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1E4" w:rsidRDefault="006931E4" w:rsidP="006931E4">
      <w:pPr>
        <w:pStyle w:val="NoSpacing"/>
      </w:pPr>
      <w:bookmarkStart w:id="0" w:name="_Hlk518228040"/>
      <w:r>
        <w:rPr>
          <w:noProof/>
          <w:lang w:eastAsia="en-NZ"/>
        </w:rPr>
        <mc:AlternateContent>
          <mc:Choice Requires="wps">
            <w:drawing>
              <wp:anchor distT="0" distB="0" distL="114300" distR="114300" simplePos="0" relativeHeight="251659264" behindDoc="0" locked="0" layoutInCell="1" allowOverlap="1" wp14:anchorId="02342E69" wp14:editId="26E524DF">
                <wp:simplePos x="0" y="0"/>
                <wp:positionH relativeFrom="margin">
                  <wp:posOffset>215900</wp:posOffset>
                </wp:positionH>
                <wp:positionV relativeFrom="paragraph">
                  <wp:posOffset>87630</wp:posOffset>
                </wp:positionV>
                <wp:extent cx="5410200" cy="32004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3200400"/>
                        </a:xfrm>
                        <a:prstGeom prst="rect">
                          <a:avLst/>
                        </a:prstGeom>
                        <a:solidFill>
                          <a:srgbClr val="DDDDDD"/>
                        </a:solidFill>
                        <a:ln w="9525">
                          <a:solidFill>
                            <a:srgbClr val="000000"/>
                          </a:solidFill>
                          <a:miter lim="800000"/>
                          <a:headEnd/>
                          <a:tailEnd/>
                        </a:ln>
                      </wps:spPr>
                      <wps:txbx>
                        <w:txbxContent>
                          <w:p w:rsidR="006931E4" w:rsidRPr="007021CA" w:rsidRDefault="006931E4" w:rsidP="006931E4">
                            <w:pPr>
                              <w:pStyle w:val="Title"/>
                              <w:rPr>
                                <w:sz w:val="48"/>
                                <w:szCs w:val="48"/>
                              </w:rPr>
                            </w:pPr>
                            <w:r>
                              <w:rPr>
                                <w:sz w:val="48"/>
                                <w:szCs w:val="48"/>
                              </w:rPr>
                              <w:t>Clinical Protocol</w:t>
                            </w:r>
                          </w:p>
                          <w:p w:rsidR="006931E4" w:rsidRDefault="006931E4" w:rsidP="006931E4">
                            <w:pPr>
                              <w:pStyle w:val="Title"/>
                            </w:pPr>
                          </w:p>
                          <w:p w:rsidR="006931E4" w:rsidRPr="0004451C" w:rsidRDefault="006931E4" w:rsidP="006931E4">
                            <w:pPr>
                              <w:jc w:val="center"/>
                              <w:rPr>
                                <w:rFonts w:ascii="Arial" w:hAnsi="Arial" w:cs="Arial"/>
                                <w:b/>
                                <w:bCs/>
                                <w:sz w:val="36"/>
                                <w:szCs w:val="36"/>
                              </w:rPr>
                            </w:pPr>
                          </w:p>
                          <w:p w:rsidR="006931E4" w:rsidRDefault="006931E4" w:rsidP="006931E4">
                            <w:pPr>
                              <w:pStyle w:val="Title"/>
                            </w:pPr>
                            <w:r>
                              <w:rPr>
                                <w:rFonts w:ascii="Rosalind Serif" w:hAnsi="Rosalind Serif"/>
                                <w:color w:val="111111"/>
                                <w:lang w:val="en"/>
                              </w:rPr>
                              <w:t xml:space="preserve">A </w:t>
                            </w:r>
                            <w:proofErr w:type="spellStart"/>
                            <w:r>
                              <w:rPr>
                                <w:rFonts w:ascii="Rosalind Serif" w:hAnsi="Rosalind Serif"/>
                                <w:color w:val="111111"/>
                                <w:lang w:val="en"/>
                              </w:rPr>
                              <w:t>pK</w:t>
                            </w:r>
                            <w:proofErr w:type="spellEnd"/>
                            <w:r>
                              <w:rPr>
                                <w:rFonts w:ascii="Rosalind Serif" w:hAnsi="Rosalind Serif"/>
                                <w:color w:val="111111"/>
                                <w:lang w:val="en"/>
                              </w:rPr>
                              <w:t xml:space="preserve"> study comparing the clearance of Vancomycin during haemodialysis using Medium cut-off membrane (Theranova) and High-Flux membranes (Revaclear) </w:t>
                            </w:r>
                          </w:p>
                          <w:p w:rsidR="006931E4" w:rsidRDefault="006931E4" w:rsidP="006931E4">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42E69" id="Rectangle 1" o:spid="_x0000_s1026" style="position:absolute;margin-left:17pt;margin-top:6.9pt;width:426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" fillcolor="#ddd">
                <v:textbox>
                  <w:txbxContent>
                    <w:p w:rsidR="006931E4" w:rsidRPr="007021CA" w:rsidRDefault="006931E4" w:rsidP="006931E4">
                      <w:pPr>
                        <w:pStyle w:val="Title"/>
                        <w:rPr>
                          <w:sz w:val="48"/>
                          <w:szCs w:val="48"/>
                        </w:rPr>
                      </w:pPr>
                      <w:r>
                        <w:rPr>
                          <w:sz w:val="48"/>
                          <w:szCs w:val="48"/>
                        </w:rPr>
                        <w:t>Clinical Protocol</w:t>
                      </w:r>
                    </w:p>
                    <w:p w:rsidR="006931E4" w:rsidRDefault="006931E4" w:rsidP="006931E4">
                      <w:pPr>
                        <w:pStyle w:val="Title"/>
                      </w:pPr>
                    </w:p>
                    <w:p w:rsidR="006931E4" w:rsidRPr="0004451C" w:rsidRDefault="006931E4" w:rsidP="006931E4">
                      <w:pPr>
                        <w:jc w:val="center"/>
                        <w:rPr>
                          <w:rFonts w:ascii="Arial" w:hAnsi="Arial" w:cs="Arial"/>
                          <w:b/>
                          <w:bCs/>
                          <w:sz w:val="36"/>
                          <w:szCs w:val="36"/>
                        </w:rPr>
                      </w:pPr>
                    </w:p>
                    <w:p w:rsidR="006931E4" w:rsidRDefault="006931E4" w:rsidP="006931E4">
                      <w:pPr>
                        <w:pStyle w:val="Title"/>
                      </w:pPr>
                      <w:r>
                        <w:rPr>
                          <w:rFonts w:ascii="Rosalind Serif" w:hAnsi="Rosalind Serif"/>
                          <w:color w:val="111111"/>
                          <w:lang w:val="en"/>
                        </w:rPr>
                        <w:t xml:space="preserve">A </w:t>
                      </w:r>
                      <w:proofErr w:type="spellStart"/>
                      <w:r>
                        <w:rPr>
                          <w:rFonts w:ascii="Rosalind Serif" w:hAnsi="Rosalind Serif"/>
                          <w:color w:val="111111"/>
                          <w:lang w:val="en"/>
                        </w:rPr>
                        <w:t>pK</w:t>
                      </w:r>
                      <w:proofErr w:type="spellEnd"/>
                      <w:r>
                        <w:rPr>
                          <w:rFonts w:ascii="Rosalind Serif" w:hAnsi="Rosalind Serif"/>
                          <w:color w:val="111111"/>
                          <w:lang w:val="en"/>
                        </w:rPr>
                        <w:t xml:space="preserve"> study comparing the clearance of Vancomycin during haemodialysis using Medium cut-off membrane (Theranova) and High-Flux membranes (Revaclear) </w:t>
                      </w:r>
                    </w:p>
                    <w:p w:rsidR="006931E4" w:rsidRDefault="006931E4" w:rsidP="006931E4">
                      <w:pPr>
                        <w:jc w:val="center"/>
                        <w:rPr>
                          <w:sz w:val="40"/>
                          <w:szCs w:val="40"/>
                        </w:rPr>
                      </w:pPr>
                    </w:p>
                  </w:txbxContent>
                </v:textbox>
                <w10:wrap anchorx="margin"/>
              </v:rect>
            </w:pict>
          </mc:Fallback>
        </mc:AlternateConten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rPr>
          <w:b/>
          <w:u w:val="single"/>
        </w:rPr>
      </w:pPr>
    </w:p>
    <w:p w:rsidR="006931E4" w:rsidRDefault="006931E4" w:rsidP="006931E4">
      <w:pPr>
        <w:pStyle w:val="NoSpacing"/>
        <w:rPr>
          <w:b/>
          <w:u w:val="single"/>
        </w:rPr>
      </w:pPr>
    </w:p>
    <w:p w:rsidR="006931E4" w:rsidRDefault="006931E4" w:rsidP="006931E4">
      <w:pPr>
        <w:pStyle w:val="NoSpacing"/>
        <w:rPr>
          <w:b/>
          <w:u w:val="single"/>
        </w:rPr>
      </w:pPr>
    </w:p>
    <w:p w:rsidR="006931E4" w:rsidRDefault="006931E4" w:rsidP="006931E4">
      <w:pPr>
        <w:pStyle w:val="NoSpacing"/>
        <w:rPr>
          <w:b/>
          <w:u w:val="single"/>
        </w:rPr>
      </w:pPr>
    </w:p>
    <w:p w:rsidR="006931E4" w:rsidRDefault="006931E4" w:rsidP="006931E4">
      <w:pPr>
        <w:pStyle w:val="NoSpacing"/>
        <w:rPr>
          <w:b/>
          <w:u w:val="single"/>
        </w:rPr>
      </w:pPr>
    </w:p>
    <w:p w:rsidR="006931E4" w:rsidRDefault="006931E4" w:rsidP="006931E4">
      <w:pPr>
        <w:pStyle w:val="NoSpacing"/>
        <w:rPr>
          <w:b/>
        </w:rPr>
      </w:pPr>
      <w:r>
        <w:rPr>
          <w:b/>
          <w:u w:val="single"/>
        </w:rPr>
        <w:t>UPDATED FOR</w:t>
      </w:r>
      <w:r>
        <w:rPr>
          <w:b/>
        </w:rPr>
        <w:t xml:space="preserve"> – </w:t>
      </w:r>
    </w:p>
    <w:p w:rsidR="006931E4" w:rsidRDefault="006931E4" w:rsidP="006931E4">
      <w:pPr>
        <w:rPr>
          <w:b/>
        </w:rPr>
      </w:pPr>
    </w:p>
    <w:p w:rsidR="006931E4" w:rsidRDefault="006931E4" w:rsidP="006931E4">
      <w:pPr>
        <w:rPr>
          <w:b/>
        </w:rPr>
      </w:pPr>
    </w:p>
    <w:p w:rsidR="006931E4" w:rsidRPr="00C635CF" w:rsidRDefault="006931E4" w:rsidP="006931E4">
      <w:pPr>
        <w:pStyle w:val="NoSpacing"/>
        <w:rPr>
          <w:b/>
        </w:rPr>
      </w:pPr>
      <w:r w:rsidRPr="00C635CF">
        <w:rPr>
          <w:b/>
        </w:rPr>
        <w:t xml:space="preserve">Primary Investigator: </w:t>
      </w:r>
    </w:p>
    <w:p w:rsidR="006931E4" w:rsidRDefault="006931E4" w:rsidP="006931E4">
      <w:pPr>
        <w:pStyle w:val="NoSpacing"/>
      </w:pPr>
      <w:proofErr w:type="spellStart"/>
      <w:r>
        <w:t>Dr.</w:t>
      </w:r>
      <w:proofErr w:type="spellEnd"/>
      <w:r>
        <w:t xml:space="preserve"> Hussain </w:t>
      </w:r>
      <w:proofErr w:type="spellStart"/>
      <w:r>
        <w:t>Allawati</w:t>
      </w:r>
      <w:proofErr w:type="spellEnd"/>
    </w:p>
    <w:p w:rsidR="006931E4" w:rsidRPr="00C635CF" w:rsidRDefault="006931E4" w:rsidP="006931E4">
      <w:pPr>
        <w:pStyle w:val="NoSpacing"/>
        <w:rPr>
          <w:b/>
        </w:rPr>
      </w:pPr>
    </w:p>
    <w:p w:rsidR="006931E4" w:rsidRPr="00C635CF" w:rsidRDefault="006931E4" w:rsidP="006931E4">
      <w:pPr>
        <w:pStyle w:val="NoSpacing"/>
        <w:rPr>
          <w:b/>
        </w:rPr>
      </w:pPr>
      <w:r w:rsidRPr="00C635CF">
        <w:rPr>
          <w:b/>
        </w:rPr>
        <w:t>Other investigators:</w:t>
      </w:r>
    </w:p>
    <w:p w:rsidR="006931E4" w:rsidRDefault="006931E4" w:rsidP="006931E4">
      <w:pPr>
        <w:pStyle w:val="NoSpacing"/>
      </w:pPr>
      <w:proofErr w:type="spellStart"/>
      <w:r>
        <w:t>Dr.</w:t>
      </w:r>
      <w:proofErr w:type="spellEnd"/>
      <w:r>
        <w:t xml:space="preserve"> Colin Hutchison</w:t>
      </w:r>
      <w:r>
        <w:tab/>
      </w:r>
    </w:p>
    <w:p w:rsidR="006931E4" w:rsidRDefault="006931E4" w:rsidP="006931E4">
      <w:pPr>
        <w:pStyle w:val="NoSpacing"/>
      </w:pPr>
      <w:r>
        <w:t>Janine Palmer</w:t>
      </w:r>
    </w:p>
    <w:p w:rsidR="006931E4" w:rsidRDefault="006931E4" w:rsidP="006931E4">
      <w:pPr>
        <w:pStyle w:val="NoSpacing"/>
      </w:pPr>
      <w:r>
        <w:t>Sreejith Nair</w:t>
      </w:r>
    </w:p>
    <w:p w:rsidR="006931E4" w:rsidRDefault="006931E4" w:rsidP="006931E4">
      <w:pPr>
        <w:pStyle w:val="NoSpacing"/>
      </w:pPr>
      <w:proofErr w:type="spellStart"/>
      <w:r>
        <w:t>Shaiju</w:t>
      </w:r>
      <w:proofErr w:type="spellEnd"/>
      <w:r>
        <w:t xml:space="preserve"> </w:t>
      </w:r>
      <w:proofErr w:type="spellStart"/>
      <w:r>
        <w:t>Thaikandy</w:t>
      </w:r>
      <w:proofErr w:type="spellEnd"/>
    </w:p>
    <w:p w:rsidR="006931E4" w:rsidRDefault="006931E4" w:rsidP="006931E4">
      <w:pPr>
        <w:pStyle w:val="NoSpacing"/>
      </w:pPr>
      <w:r>
        <w:t>Linda Dallas</w:t>
      </w:r>
      <w:r>
        <w:br/>
      </w:r>
      <w:r>
        <w:br w:type="page"/>
      </w:r>
    </w:p>
    <w:p w:rsidR="006931E4" w:rsidRDefault="006931E4" w:rsidP="006931E4">
      <w:pPr>
        <w:pStyle w:val="NoSpacing"/>
        <w:jc w:val="center"/>
        <w:rPr>
          <w:b/>
          <w:bCs/>
          <w:sz w:val="28"/>
        </w:rPr>
      </w:pPr>
      <w:r>
        <w:rPr>
          <w:b/>
          <w:bCs/>
          <w:sz w:val="28"/>
        </w:rPr>
        <w:lastRenderedPageBreak/>
        <w:t>PROTOCOL Synopsis</w:t>
      </w:r>
    </w:p>
    <w:tbl>
      <w:tblPr>
        <w:tblW w:w="13891" w:type="dxa"/>
        <w:tblLook w:val="0000" w:firstRow="0" w:lastRow="0" w:firstColumn="0" w:lastColumn="0" w:noHBand="0" w:noVBand="0"/>
      </w:tblPr>
      <w:tblGrid>
        <w:gridCol w:w="4960"/>
        <w:gridCol w:w="3971"/>
        <w:gridCol w:w="4960"/>
      </w:tblGrid>
      <w:tr w:rsidR="006931E4" w:rsidRPr="00253BB0" w:rsidTr="006F59B2">
        <w:trPr>
          <w:gridAfter w:val="2"/>
          <w:wAfter w:w="8931" w:type="dxa"/>
        </w:trPr>
        <w:tc>
          <w:tcPr>
            <w:tcW w:w="4960" w:type="dxa"/>
          </w:tcPr>
          <w:p w:rsidR="006931E4" w:rsidRPr="00253BB0" w:rsidRDefault="006931E4" w:rsidP="006F59B2">
            <w:pPr>
              <w:pStyle w:val="NoSpacing"/>
              <w:rPr>
                <w:rFonts w:ascii="Rosalind Serif" w:hAnsi="Rosalind Serif" w:cs="Arial"/>
                <w:color w:val="111111"/>
                <w:lang w:val="en"/>
              </w:rPr>
            </w:pPr>
          </w:p>
        </w:tc>
      </w:tr>
      <w:tr w:rsidR="006931E4" w:rsidRPr="00253BB0" w:rsidTr="006F59B2">
        <w:tc>
          <w:tcPr>
            <w:tcW w:w="8931" w:type="dxa"/>
            <w:gridSpan w:val="2"/>
          </w:tcPr>
          <w:p w:rsidR="006931E4" w:rsidRDefault="006931E4" w:rsidP="006F59B2">
            <w:pPr>
              <w:pStyle w:val="NoSpacing"/>
              <w:jc w:val="both"/>
              <w:rPr>
                <w:rFonts w:ascii="Rosalind Serif" w:hAnsi="Rosalind Serif" w:cs="Arial"/>
                <w:color w:val="111111"/>
                <w:lang w:val="en"/>
              </w:rPr>
            </w:pPr>
            <w:r w:rsidRPr="00253BB0">
              <w:rPr>
                <w:rFonts w:ascii="Rosalind Serif" w:hAnsi="Rosalind Serif" w:cs="Arial"/>
                <w:b/>
                <w:color w:val="111111"/>
                <w:lang w:val="en"/>
              </w:rPr>
              <w:t>Tile:</w:t>
            </w:r>
            <w:r>
              <w:rPr>
                <w:rFonts w:ascii="Rosalind Serif" w:hAnsi="Rosalind Serif" w:cs="Arial"/>
                <w:color w:val="111111"/>
                <w:lang w:val="en"/>
              </w:rPr>
              <w:t xml:space="preserve"> </w:t>
            </w:r>
          </w:p>
          <w:p w:rsidR="006931E4" w:rsidRPr="00182726" w:rsidRDefault="006931E4" w:rsidP="006F59B2">
            <w:pPr>
              <w:pStyle w:val="NoSpacing"/>
              <w:numPr>
                <w:ilvl w:val="0"/>
                <w:numId w:val="3"/>
              </w:numPr>
              <w:jc w:val="both"/>
              <w:rPr>
                <w:rFonts w:ascii="Rosalind Serif" w:hAnsi="Rosalind Serif" w:cs="Arial"/>
                <w:b/>
                <w:color w:val="111111"/>
                <w:lang w:val="en"/>
              </w:rPr>
            </w:pPr>
            <w:r w:rsidRPr="00532ED1">
              <w:rPr>
                <w:rFonts w:ascii="Rosalind Serif" w:hAnsi="Rosalind Serif" w:cs="Arial"/>
                <w:color w:val="111111"/>
                <w:lang w:val="en"/>
              </w:rPr>
              <w:t xml:space="preserve">A </w:t>
            </w:r>
            <w:proofErr w:type="spellStart"/>
            <w:r w:rsidRPr="00532ED1">
              <w:rPr>
                <w:rFonts w:ascii="Rosalind Serif" w:hAnsi="Rosalind Serif" w:cs="Arial"/>
                <w:color w:val="111111"/>
                <w:lang w:val="en"/>
              </w:rPr>
              <w:t>pK</w:t>
            </w:r>
            <w:proofErr w:type="spellEnd"/>
            <w:r w:rsidRPr="00532ED1">
              <w:rPr>
                <w:rFonts w:ascii="Rosalind Serif" w:hAnsi="Rosalind Serif" w:cs="Arial"/>
                <w:color w:val="111111"/>
                <w:lang w:val="en"/>
              </w:rPr>
              <w:t xml:space="preserve"> study comparing the Clearance of vancomycin during haemodialysis using the </w:t>
            </w:r>
            <w:r w:rsidRPr="00532ED1">
              <w:rPr>
                <w:rFonts w:ascii="Rosalind Serif" w:hAnsi="Rosalind Serif"/>
                <w:color w:val="111111"/>
                <w:lang w:val="en"/>
              </w:rPr>
              <w:t xml:space="preserve">Medium cut-off membrane (Theranova) and High-Flux membranes (Revaclear) </w:t>
            </w:r>
          </w:p>
          <w:p w:rsidR="006931E4" w:rsidRPr="00532ED1" w:rsidRDefault="006931E4" w:rsidP="006F59B2">
            <w:pPr>
              <w:pStyle w:val="NoSpacing"/>
              <w:numPr>
                <w:ilvl w:val="0"/>
                <w:numId w:val="3"/>
              </w:numPr>
              <w:jc w:val="both"/>
              <w:rPr>
                <w:rFonts w:ascii="Rosalind Serif" w:hAnsi="Rosalind Serif" w:cs="Arial"/>
                <w:b/>
                <w:color w:val="111111"/>
                <w:lang w:val="en"/>
              </w:rPr>
            </w:pPr>
          </w:p>
          <w:p w:rsidR="006931E4" w:rsidRDefault="006931E4" w:rsidP="006F59B2">
            <w:pPr>
              <w:pStyle w:val="NoSpacing"/>
              <w:rPr>
                <w:rFonts w:ascii="Rosalind Serif" w:hAnsi="Rosalind Serif" w:cs="Arial"/>
                <w:color w:val="111111"/>
                <w:lang w:val="en"/>
              </w:rPr>
            </w:pPr>
            <w:r w:rsidRPr="00253BB0">
              <w:rPr>
                <w:rFonts w:ascii="Rosalind Serif" w:hAnsi="Rosalind Serif" w:cs="Arial"/>
                <w:b/>
                <w:color w:val="111111"/>
                <w:lang w:val="en"/>
              </w:rPr>
              <w:t>Study Site</w:t>
            </w:r>
            <w:r w:rsidRPr="00253BB0">
              <w:rPr>
                <w:rFonts w:ascii="Rosalind Serif" w:hAnsi="Rosalind Serif" w:cs="Arial"/>
                <w:color w:val="111111"/>
                <w:lang w:val="en"/>
              </w:rPr>
              <w:t xml:space="preserve">: </w:t>
            </w:r>
          </w:p>
          <w:p w:rsidR="006931E4" w:rsidRPr="00253BB0" w:rsidRDefault="006931E4" w:rsidP="006F59B2">
            <w:pPr>
              <w:pStyle w:val="NoSpacing"/>
              <w:numPr>
                <w:ilvl w:val="0"/>
                <w:numId w:val="3"/>
              </w:numPr>
              <w:rPr>
                <w:rFonts w:ascii="Rosalind Serif" w:hAnsi="Rosalind Serif" w:cs="Arial"/>
                <w:color w:val="111111"/>
                <w:lang w:val="en"/>
              </w:rPr>
            </w:pPr>
            <w:r>
              <w:rPr>
                <w:rFonts w:ascii="Rosalind Serif" w:hAnsi="Rosalind Serif" w:cs="Arial"/>
                <w:color w:val="111111"/>
                <w:lang w:val="en"/>
              </w:rPr>
              <w:t xml:space="preserve">Hastings Hospital, Hawke’s Bay, New Zealand </w:t>
            </w:r>
          </w:p>
          <w:p w:rsidR="006931E4" w:rsidRDefault="006931E4" w:rsidP="006F59B2">
            <w:pPr>
              <w:pStyle w:val="NoSpacing"/>
              <w:rPr>
                <w:rFonts w:ascii="Rosalind Serif" w:hAnsi="Rosalind Serif" w:cs="Arial"/>
                <w:b/>
                <w:color w:val="111111"/>
                <w:lang w:val="en"/>
              </w:rPr>
            </w:pPr>
          </w:p>
          <w:p w:rsidR="006931E4" w:rsidRPr="0040248D" w:rsidRDefault="006931E4" w:rsidP="006F59B2">
            <w:pPr>
              <w:pStyle w:val="NoSpacing"/>
              <w:rPr>
                <w:rFonts w:ascii="Rosalind Serif" w:hAnsi="Rosalind Serif" w:cs="Arial"/>
                <w:b/>
                <w:color w:val="111111"/>
                <w:lang w:val="en"/>
              </w:rPr>
            </w:pPr>
            <w:r w:rsidRPr="0040248D">
              <w:rPr>
                <w:rFonts w:ascii="Rosalind Serif" w:hAnsi="Rosalind Serif" w:cs="Arial"/>
                <w:b/>
                <w:color w:val="111111"/>
                <w:lang w:val="en"/>
              </w:rPr>
              <w:t>Objectives:</w:t>
            </w:r>
          </w:p>
          <w:p w:rsidR="006931E4" w:rsidRDefault="006931E4" w:rsidP="006F59B2">
            <w:pPr>
              <w:pStyle w:val="NoSpacing"/>
              <w:numPr>
                <w:ilvl w:val="0"/>
                <w:numId w:val="2"/>
              </w:numPr>
              <w:jc w:val="right"/>
              <w:rPr>
                <w:rFonts w:ascii="Rosalind Serif" w:hAnsi="Rosalind Serif" w:cs="Arial"/>
                <w:b/>
                <w:color w:val="111111"/>
                <w:lang w:val="en"/>
              </w:rPr>
            </w:pPr>
            <w:r w:rsidRPr="00253BB0">
              <w:rPr>
                <w:rFonts w:ascii="Rosalind Serif" w:hAnsi="Rosalind Serif" w:cs="Arial"/>
                <w:color w:val="111111"/>
                <w:lang w:val="en"/>
              </w:rPr>
              <w:t xml:space="preserve">To evaluate the </w:t>
            </w:r>
            <w:r>
              <w:rPr>
                <w:rFonts w:ascii="Rosalind Serif" w:hAnsi="Rosalind Serif" w:cs="Arial"/>
                <w:color w:val="111111"/>
                <w:lang w:val="en"/>
              </w:rPr>
              <w:t xml:space="preserve">drug clearance </w:t>
            </w:r>
            <w:r w:rsidRPr="00253BB0">
              <w:rPr>
                <w:rFonts w:ascii="Rosalind Serif" w:hAnsi="Rosalind Serif" w:cs="Arial"/>
                <w:color w:val="111111"/>
                <w:lang w:val="en"/>
              </w:rPr>
              <w:t xml:space="preserve">profile of </w:t>
            </w:r>
            <w:r>
              <w:rPr>
                <w:rFonts w:ascii="Rosalind Serif" w:hAnsi="Rosalind Serif" w:cs="Arial"/>
                <w:color w:val="111111"/>
                <w:lang w:val="en"/>
              </w:rPr>
              <w:t xml:space="preserve">vancomycin </w:t>
            </w:r>
            <w:r>
              <w:rPr>
                <w:rFonts w:ascii="Rosalind Serif" w:hAnsi="Rosalind Serif"/>
                <w:color w:val="111111"/>
                <w:lang w:val="en"/>
              </w:rPr>
              <w:t>on haemodialysis with Medium cut-off membrane (Theranova) dialyser compared with high-flux dialysers (Revaclear) in haemodialysis patients</w:t>
            </w:r>
            <w:r w:rsidRPr="00253BB0">
              <w:rPr>
                <w:rFonts w:ascii="Rosalind Serif" w:hAnsi="Rosalind Serif" w:cs="Arial"/>
                <w:b/>
                <w:color w:val="111111"/>
                <w:lang w:val="en"/>
              </w:rPr>
              <w:t xml:space="preserve"> </w:t>
            </w:r>
          </w:p>
          <w:p w:rsidR="006931E4" w:rsidRDefault="006931E4" w:rsidP="006F59B2">
            <w:pPr>
              <w:pStyle w:val="NoSpacing"/>
              <w:rPr>
                <w:rFonts w:ascii="Rosalind Serif" w:hAnsi="Rosalind Serif" w:cs="Arial"/>
                <w:b/>
                <w:color w:val="111111"/>
                <w:lang w:val="en"/>
              </w:rPr>
            </w:pPr>
          </w:p>
          <w:p w:rsidR="006931E4" w:rsidRPr="00791DB6" w:rsidRDefault="006931E4" w:rsidP="006F59B2">
            <w:pPr>
              <w:pStyle w:val="NoSpacing"/>
              <w:rPr>
                <w:rFonts w:ascii="Rosalind Serif" w:hAnsi="Rosalind Serif" w:cs="Arial"/>
                <w:b/>
                <w:color w:val="111111"/>
                <w:lang w:val="en"/>
              </w:rPr>
            </w:pPr>
            <w:bookmarkStart w:id="1" w:name="_Hlk512680858"/>
            <w:r w:rsidRPr="00791DB6">
              <w:rPr>
                <w:rFonts w:ascii="Rosalind Serif" w:hAnsi="Rosalind Serif" w:cs="Arial"/>
                <w:b/>
                <w:color w:val="111111"/>
                <w:lang w:val="en"/>
              </w:rPr>
              <w:t xml:space="preserve">Design:  </w:t>
            </w:r>
          </w:p>
          <w:p w:rsidR="006931E4" w:rsidRPr="003E401E" w:rsidRDefault="006931E4" w:rsidP="006F59B2">
            <w:pPr>
              <w:pStyle w:val="NoSpacing"/>
              <w:numPr>
                <w:ilvl w:val="0"/>
                <w:numId w:val="2"/>
              </w:numPr>
              <w:jc w:val="both"/>
              <w:rPr>
                <w:rFonts w:ascii="Rosalind Serif" w:hAnsi="Rosalind Serif" w:cs="Arial"/>
                <w:color w:val="111111"/>
                <w:lang w:val="en"/>
              </w:rPr>
            </w:pPr>
            <w:r w:rsidRPr="00791DB6">
              <w:rPr>
                <w:rFonts w:ascii="Rosalind Serif" w:hAnsi="Rosalind Serif" w:cs="Arial"/>
                <w:color w:val="111111"/>
                <w:lang w:val="en"/>
              </w:rPr>
              <w:t xml:space="preserve">This </w:t>
            </w:r>
            <w:r>
              <w:rPr>
                <w:rFonts w:ascii="Rosalind Serif" w:hAnsi="Rosalind Serif" w:cs="Arial"/>
                <w:color w:val="111111"/>
                <w:lang w:val="en"/>
              </w:rPr>
              <w:t xml:space="preserve">is </w:t>
            </w:r>
            <w:r w:rsidRPr="00791DB6">
              <w:rPr>
                <w:rFonts w:ascii="Rosalind Serif" w:hAnsi="Rosalind Serif" w:cs="Arial"/>
                <w:color w:val="111111"/>
                <w:lang w:val="en"/>
              </w:rPr>
              <w:t>a</w:t>
            </w:r>
            <w:r>
              <w:rPr>
                <w:rFonts w:ascii="Rosalind Serif" w:hAnsi="Rosalind Serif" w:cs="Arial"/>
                <w:color w:val="111111"/>
                <w:lang w:val="en"/>
              </w:rPr>
              <w:t xml:space="preserve">n observational study comparing the clearance of vancomycin on two standard dialysis therapies: </w:t>
            </w:r>
            <w:r>
              <w:rPr>
                <w:rFonts w:ascii="Rosalind Serif" w:hAnsi="Rosalind Serif"/>
                <w:color w:val="111111"/>
                <w:lang w:val="en"/>
              </w:rPr>
              <w:t xml:space="preserve">Medium cut-off membrane (Theranova) dialyser and high-flux dialysis (Revaclear) </w:t>
            </w:r>
          </w:p>
          <w:p w:rsidR="006931E4" w:rsidRPr="00532ED1" w:rsidRDefault="006931E4" w:rsidP="006F59B2">
            <w:pPr>
              <w:pStyle w:val="NoSpacing"/>
              <w:ind w:left="360"/>
              <w:jc w:val="both"/>
              <w:rPr>
                <w:rFonts w:ascii="Rosalind Serif" w:hAnsi="Rosalind Serif" w:cs="Arial"/>
                <w:color w:val="111111"/>
                <w:lang w:val="en"/>
              </w:rPr>
            </w:pPr>
          </w:p>
          <w:p w:rsidR="006931E4" w:rsidRDefault="006931E4" w:rsidP="006F59B2">
            <w:pPr>
              <w:pStyle w:val="NoSpacing"/>
              <w:numPr>
                <w:ilvl w:val="0"/>
                <w:numId w:val="2"/>
              </w:numPr>
              <w:jc w:val="both"/>
              <w:rPr>
                <w:rFonts w:ascii="Rosalind Serif" w:hAnsi="Rosalind Serif" w:cs="Arial"/>
                <w:color w:val="111111"/>
                <w:lang w:val="en"/>
              </w:rPr>
            </w:pPr>
            <w:r>
              <w:rPr>
                <w:rFonts w:ascii="Rosalind Serif" w:hAnsi="Rosalind Serif"/>
                <w:color w:val="111111"/>
                <w:lang w:val="en"/>
              </w:rPr>
              <w:t xml:space="preserve">Drug clearance will be studied in patients receiving </w:t>
            </w:r>
            <w:r w:rsidRPr="00791DB6">
              <w:rPr>
                <w:rFonts w:ascii="Rosalind Serif" w:hAnsi="Rosalind Serif" w:cs="Arial"/>
                <w:color w:val="111111"/>
                <w:lang w:val="en"/>
              </w:rPr>
              <w:t>vancomycin</w:t>
            </w:r>
            <w:r>
              <w:rPr>
                <w:rFonts w:ascii="Rosalind Serif" w:hAnsi="Rosalind Serif" w:cs="Arial"/>
                <w:color w:val="111111"/>
                <w:lang w:val="en"/>
              </w:rPr>
              <w:t xml:space="preserve"> for standard clinical indications in the dialysis unit (e.g. line sepsis). </w:t>
            </w:r>
          </w:p>
          <w:p w:rsidR="006931E4" w:rsidRDefault="006931E4" w:rsidP="006F59B2">
            <w:pPr>
              <w:pStyle w:val="NoSpacing"/>
              <w:ind w:left="360"/>
              <w:jc w:val="both"/>
              <w:rPr>
                <w:rFonts w:ascii="Rosalind Serif" w:hAnsi="Rosalind Serif" w:cs="Arial"/>
                <w:color w:val="111111"/>
                <w:lang w:val="en"/>
              </w:rPr>
            </w:pPr>
          </w:p>
          <w:p w:rsidR="006931E4" w:rsidRDefault="006931E4" w:rsidP="006F59B2">
            <w:pPr>
              <w:pStyle w:val="NoSpacing"/>
              <w:numPr>
                <w:ilvl w:val="0"/>
                <w:numId w:val="2"/>
              </w:numPr>
              <w:jc w:val="both"/>
              <w:rPr>
                <w:rFonts w:ascii="Rosalind Serif" w:hAnsi="Rosalind Serif" w:cs="Arial"/>
                <w:color w:val="111111"/>
                <w:lang w:val="en"/>
              </w:rPr>
            </w:pPr>
            <w:r>
              <w:rPr>
                <w:rFonts w:ascii="Rosalind Serif" w:hAnsi="Rosalind Serif" w:cs="Arial"/>
                <w:color w:val="111111"/>
                <w:lang w:val="en"/>
              </w:rPr>
              <w:t xml:space="preserve">Patients will receive vancomycin as per standard treatment procedures for a </w:t>
            </w:r>
            <w:proofErr w:type="gramStart"/>
            <w:r>
              <w:rPr>
                <w:rFonts w:ascii="Rosalind Serif" w:hAnsi="Rosalind Serif" w:cs="Arial"/>
                <w:color w:val="111111"/>
                <w:lang w:val="en"/>
              </w:rPr>
              <w:t>2 week</w:t>
            </w:r>
            <w:proofErr w:type="gramEnd"/>
            <w:r>
              <w:rPr>
                <w:rFonts w:ascii="Rosalind Serif" w:hAnsi="Rosalind Serif" w:cs="Arial"/>
                <w:color w:val="111111"/>
                <w:lang w:val="en"/>
              </w:rPr>
              <w:t xml:space="preserve"> treatment period.</w:t>
            </w:r>
            <w:r w:rsidRPr="00791DB6">
              <w:rPr>
                <w:rFonts w:ascii="Rosalind Serif" w:hAnsi="Rosalind Serif" w:cs="Arial"/>
                <w:color w:val="111111"/>
                <w:lang w:val="en"/>
              </w:rPr>
              <w:t xml:space="preserve"> </w:t>
            </w:r>
          </w:p>
          <w:p w:rsidR="006931E4" w:rsidRDefault="006931E4" w:rsidP="006F59B2">
            <w:pPr>
              <w:pStyle w:val="NoSpacing"/>
              <w:ind w:left="720"/>
              <w:jc w:val="both"/>
              <w:rPr>
                <w:rFonts w:ascii="Rosalind Serif" w:hAnsi="Rosalind Serif" w:cs="Arial"/>
                <w:color w:val="111111"/>
                <w:lang w:val="en"/>
              </w:rPr>
            </w:pPr>
          </w:p>
          <w:p w:rsidR="006931E4" w:rsidRDefault="006931E4" w:rsidP="006F59B2">
            <w:pPr>
              <w:pStyle w:val="NoSpacing"/>
              <w:numPr>
                <w:ilvl w:val="0"/>
                <w:numId w:val="2"/>
              </w:numPr>
              <w:jc w:val="both"/>
              <w:rPr>
                <w:rFonts w:ascii="Rosalind Serif" w:hAnsi="Rosalind Serif" w:cs="Arial"/>
                <w:color w:val="111111"/>
                <w:lang w:val="en"/>
              </w:rPr>
            </w:pPr>
            <w:r w:rsidRPr="00EE44AB">
              <w:rPr>
                <w:rFonts w:ascii="Rosalind Serif" w:hAnsi="Rosalind Serif" w:cs="Arial"/>
                <w:color w:val="111111"/>
                <w:lang w:val="en"/>
              </w:rPr>
              <w:t xml:space="preserve">Eligible subjects will </w:t>
            </w:r>
            <w:r>
              <w:rPr>
                <w:rFonts w:ascii="Rosalind Serif" w:hAnsi="Rosalind Serif" w:cs="Arial"/>
                <w:color w:val="111111"/>
                <w:lang w:val="en"/>
              </w:rPr>
              <w:t xml:space="preserve">receive vancomycin as a loading dose followed by maintenance dose at the next dialysis sessions following standard treatment pathways for a total of six haemodialysis sessions. </w:t>
            </w:r>
          </w:p>
          <w:p w:rsidR="006931E4" w:rsidRDefault="006931E4" w:rsidP="006F59B2">
            <w:pPr>
              <w:pStyle w:val="NoSpacing"/>
              <w:ind w:left="720"/>
              <w:jc w:val="both"/>
              <w:rPr>
                <w:rFonts w:ascii="Rosalind Serif" w:hAnsi="Rosalind Serif" w:cs="Arial"/>
                <w:color w:val="111111"/>
                <w:lang w:val="en"/>
              </w:rPr>
            </w:pPr>
          </w:p>
          <w:p w:rsidR="006931E4" w:rsidRDefault="006931E4" w:rsidP="006F59B2">
            <w:pPr>
              <w:pStyle w:val="NoSpacing"/>
              <w:numPr>
                <w:ilvl w:val="0"/>
                <w:numId w:val="2"/>
              </w:numPr>
              <w:jc w:val="both"/>
              <w:rPr>
                <w:rFonts w:ascii="Rosalind Serif" w:hAnsi="Rosalind Serif" w:cs="Arial"/>
                <w:color w:val="111111"/>
                <w:lang w:val="en"/>
              </w:rPr>
            </w:pPr>
            <w:r w:rsidRPr="00EE44AB">
              <w:rPr>
                <w:rFonts w:ascii="Rosalind Serif" w:hAnsi="Rosalind Serif" w:cs="Arial"/>
                <w:color w:val="111111"/>
                <w:lang w:val="en"/>
              </w:rPr>
              <w:t xml:space="preserve">At each visit, </w:t>
            </w:r>
            <w:r>
              <w:rPr>
                <w:rFonts w:ascii="Rosalind Serif" w:hAnsi="Rosalind Serif" w:cs="Arial"/>
                <w:color w:val="111111"/>
                <w:lang w:val="en"/>
              </w:rPr>
              <w:t>b</w:t>
            </w:r>
            <w:r w:rsidRPr="00EE44AB">
              <w:rPr>
                <w:rFonts w:ascii="Rosalind Serif" w:hAnsi="Rosalind Serif" w:cs="Arial"/>
                <w:color w:val="111111"/>
                <w:lang w:val="en"/>
              </w:rPr>
              <w:t xml:space="preserve">lood samples for </w:t>
            </w:r>
            <w:r>
              <w:rPr>
                <w:rFonts w:ascii="Rosalind Serif" w:hAnsi="Rosalind Serif" w:cs="Arial"/>
                <w:color w:val="111111"/>
                <w:lang w:val="en"/>
              </w:rPr>
              <w:t xml:space="preserve">drug concentration </w:t>
            </w:r>
            <w:r w:rsidRPr="00EE44AB">
              <w:rPr>
                <w:rFonts w:ascii="Rosalind Serif" w:hAnsi="Rosalind Serif" w:cs="Arial"/>
                <w:color w:val="111111"/>
                <w:lang w:val="en"/>
              </w:rPr>
              <w:t>will be collected at</w:t>
            </w:r>
            <w:r>
              <w:rPr>
                <w:rFonts w:ascii="Rosalind Serif" w:hAnsi="Rosalind Serif" w:cs="Arial"/>
                <w:color w:val="111111"/>
                <w:lang w:val="en"/>
              </w:rPr>
              <w:t xml:space="preserve"> the start of dialysis session, then at</w:t>
            </w:r>
            <w:r w:rsidRPr="00EE44AB">
              <w:rPr>
                <w:rFonts w:ascii="Rosalind Serif" w:hAnsi="Rosalind Serif" w:cs="Arial"/>
                <w:color w:val="111111"/>
                <w:lang w:val="en"/>
              </w:rPr>
              <w:t xml:space="preserve"> 5, </w:t>
            </w:r>
            <w:r>
              <w:rPr>
                <w:rFonts w:ascii="Rosalind Serif" w:hAnsi="Rosalind Serif" w:cs="Arial"/>
                <w:color w:val="111111"/>
                <w:lang w:val="en"/>
              </w:rPr>
              <w:t>15</w:t>
            </w:r>
            <w:r w:rsidRPr="00EE44AB">
              <w:rPr>
                <w:rFonts w:ascii="Rosalind Serif" w:hAnsi="Rosalind Serif" w:cs="Arial"/>
                <w:color w:val="111111"/>
                <w:lang w:val="en"/>
              </w:rPr>
              <w:t xml:space="preserve">, </w:t>
            </w:r>
            <w:r>
              <w:rPr>
                <w:rFonts w:ascii="Rosalind Serif" w:hAnsi="Rosalind Serif" w:cs="Arial"/>
                <w:color w:val="111111"/>
                <w:lang w:val="en"/>
              </w:rPr>
              <w:t>30</w:t>
            </w:r>
            <w:r w:rsidRPr="00EE44AB">
              <w:rPr>
                <w:rFonts w:ascii="Rosalind Serif" w:hAnsi="Rosalind Serif" w:cs="Arial"/>
                <w:color w:val="111111"/>
                <w:lang w:val="en"/>
              </w:rPr>
              <w:t xml:space="preserve">, </w:t>
            </w:r>
            <w:r>
              <w:rPr>
                <w:rFonts w:ascii="Rosalind Serif" w:hAnsi="Rosalind Serif" w:cs="Arial"/>
                <w:color w:val="111111"/>
                <w:lang w:val="en"/>
              </w:rPr>
              <w:t xml:space="preserve">45, 120, and 30 minutes post dialysis session. </w:t>
            </w:r>
            <w:r w:rsidRPr="00EE44AB">
              <w:rPr>
                <w:rFonts w:ascii="Rosalind Serif" w:hAnsi="Rosalind Serif" w:cs="Arial"/>
                <w:color w:val="111111"/>
                <w:lang w:val="en"/>
              </w:rPr>
              <w:t xml:space="preserve">Subjects will be discharged from the </w:t>
            </w:r>
            <w:r>
              <w:rPr>
                <w:rFonts w:ascii="Rosalind Serif" w:hAnsi="Rosalind Serif" w:cs="Arial"/>
                <w:color w:val="111111"/>
                <w:lang w:val="en"/>
              </w:rPr>
              <w:t xml:space="preserve">dialysis unit after each dialysis session. </w:t>
            </w:r>
          </w:p>
          <w:p w:rsidR="006931E4" w:rsidRDefault="006931E4" w:rsidP="006F59B2">
            <w:pPr>
              <w:pStyle w:val="NoSpacing"/>
              <w:jc w:val="both"/>
              <w:rPr>
                <w:rFonts w:ascii="Rosalind Serif" w:hAnsi="Rosalind Serif" w:cs="Arial"/>
                <w:color w:val="111111"/>
                <w:lang w:val="en"/>
              </w:rPr>
            </w:pPr>
          </w:p>
          <w:p w:rsidR="006931E4" w:rsidRPr="00EE44AB" w:rsidRDefault="006931E4" w:rsidP="006F59B2">
            <w:pPr>
              <w:pStyle w:val="NoSpacing"/>
              <w:numPr>
                <w:ilvl w:val="0"/>
                <w:numId w:val="2"/>
              </w:numPr>
              <w:jc w:val="both"/>
              <w:rPr>
                <w:rFonts w:ascii="Rosalind Serif" w:hAnsi="Rosalind Serif" w:cs="Arial"/>
                <w:color w:val="111111"/>
                <w:lang w:val="en"/>
              </w:rPr>
            </w:pPr>
            <w:r>
              <w:rPr>
                <w:rFonts w:ascii="Rosalind Serif" w:hAnsi="Rosalind Serif" w:cs="Arial"/>
                <w:color w:val="111111"/>
                <w:lang w:val="en"/>
              </w:rPr>
              <w:t>During the study period patients will receive alternative dialysis sessions on Revaclear and Theranova dialysers</w:t>
            </w:r>
          </w:p>
          <w:p w:rsidR="006931E4" w:rsidRPr="00253BB0" w:rsidRDefault="006931E4" w:rsidP="006F59B2">
            <w:pPr>
              <w:pStyle w:val="NoSpacing"/>
              <w:rPr>
                <w:rFonts w:ascii="Rosalind Serif" w:hAnsi="Rosalind Serif" w:cs="Arial"/>
                <w:color w:val="111111"/>
                <w:lang w:val="en"/>
              </w:rPr>
            </w:pPr>
          </w:p>
          <w:p w:rsidR="006931E4" w:rsidRPr="00A77E14" w:rsidRDefault="006931E4" w:rsidP="006F59B2">
            <w:pPr>
              <w:pStyle w:val="NoSpacing"/>
              <w:rPr>
                <w:rFonts w:ascii="Rosalind Serif" w:hAnsi="Rosalind Serif" w:cs="Arial"/>
                <w:b/>
                <w:color w:val="111111"/>
                <w:lang w:val="en"/>
              </w:rPr>
            </w:pPr>
            <w:r w:rsidRPr="00A77E14">
              <w:rPr>
                <w:rFonts w:ascii="Rosalind Serif" w:hAnsi="Rosalind Serif" w:cs="Arial"/>
                <w:b/>
                <w:color w:val="111111"/>
                <w:lang w:val="en"/>
              </w:rPr>
              <w:t xml:space="preserve">Sample Size:  </w:t>
            </w:r>
          </w:p>
          <w:p w:rsidR="006931E4" w:rsidRPr="00253BB0" w:rsidRDefault="006931E4" w:rsidP="006F59B2">
            <w:pPr>
              <w:pStyle w:val="NoSpacing"/>
              <w:numPr>
                <w:ilvl w:val="0"/>
                <w:numId w:val="4"/>
              </w:numPr>
              <w:rPr>
                <w:rFonts w:ascii="Rosalind Serif" w:hAnsi="Rosalind Serif" w:cs="Arial"/>
                <w:color w:val="111111"/>
                <w:lang w:val="en"/>
              </w:rPr>
            </w:pPr>
            <w:r w:rsidRPr="00253BB0">
              <w:rPr>
                <w:rFonts w:ascii="Rosalind Serif" w:hAnsi="Rosalind Serif" w:cs="Arial"/>
                <w:color w:val="111111"/>
                <w:lang w:val="en"/>
              </w:rPr>
              <w:t>A total of 6 volunteers</w:t>
            </w:r>
            <w:r>
              <w:rPr>
                <w:rFonts w:ascii="Rosalind Serif" w:hAnsi="Rosalind Serif" w:cs="Arial"/>
                <w:color w:val="111111"/>
                <w:lang w:val="en"/>
              </w:rPr>
              <w:t xml:space="preserve"> on haemodialysis </w:t>
            </w:r>
          </w:p>
          <w:p w:rsidR="006931E4" w:rsidRPr="00253BB0" w:rsidRDefault="006931E4" w:rsidP="006F59B2">
            <w:pPr>
              <w:pStyle w:val="NoSpacing"/>
              <w:rPr>
                <w:rFonts w:ascii="Rosalind Serif" w:hAnsi="Rosalind Serif" w:cs="Arial"/>
                <w:color w:val="111111"/>
                <w:lang w:val="en"/>
              </w:rPr>
            </w:pPr>
          </w:p>
          <w:p w:rsidR="006931E4" w:rsidRDefault="006931E4" w:rsidP="006F59B2">
            <w:pPr>
              <w:pStyle w:val="NoSpacing"/>
              <w:rPr>
                <w:rFonts w:ascii="Rosalind Serif" w:hAnsi="Rosalind Serif" w:cs="Arial"/>
                <w:color w:val="111111"/>
                <w:lang w:val="en"/>
              </w:rPr>
            </w:pPr>
            <w:r w:rsidRPr="00A77E14">
              <w:rPr>
                <w:rFonts w:ascii="Rosalind Serif" w:hAnsi="Rosalind Serif" w:cs="Arial"/>
                <w:b/>
                <w:color w:val="111111"/>
                <w:lang w:val="en"/>
              </w:rPr>
              <w:t>Method of Subject Assignment</w:t>
            </w:r>
            <w:r w:rsidRPr="00253BB0">
              <w:rPr>
                <w:rFonts w:ascii="Rosalind Serif" w:hAnsi="Rosalind Serif" w:cs="Arial"/>
                <w:color w:val="111111"/>
                <w:lang w:val="en"/>
              </w:rPr>
              <w:t xml:space="preserve">: </w:t>
            </w:r>
          </w:p>
          <w:p w:rsidR="006931E4" w:rsidRPr="00253BB0" w:rsidRDefault="006931E4" w:rsidP="006F59B2">
            <w:pPr>
              <w:pStyle w:val="NoSpacing"/>
              <w:numPr>
                <w:ilvl w:val="0"/>
                <w:numId w:val="4"/>
              </w:numPr>
              <w:rPr>
                <w:rFonts w:ascii="Rosalind Serif" w:hAnsi="Rosalind Serif" w:cs="Arial"/>
                <w:color w:val="111111"/>
                <w:lang w:val="en"/>
              </w:rPr>
            </w:pPr>
            <w:r w:rsidRPr="00253BB0">
              <w:rPr>
                <w:rFonts w:ascii="Rosalind Serif" w:hAnsi="Rosalind Serif" w:cs="Arial"/>
                <w:color w:val="111111"/>
                <w:lang w:val="en"/>
              </w:rPr>
              <w:t>Open label</w:t>
            </w:r>
          </w:p>
          <w:p w:rsidR="006931E4" w:rsidRPr="00253BB0" w:rsidRDefault="006931E4" w:rsidP="006F59B2">
            <w:pPr>
              <w:pStyle w:val="NoSpacing"/>
              <w:rPr>
                <w:rFonts w:ascii="Rosalind Serif" w:hAnsi="Rosalind Serif" w:cs="Arial"/>
                <w:color w:val="111111"/>
                <w:lang w:val="en"/>
              </w:rPr>
            </w:pPr>
          </w:p>
          <w:p w:rsidR="006931E4" w:rsidRDefault="006931E4" w:rsidP="006F59B2">
            <w:pPr>
              <w:pStyle w:val="NoSpacing"/>
              <w:rPr>
                <w:rFonts w:ascii="Rosalind Serif" w:hAnsi="Rosalind Serif" w:cs="Arial"/>
                <w:color w:val="111111"/>
                <w:lang w:val="en"/>
              </w:rPr>
            </w:pPr>
            <w:r w:rsidRPr="0019775C">
              <w:rPr>
                <w:rFonts w:ascii="Rosalind Serif" w:hAnsi="Rosalind Serif" w:cs="Arial"/>
                <w:b/>
                <w:color w:val="111111"/>
                <w:lang w:val="en"/>
              </w:rPr>
              <w:t>Primary Outcome Measures:</w:t>
            </w:r>
          </w:p>
          <w:p w:rsidR="006931E4" w:rsidRPr="00253BB0" w:rsidRDefault="006931E4" w:rsidP="006F59B2">
            <w:pPr>
              <w:pStyle w:val="NoSpacing"/>
              <w:numPr>
                <w:ilvl w:val="0"/>
                <w:numId w:val="4"/>
              </w:numPr>
              <w:rPr>
                <w:rFonts w:ascii="Rosalind Serif" w:hAnsi="Rosalind Serif" w:cs="Arial"/>
                <w:color w:val="111111"/>
                <w:lang w:val="en"/>
              </w:rPr>
            </w:pPr>
            <w:r>
              <w:rPr>
                <w:rFonts w:ascii="Rosalind Serif" w:hAnsi="Rosalind Serif" w:cs="Arial"/>
                <w:color w:val="111111"/>
                <w:lang w:val="en"/>
              </w:rPr>
              <w:t xml:space="preserve">Vancomycin drug clearance </w:t>
            </w:r>
          </w:p>
          <w:p w:rsidR="006931E4" w:rsidRPr="00253BB0" w:rsidRDefault="006931E4" w:rsidP="006F59B2">
            <w:pPr>
              <w:pStyle w:val="NoSpacing"/>
              <w:rPr>
                <w:rFonts w:ascii="Rosalind Serif" w:hAnsi="Rosalind Serif" w:cs="Arial"/>
                <w:color w:val="111111"/>
                <w:lang w:val="en"/>
              </w:rPr>
            </w:pPr>
          </w:p>
          <w:p w:rsidR="006931E4" w:rsidRPr="0019775C" w:rsidRDefault="006931E4" w:rsidP="006F59B2">
            <w:pPr>
              <w:pStyle w:val="NoSpacing"/>
              <w:rPr>
                <w:rFonts w:ascii="Rosalind Serif" w:hAnsi="Rosalind Serif" w:cs="Arial"/>
                <w:b/>
                <w:color w:val="111111"/>
                <w:lang w:val="en"/>
              </w:rPr>
            </w:pPr>
            <w:r w:rsidRPr="0019775C">
              <w:rPr>
                <w:rFonts w:ascii="Rosalind Serif" w:hAnsi="Rosalind Serif" w:cs="Arial"/>
                <w:b/>
                <w:color w:val="111111"/>
                <w:lang w:val="en"/>
              </w:rPr>
              <w:t>Secondary Outcome Measures:</w:t>
            </w:r>
          </w:p>
          <w:p w:rsidR="006931E4" w:rsidRDefault="006931E4" w:rsidP="006F59B2">
            <w:pPr>
              <w:pStyle w:val="NoSpacing"/>
              <w:numPr>
                <w:ilvl w:val="0"/>
                <w:numId w:val="4"/>
              </w:numPr>
              <w:rPr>
                <w:rFonts w:ascii="Rosalind Serif" w:hAnsi="Rosalind Serif" w:cs="Arial"/>
                <w:color w:val="111111"/>
                <w:lang w:val="en"/>
              </w:rPr>
            </w:pPr>
            <w:r w:rsidRPr="00253BB0">
              <w:rPr>
                <w:rFonts w:ascii="Rosalind Serif" w:hAnsi="Rosalind Serif" w:cs="Arial"/>
                <w:color w:val="111111"/>
                <w:lang w:val="en"/>
              </w:rPr>
              <w:t>Obtaining Adverse Events: All volunteered, elicited and observed adverse events (AEs) will be documented.</w:t>
            </w:r>
          </w:p>
          <w:p w:rsidR="006931E4" w:rsidRPr="005238A6" w:rsidRDefault="006931E4" w:rsidP="006F59B2">
            <w:pPr>
              <w:pStyle w:val="NoSpacing"/>
              <w:ind w:left="360"/>
              <w:rPr>
                <w:rFonts w:ascii="Rosalind Serif" w:hAnsi="Rosalind Serif" w:cs="Arial"/>
                <w:b/>
                <w:color w:val="FF0000"/>
                <w:lang w:val="en"/>
              </w:rPr>
            </w:pPr>
          </w:p>
          <w:p w:rsidR="006931E4" w:rsidRPr="00253BB0" w:rsidRDefault="006931E4" w:rsidP="006F59B2">
            <w:pPr>
              <w:pStyle w:val="NoSpacing"/>
              <w:rPr>
                <w:rFonts w:ascii="Rosalind Serif" w:hAnsi="Rosalind Serif" w:cs="Arial"/>
                <w:color w:val="111111"/>
                <w:lang w:val="en"/>
              </w:rPr>
            </w:pPr>
          </w:p>
          <w:bookmarkEnd w:id="1"/>
          <w:p w:rsidR="006931E4" w:rsidRPr="00253BB0" w:rsidRDefault="006931E4" w:rsidP="006F59B2">
            <w:pPr>
              <w:pStyle w:val="NoSpacing"/>
              <w:rPr>
                <w:rFonts w:ascii="Rosalind Serif" w:hAnsi="Rosalind Serif" w:cs="Arial"/>
                <w:color w:val="111111"/>
                <w:lang w:val="en"/>
              </w:rPr>
            </w:pPr>
            <w:r w:rsidRPr="00253BB0">
              <w:rPr>
                <w:rFonts w:ascii="Rosalind Serif" w:hAnsi="Rosalind Serif" w:cs="Arial"/>
                <w:color w:val="111111"/>
                <w:lang w:val="en"/>
              </w:rPr>
              <w:t xml:space="preserve"> </w:t>
            </w:r>
          </w:p>
        </w:tc>
        <w:tc>
          <w:tcPr>
            <w:tcW w:w="4960" w:type="dxa"/>
          </w:tcPr>
          <w:p w:rsidR="006931E4" w:rsidRPr="00253BB0" w:rsidRDefault="006931E4" w:rsidP="006F59B2">
            <w:pPr>
              <w:pStyle w:val="NoSpacing"/>
              <w:rPr>
                <w:rFonts w:ascii="Rosalind Serif" w:hAnsi="Rosalind Serif" w:cs="Arial"/>
                <w:color w:val="111111"/>
                <w:lang w:val="en"/>
              </w:rPr>
            </w:pPr>
          </w:p>
        </w:tc>
      </w:tr>
    </w:tbl>
    <w:p w:rsidR="006931E4" w:rsidRPr="008349FC" w:rsidRDefault="006931E4" w:rsidP="006931E4">
      <w:pPr>
        <w:jc w:val="center"/>
        <w:rPr>
          <w:rFonts w:ascii="Rosalind Serif" w:hAnsi="Rosalind Serif" w:cs="Arial"/>
          <w:b/>
          <w:color w:val="111111"/>
          <w:lang w:val="en"/>
        </w:rPr>
      </w:pPr>
      <w:r w:rsidRPr="008349FC">
        <w:rPr>
          <w:rFonts w:ascii="Rosalind Serif" w:hAnsi="Rosalind Serif" w:cs="Arial"/>
          <w:b/>
          <w:color w:val="111111"/>
          <w:lang w:val="en"/>
        </w:rPr>
        <w:lastRenderedPageBreak/>
        <w:t>TABLE OF CONTENTS</w:t>
      </w:r>
    </w:p>
    <w:p w:rsidR="006931E4" w:rsidRPr="008349FC" w:rsidRDefault="006931E4" w:rsidP="006931E4">
      <w:pPr>
        <w:pStyle w:val="NoSpacing"/>
        <w:rPr>
          <w:rFonts w:ascii="Rosalind Serif" w:hAnsi="Rosalind Serif" w:cs="Arial"/>
          <w:color w:val="111111"/>
          <w:lang w:val="en"/>
        </w:rPr>
      </w:pPr>
      <w:r>
        <w:rPr>
          <w:rFonts w:ascii="Rosalind Serif" w:hAnsi="Rosalind Serif" w:cs="Arial"/>
          <w:color w:val="111111"/>
          <w:lang w:val="en"/>
        </w:rPr>
        <w:t xml:space="preserve">1.           </w:t>
      </w:r>
      <w:r w:rsidRPr="008349FC">
        <w:rPr>
          <w:rFonts w:ascii="Rosalind Serif" w:hAnsi="Rosalind Serif" w:cs="Arial"/>
          <w:color w:val="111111"/>
          <w:lang w:val="en"/>
        </w:rPr>
        <w:t>INTRODUCTION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4</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1.1.</w:t>
      </w:r>
      <w:r w:rsidRPr="008349FC">
        <w:rPr>
          <w:rFonts w:ascii="Rosalind Serif" w:hAnsi="Rosalind Serif" w:cs="Arial"/>
          <w:color w:val="111111"/>
          <w:lang w:val="en"/>
        </w:rPr>
        <w:tab/>
        <w:t>RATIONALE</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4</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1.2.</w:t>
      </w:r>
      <w:r w:rsidRPr="008349FC">
        <w:rPr>
          <w:rFonts w:ascii="Rosalind Serif" w:hAnsi="Rosalind Serif" w:cs="Arial"/>
          <w:color w:val="111111"/>
          <w:lang w:val="en"/>
        </w:rPr>
        <w:tab/>
        <w:t>SUMMARY OF NON</w:t>
      </w:r>
      <w:r>
        <w:rPr>
          <w:rFonts w:ascii="Rosalind Serif" w:hAnsi="Rosalind Serif" w:cs="Arial"/>
          <w:color w:val="111111"/>
          <w:lang w:val="en"/>
        </w:rPr>
        <w:t>-</w:t>
      </w:r>
      <w:r w:rsidRPr="008349FC">
        <w:rPr>
          <w:rFonts w:ascii="Rosalind Serif" w:hAnsi="Rosalind Serif" w:cs="Arial"/>
          <w:color w:val="111111"/>
          <w:lang w:val="en"/>
        </w:rPr>
        <w:t>CLINICAL AND CLINICAL STUDIES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5</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2.</w:t>
      </w:r>
      <w:r w:rsidRPr="008349FC">
        <w:rPr>
          <w:rFonts w:ascii="Rosalind Serif" w:hAnsi="Rosalind Serif" w:cs="Arial"/>
          <w:color w:val="111111"/>
          <w:lang w:val="en"/>
        </w:rPr>
        <w:tab/>
        <w:t>OBJECTIVES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5</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2.1.</w:t>
      </w:r>
      <w:r w:rsidRPr="008349FC">
        <w:rPr>
          <w:rFonts w:ascii="Rosalind Serif" w:hAnsi="Rosalind Serif" w:cs="Arial"/>
          <w:color w:val="111111"/>
          <w:lang w:val="en"/>
        </w:rPr>
        <w:tab/>
        <w:t>PRIMARY</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5</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2.2.</w:t>
      </w:r>
      <w:r w:rsidRPr="008349FC">
        <w:rPr>
          <w:rFonts w:ascii="Rosalind Serif" w:hAnsi="Rosalind Serif" w:cs="Arial"/>
          <w:color w:val="111111"/>
          <w:lang w:val="en"/>
        </w:rPr>
        <w:tab/>
        <w:t>SECONDARY</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5</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3.</w:t>
      </w:r>
      <w:r w:rsidRPr="008349FC">
        <w:rPr>
          <w:rFonts w:ascii="Rosalind Serif" w:hAnsi="Rosalind Serif" w:cs="Arial"/>
          <w:color w:val="111111"/>
          <w:lang w:val="en"/>
        </w:rPr>
        <w:tab/>
        <w:t>STUDY DESIGN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5</w:t>
      </w:r>
    </w:p>
    <w:p w:rsidR="006931E4"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3.1.</w:t>
      </w:r>
      <w:r w:rsidRPr="008349FC">
        <w:rPr>
          <w:rFonts w:ascii="Rosalind Serif" w:hAnsi="Rosalind Serif" w:cs="Arial"/>
          <w:color w:val="111111"/>
          <w:lang w:val="en"/>
        </w:rPr>
        <w:tab/>
      </w:r>
      <w:r>
        <w:rPr>
          <w:rFonts w:ascii="Rosalind Serif" w:hAnsi="Rosalind Serif" w:cs="Arial"/>
          <w:color w:val="111111"/>
          <w:lang w:val="en"/>
        </w:rPr>
        <w:t>Design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5</w:t>
      </w:r>
    </w:p>
    <w:p w:rsidR="006931E4" w:rsidRPr="008349FC" w:rsidRDefault="006931E4" w:rsidP="006931E4">
      <w:pPr>
        <w:pStyle w:val="NoSpacing"/>
        <w:ind w:firstLine="720"/>
        <w:rPr>
          <w:rFonts w:ascii="Rosalind Serif" w:hAnsi="Rosalind Serif" w:cs="Arial"/>
          <w:color w:val="111111"/>
          <w:lang w:val="en"/>
        </w:rPr>
      </w:pPr>
      <w:r>
        <w:rPr>
          <w:rFonts w:ascii="Rosalind Serif" w:hAnsi="Rosalind Serif" w:cs="Arial"/>
          <w:color w:val="111111"/>
          <w:lang w:val="en"/>
        </w:rPr>
        <w:t xml:space="preserve">3.2.        </w:t>
      </w:r>
      <w:r w:rsidRPr="008349FC">
        <w:rPr>
          <w:rFonts w:ascii="Rosalind Serif" w:hAnsi="Rosalind Serif" w:cs="Arial"/>
          <w:color w:val="111111"/>
          <w:lang w:val="en"/>
        </w:rPr>
        <w:t>INDICATION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6</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3</w:t>
      </w:r>
      <w:r w:rsidRPr="008349FC">
        <w:rPr>
          <w:rFonts w:ascii="Rosalind Serif" w:hAnsi="Rosalind Serif" w:cs="Arial"/>
          <w:color w:val="111111"/>
          <w:lang w:val="en"/>
        </w:rPr>
        <w:t>.</w:t>
      </w:r>
      <w:r w:rsidRPr="008349FC">
        <w:rPr>
          <w:rFonts w:ascii="Rosalind Serif" w:hAnsi="Rosalind Serif" w:cs="Arial"/>
          <w:color w:val="111111"/>
          <w:lang w:val="en"/>
        </w:rPr>
        <w:tab/>
        <w:t>BLINDING</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6</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4</w:t>
      </w:r>
      <w:r w:rsidRPr="008349FC">
        <w:rPr>
          <w:rFonts w:ascii="Rosalind Serif" w:hAnsi="Rosalind Serif" w:cs="Arial"/>
          <w:color w:val="111111"/>
          <w:lang w:val="en"/>
        </w:rPr>
        <w:t>.</w:t>
      </w:r>
      <w:r w:rsidRPr="008349FC">
        <w:rPr>
          <w:rFonts w:ascii="Rosalind Serif" w:hAnsi="Rosalind Serif" w:cs="Arial"/>
          <w:color w:val="111111"/>
          <w:lang w:val="en"/>
        </w:rPr>
        <w:tab/>
        <w:t>CONTROLS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6</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5</w:t>
      </w:r>
      <w:r w:rsidRPr="008349FC">
        <w:rPr>
          <w:rFonts w:ascii="Rosalind Serif" w:hAnsi="Rosalind Serif" w:cs="Arial"/>
          <w:color w:val="111111"/>
          <w:lang w:val="en"/>
        </w:rPr>
        <w:t>.</w:t>
      </w:r>
      <w:r w:rsidRPr="008349FC">
        <w:rPr>
          <w:rFonts w:ascii="Rosalind Serif" w:hAnsi="Rosalind Serif" w:cs="Arial"/>
          <w:color w:val="111111"/>
          <w:lang w:val="en"/>
        </w:rPr>
        <w:tab/>
        <w:t>RANDOMIZATION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6</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6</w:t>
      </w:r>
      <w:r w:rsidRPr="008349FC">
        <w:rPr>
          <w:rFonts w:ascii="Rosalind Serif" w:hAnsi="Rosalind Serif" w:cs="Arial"/>
          <w:color w:val="111111"/>
          <w:lang w:val="en"/>
        </w:rPr>
        <w:t>.</w:t>
      </w:r>
      <w:r w:rsidRPr="008349FC">
        <w:rPr>
          <w:rFonts w:ascii="Rosalind Serif" w:hAnsi="Rosalind Serif" w:cs="Arial"/>
          <w:color w:val="111111"/>
          <w:lang w:val="en"/>
        </w:rPr>
        <w:tab/>
        <w:t>DOSE RATIONALE</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6</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7</w:t>
      </w:r>
      <w:r w:rsidRPr="008349FC">
        <w:rPr>
          <w:rFonts w:ascii="Rosalind Serif" w:hAnsi="Rosalind Serif" w:cs="Arial"/>
          <w:color w:val="111111"/>
          <w:lang w:val="en"/>
        </w:rPr>
        <w:t>.</w:t>
      </w:r>
      <w:r w:rsidRPr="008349FC">
        <w:rPr>
          <w:rFonts w:ascii="Rosalind Serif" w:hAnsi="Rosalind Serif" w:cs="Arial"/>
          <w:color w:val="111111"/>
          <w:lang w:val="en"/>
        </w:rPr>
        <w:tab/>
        <w:t>STOPPING CRITERIA</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7</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3.</w:t>
      </w:r>
      <w:r>
        <w:rPr>
          <w:rFonts w:ascii="Rosalind Serif" w:hAnsi="Rosalind Serif" w:cs="Arial"/>
          <w:color w:val="111111"/>
          <w:lang w:val="en"/>
        </w:rPr>
        <w:t>8</w:t>
      </w:r>
      <w:r w:rsidRPr="008349FC">
        <w:rPr>
          <w:rFonts w:ascii="Rosalind Serif" w:hAnsi="Rosalind Serif" w:cs="Arial"/>
          <w:color w:val="111111"/>
          <w:lang w:val="en"/>
        </w:rPr>
        <w:t>.</w:t>
      </w:r>
      <w:r w:rsidRPr="008349FC">
        <w:rPr>
          <w:rFonts w:ascii="Rosalind Serif" w:hAnsi="Rosalind Serif" w:cs="Arial"/>
          <w:color w:val="111111"/>
          <w:lang w:val="en"/>
        </w:rPr>
        <w:tab/>
        <w:t>STUDY FLOW CHART</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7</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4.</w:t>
      </w:r>
      <w:r w:rsidRPr="008349FC">
        <w:rPr>
          <w:rFonts w:ascii="Rosalind Serif" w:hAnsi="Rosalind Serif" w:cs="Arial"/>
          <w:color w:val="111111"/>
          <w:lang w:val="en"/>
        </w:rPr>
        <w:tab/>
        <w:t>SUBJECT POPULATION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7</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4.1.</w:t>
      </w:r>
      <w:r w:rsidRPr="008349FC">
        <w:rPr>
          <w:rFonts w:ascii="Rosalind Serif" w:hAnsi="Rosalind Serif" w:cs="Arial"/>
          <w:color w:val="111111"/>
          <w:lang w:val="en"/>
        </w:rPr>
        <w:tab/>
        <w:t>INCLUSION CRITERIA</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7</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4.2.</w:t>
      </w:r>
      <w:r w:rsidRPr="008349FC">
        <w:rPr>
          <w:rFonts w:ascii="Rosalind Serif" w:hAnsi="Rosalind Serif" w:cs="Arial"/>
          <w:color w:val="111111"/>
          <w:lang w:val="en"/>
        </w:rPr>
        <w:tab/>
        <w:t>EXCLUSION CRITERIA</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8</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5.</w:t>
      </w:r>
      <w:r w:rsidRPr="008349FC">
        <w:rPr>
          <w:rFonts w:ascii="Rosalind Serif" w:hAnsi="Rosalind Serif" w:cs="Arial"/>
          <w:color w:val="111111"/>
          <w:lang w:val="en"/>
        </w:rPr>
        <w:tab/>
        <w:t>STUDY PROCEDURES AND VISIT SCHEDULE</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8</w:t>
      </w:r>
    </w:p>
    <w:p w:rsidR="006931E4"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5.</w:t>
      </w:r>
      <w:r>
        <w:rPr>
          <w:rFonts w:ascii="Rosalind Serif" w:hAnsi="Rosalind Serif" w:cs="Arial"/>
          <w:color w:val="111111"/>
          <w:lang w:val="en"/>
        </w:rPr>
        <w:t>1</w:t>
      </w:r>
      <w:r w:rsidRPr="008349FC">
        <w:rPr>
          <w:rFonts w:ascii="Rosalind Serif" w:hAnsi="Rosalind Serif" w:cs="Arial"/>
          <w:color w:val="111111"/>
          <w:lang w:val="en"/>
        </w:rPr>
        <w:t>.</w:t>
      </w:r>
      <w:r>
        <w:rPr>
          <w:rFonts w:ascii="Rosalind Serif" w:hAnsi="Rosalind Serif" w:cs="Arial"/>
          <w:color w:val="111111"/>
          <w:lang w:val="en"/>
        </w:rPr>
        <w:tab/>
        <w:t xml:space="preserve">PRE-SCREENING VISIT </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8</w:t>
      </w:r>
    </w:p>
    <w:p w:rsidR="006931E4" w:rsidRPr="008349FC" w:rsidRDefault="006931E4" w:rsidP="006931E4">
      <w:pPr>
        <w:pStyle w:val="NoSpacing"/>
        <w:ind w:firstLine="720"/>
        <w:rPr>
          <w:rFonts w:ascii="Rosalind Serif" w:hAnsi="Rosalind Serif" w:cs="Arial"/>
          <w:color w:val="111111"/>
          <w:lang w:val="en"/>
        </w:rPr>
      </w:pPr>
      <w:r>
        <w:rPr>
          <w:rFonts w:ascii="Rosalind Serif" w:hAnsi="Rosalind Serif" w:cs="Arial"/>
          <w:color w:val="111111"/>
          <w:lang w:val="en"/>
        </w:rPr>
        <w:t>5.2.</w:t>
      </w:r>
      <w:r>
        <w:rPr>
          <w:rFonts w:ascii="Rosalind Serif" w:hAnsi="Rosalind Serif" w:cs="Arial"/>
          <w:color w:val="111111"/>
          <w:lang w:val="en"/>
        </w:rPr>
        <w:tab/>
      </w:r>
      <w:r w:rsidRPr="008349FC">
        <w:rPr>
          <w:rFonts w:ascii="Rosalind Serif" w:hAnsi="Rosalind Serif" w:cs="Arial"/>
          <w:color w:val="111111"/>
          <w:lang w:val="en"/>
        </w:rPr>
        <w:t xml:space="preserve">SCREENING </w:t>
      </w:r>
      <w:r>
        <w:rPr>
          <w:rFonts w:ascii="Rosalind Serif" w:hAnsi="Rosalind Serif" w:cs="Arial"/>
          <w:color w:val="111111"/>
          <w:lang w:val="en"/>
        </w:rPr>
        <w:t>DAY</w:t>
      </w:r>
      <w:r w:rsidRPr="008349FC">
        <w:rPr>
          <w:rFonts w:ascii="Rosalind Serif" w:hAnsi="Rosalind Serif" w:cs="Arial"/>
          <w:color w:val="111111"/>
          <w:lang w:val="en"/>
        </w:rPr>
        <w:t xml:space="preserve"> (DAY 0)</w:t>
      </w:r>
      <w:r>
        <w:rPr>
          <w:rFonts w:ascii="Rosalind Serif" w:hAnsi="Rosalind Serif" w:cs="Arial"/>
          <w:color w:val="111111"/>
          <w:lang w:val="en"/>
        </w:rPr>
        <w:t>, day of the event leading to use of vancomycin</w:t>
      </w:r>
      <w:r>
        <w:rPr>
          <w:rFonts w:ascii="Rosalind Serif" w:hAnsi="Rosalind Serif" w:cs="Arial"/>
          <w:color w:val="111111"/>
          <w:lang w:val="en"/>
        </w:rPr>
        <w:tab/>
        <w:t xml:space="preserve"> </w:t>
      </w:r>
      <w:r w:rsidRPr="008349FC">
        <w:rPr>
          <w:rFonts w:ascii="Rosalind Serif" w:hAnsi="Rosalind Serif" w:cs="Arial"/>
          <w:color w:val="111111"/>
          <w:lang w:val="en"/>
        </w:rPr>
        <w:tab/>
      </w:r>
      <w:r>
        <w:rPr>
          <w:rFonts w:ascii="Rosalind Serif" w:hAnsi="Rosalind Serif" w:cs="Arial"/>
          <w:color w:val="111111"/>
          <w:lang w:val="en"/>
        </w:rPr>
        <w:t>8</w:t>
      </w:r>
    </w:p>
    <w:p w:rsidR="006931E4" w:rsidRPr="008349FC" w:rsidRDefault="006931E4" w:rsidP="006931E4">
      <w:pPr>
        <w:pStyle w:val="NoSpacing"/>
        <w:ind w:firstLine="720"/>
        <w:rPr>
          <w:rFonts w:ascii="Rosalind Serif" w:hAnsi="Rosalind Serif" w:cs="Arial"/>
          <w:color w:val="111111"/>
          <w:lang w:val="en"/>
        </w:rPr>
      </w:pPr>
      <w:r>
        <w:rPr>
          <w:rFonts w:ascii="Rosalind Serif" w:hAnsi="Rosalind Serif" w:cs="Arial"/>
          <w:color w:val="111111"/>
          <w:lang w:val="en"/>
        </w:rPr>
        <w:t>5.3</w:t>
      </w:r>
      <w:r w:rsidRPr="008349FC">
        <w:rPr>
          <w:rFonts w:ascii="Rosalind Serif" w:hAnsi="Rosalind Serif" w:cs="Arial"/>
          <w:color w:val="111111"/>
          <w:lang w:val="en"/>
        </w:rPr>
        <w:t>.</w:t>
      </w:r>
      <w:r w:rsidRPr="008349FC">
        <w:rPr>
          <w:rFonts w:ascii="Rosalind Serif" w:hAnsi="Rosalind Serif" w:cs="Arial"/>
          <w:color w:val="111111"/>
          <w:lang w:val="en"/>
        </w:rPr>
        <w:tab/>
      </w:r>
      <w:r>
        <w:rPr>
          <w:rFonts w:ascii="Rosalind Serif" w:hAnsi="Rosalind Serif" w:cs="Arial"/>
          <w:color w:val="111111"/>
          <w:lang w:val="en"/>
        </w:rPr>
        <w:t>STUDY DAY1</w:t>
      </w:r>
      <w:r w:rsidRPr="008349FC">
        <w:rPr>
          <w:rFonts w:ascii="Rosalind Serif" w:hAnsi="Rosalind Serif" w:cs="Arial"/>
          <w:color w:val="111111"/>
          <w:lang w:val="en"/>
        </w:rPr>
        <w:t xml:space="preserve"> (</w:t>
      </w:r>
      <w:r>
        <w:rPr>
          <w:rFonts w:ascii="Rosalind Serif" w:hAnsi="Rosalind Serif" w:cs="Arial"/>
          <w:color w:val="111111"/>
          <w:lang w:val="en"/>
        </w:rPr>
        <w:t xml:space="preserve">i.e. next haemodialysis session) </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8</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5.4.</w:t>
      </w:r>
      <w:r w:rsidRPr="008349FC">
        <w:rPr>
          <w:rFonts w:ascii="Rosalind Serif" w:hAnsi="Rosalind Serif" w:cs="Arial"/>
          <w:color w:val="111111"/>
          <w:lang w:val="en"/>
        </w:rPr>
        <w:tab/>
      </w:r>
      <w:r>
        <w:rPr>
          <w:rFonts w:ascii="Rosalind Serif" w:hAnsi="Rosalind Serif" w:cs="Arial"/>
          <w:color w:val="111111"/>
          <w:lang w:val="en"/>
        </w:rPr>
        <w:t>STUDY DAY 2 (i.e. next haemodialysis session)</w:t>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9</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5.</w:t>
      </w:r>
      <w:r>
        <w:rPr>
          <w:rFonts w:ascii="Rosalind Serif" w:hAnsi="Rosalind Serif" w:cs="Arial"/>
          <w:color w:val="111111"/>
          <w:lang w:val="en"/>
        </w:rPr>
        <w:t>5</w:t>
      </w:r>
      <w:r w:rsidRPr="008349FC">
        <w:rPr>
          <w:rFonts w:ascii="Rosalind Serif" w:hAnsi="Rosalind Serif" w:cs="Arial"/>
          <w:color w:val="111111"/>
          <w:lang w:val="en"/>
        </w:rPr>
        <w:t>.</w:t>
      </w:r>
      <w:r w:rsidRPr="008349FC">
        <w:rPr>
          <w:rFonts w:ascii="Rosalind Serif" w:hAnsi="Rosalind Serif" w:cs="Arial"/>
          <w:color w:val="111111"/>
          <w:lang w:val="en"/>
        </w:rPr>
        <w:tab/>
      </w:r>
      <w:r>
        <w:rPr>
          <w:rFonts w:ascii="Rosalind Serif" w:hAnsi="Rosalind Serif" w:cs="Arial"/>
          <w:color w:val="111111"/>
          <w:lang w:val="en"/>
        </w:rPr>
        <w:t xml:space="preserve">STUDY DAYS 3-6 </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9</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5.6.</w:t>
      </w:r>
      <w:r w:rsidRPr="008349FC">
        <w:rPr>
          <w:rFonts w:ascii="Rosalind Serif" w:hAnsi="Rosalind Serif" w:cs="Arial"/>
          <w:color w:val="111111"/>
          <w:lang w:val="en"/>
        </w:rPr>
        <w:tab/>
        <w:t>OBSERVATIONS AND MEASUREMENTS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9</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5.6.1.</w:t>
      </w:r>
      <w:r w:rsidRPr="008349FC">
        <w:rPr>
          <w:rFonts w:ascii="Rosalind Serif" w:hAnsi="Rosalind Serif" w:cs="Arial"/>
          <w:color w:val="111111"/>
          <w:lang w:val="en"/>
        </w:rPr>
        <w:tab/>
        <w:t>Blood Tests.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9</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5.6.2.</w:t>
      </w:r>
      <w:r w:rsidRPr="008349FC">
        <w:rPr>
          <w:rFonts w:ascii="Rosalind Serif" w:hAnsi="Rosalind Serif" w:cs="Arial"/>
          <w:color w:val="111111"/>
          <w:lang w:val="en"/>
        </w:rPr>
        <w:tab/>
        <w:t>PK Analysis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9</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5.6.3.</w:t>
      </w:r>
      <w:r w:rsidRPr="008349FC">
        <w:rPr>
          <w:rFonts w:ascii="Rosalind Serif" w:hAnsi="Rosalind Serif" w:cs="Arial"/>
          <w:color w:val="111111"/>
          <w:lang w:val="en"/>
        </w:rPr>
        <w:tab/>
        <w:t>Adverse Events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6.</w:t>
      </w:r>
      <w:r w:rsidRPr="008349FC">
        <w:rPr>
          <w:rFonts w:ascii="Rosalind Serif" w:hAnsi="Rosalind Serif" w:cs="Arial"/>
          <w:color w:val="111111"/>
          <w:lang w:val="en"/>
        </w:rPr>
        <w:tab/>
        <w:t>STUDY MEDICATION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6.1.</w:t>
      </w:r>
      <w:r w:rsidRPr="008349FC">
        <w:rPr>
          <w:rFonts w:ascii="Rosalind Serif" w:hAnsi="Rosalind Serif" w:cs="Arial"/>
          <w:color w:val="111111"/>
          <w:lang w:val="en"/>
        </w:rPr>
        <w:tab/>
        <w:t>DOSAGE AND FORMULATION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6.1.1.</w:t>
      </w:r>
      <w:r w:rsidRPr="008349FC">
        <w:rPr>
          <w:rFonts w:ascii="Rosalind Serif" w:hAnsi="Rosalind Serif" w:cs="Arial"/>
          <w:color w:val="111111"/>
          <w:lang w:val="en"/>
        </w:rPr>
        <w:tab/>
        <w:t>Dosage</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6.1.2.</w:t>
      </w:r>
      <w:r w:rsidRPr="008349FC">
        <w:rPr>
          <w:rFonts w:ascii="Rosalind Serif" w:hAnsi="Rosalind Serif" w:cs="Arial"/>
          <w:color w:val="111111"/>
          <w:lang w:val="en"/>
        </w:rPr>
        <w:tab/>
        <w:t>Formulation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6.2.</w:t>
      </w:r>
      <w:r w:rsidRPr="008349FC">
        <w:rPr>
          <w:rFonts w:ascii="Rosalind Serif" w:hAnsi="Rosalind Serif" w:cs="Arial"/>
          <w:color w:val="111111"/>
          <w:lang w:val="en"/>
        </w:rPr>
        <w:tab/>
        <w:t>STUDY DRUG ADMINISTRATION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6.3.</w:t>
      </w:r>
      <w:r w:rsidRPr="008349FC">
        <w:rPr>
          <w:rFonts w:ascii="Rosalind Serif" w:hAnsi="Rosalind Serif" w:cs="Arial"/>
          <w:color w:val="111111"/>
          <w:lang w:val="en"/>
        </w:rPr>
        <w:tab/>
        <w:t>BLINDING</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10</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w:t>
      </w:r>
      <w:r>
        <w:rPr>
          <w:rFonts w:ascii="Rosalind Serif" w:hAnsi="Rosalind Serif" w:cs="Arial"/>
          <w:color w:val="111111"/>
          <w:lang w:val="en"/>
        </w:rPr>
        <w:t>4</w:t>
      </w:r>
      <w:r w:rsidRPr="008349FC">
        <w:rPr>
          <w:rFonts w:ascii="Rosalind Serif" w:hAnsi="Rosalind Serif" w:cs="Arial"/>
          <w:color w:val="111111"/>
          <w:lang w:val="en"/>
        </w:rPr>
        <w:t>.</w:t>
      </w:r>
      <w:r w:rsidRPr="008349FC">
        <w:rPr>
          <w:rFonts w:ascii="Rosalind Serif" w:hAnsi="Rosalind Serif" w:cs="Arial"/>
          <w:color w:val="111111"/>
          <w:lang w:val="en"/>
        </w:rPr>
        <w:tab/>
        <w:t>PREPARATION AND LABELING</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w:t>
      </w:r>
      <w:r>
        <w:rPr>
          <w:rFonts w:ascii="Rosalind Serif" w:hAnsi="Rosalind Serif" w:cs="Arial"/>
          <w:color w:val="111111"/>
          <w:lang w:val="en"/>
        </w:rPr>
        <w:t>5</w:t>
      </w:r>
      <w:r w:rsidRPr="008349FC">
        <w:rPr>
          <w:rFonts w:ascii="Rosalind Serif" w:hAnsi="Rosalind Serif" w:cs="Arial"/>
          <w:color w:val="111111"/>
          <w:lang w:val="en"/>
        </w:rPr>
        <w:t>.</w:t>
      </w:r>
      <w:r w:rsidRPr="008349FC">
        <w:rPr>
          <w:rFonts w:ascii="Rosalind Serif" w:hAnsi="Rosalind Serif" w:cs="Arial"/>
          <w:color w:val="111111"/>
          <w:lang w:val="en"/>
        </w:rPr>
        <w:tab/>
        <w:t>STORAGE</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6.</w:t>
      </w:r>
      <w:r>
        <w:rPr>
          <w:rFonts w:ascii="Rosalind Serif" w:hAnsi="Rosalind Serif" w:cs="Arial"/>
          <w:color w:val="111111"/>
          <w:lang w:val="en"/>
        </w:rPr>
        <w:t>6</w:t>
      </w:r>
      <w:r w:rsidRPr="008349FC">
        <w:rPr>
          <w:rFonts w:ascii="Rosalind Serif" w:hAnsi="Rosalind Serif" w:cs="Arial"/>
          <w:color w:val="111111"/>
          <w:lang w:val="en"/>
        </w:rPr>
        <w:t>.</w:t>
      </w:r>
      <w:r w:rsidRPr="008349FC">
        <w:rPr>
          <w:rFonts w:ascii="Rosalind Serif" w:hAnsi="Rosalind Serif" w:cs="Arial"/>
          <w:color w:val="111111"/>
          <w:lang w:val="en"/>
        </w:rPr>
        <w:tab/>
        <w:t>OVERDOSAGES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7.</w:t>
      </w:r>
      <w:r w:rsidRPr="008349FC">
        <w:rPr>
          <w:rFonts w:ascii="Rosalind Serif" w:hAnsi="Rosalind Serif" w:cs="Arial"/>
          <w:color w:val="111111"/>
          <w:lang w:val="en"/>
        </w:rPr>
        <w:tab/>
        <w:t>ADVERSE EVENTS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8.</w:t>
      </w:r>
      <w:r w:rsidRPr="008349FC">
        <w:rPr>
          <w:rFonts w:ascii="Rosalind Serif" w:hAnsi="Rosalind Serif" w:cs="Arial"/>
          <w:color w:val="111111"/>
          <w:lang w:val="en"/>
        </w:rPr>
        <w:tab/>
        <w:t>SUBJECT WITHDRAWAL</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9.</w:t>
      </w:r>
      <w:r w:rsidRPr="008349FC">
        <w:rPr>
          <w:rFonts w:ascii="Rosalind Serif" w:hAnsi="Rosalind Serif" w:cs="Arial"/>
          <w:color w:val="111111"/>
          <w:lang w:val="en"/>
        </w:rPr>
        <w:tab/>
        <w:t>DATA ANALYSIS AND STATISTICS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9.1.</w:t>
      </w:r>
      <w:r w:rsidRPr="008349FC">
        <w:rPr>
          <w:rFonts w:ascii="Rosalind Serif" w:hAnsi="Rosalind Serif" w:cs="Arial"/>
          <w:color w:val="111111"/>
          <w:lang w:val="en"/>
        </w:rPr>
        <w:tab/>
        <w:t>STUDY DESIGN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11</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9.2.</w:t>
      </w:r>
      <w:r w:rsidRPr="008349FC">
        <w:rPr>
          <w:rFonts w:ascii="Rosalind Serif" w:hAnsi="Rosalind Serif" w:cs="Arial"/>
          <w:color w:val="111111"/>
          <w:lang w:val="en"/>
        </w:rPr>
        <w:tab/>
        <w:t>PRIMARY ENDPOINT</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9.3.</w:t>
      </w:r>
      <w:r w:rsidRPr="008349FC">
        <w:rPr>
          <w:rFonts w:ascii="Rosalind Serif" w:hAnsi="Rosalind Serif" w:cs="Arial"/>
          <w:color w:val="111111"/>
          <w:lang w:val="en"/>
        </w:rPr>
        <w:tab/>
        <w:t>SECONDARY ENDPOINT</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9.4.</w:t>
      </w:r>
      <w:r w:rsidRPr="008349FC">
        <w:rPr>
          <w:rFonts w:ascii="Rosalind Serif" w:hAnsi="Rosalind Serif" w:cs="Arial"/>
          <w:color w:val="111111"/>
          <w:lang w:val="en"/>
        </w:rPr>
        <w:tab/>
        <w:t>STATISTICAL METHODS AND SAMPLE SIZE JUSTIFICATION</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9.4.1.</w:t>
      </w:r>
      <w:r w:rsidRPr="008349FC">
        <w:rPr>
          <w:rFonts w:ascii="Rosalind Serif" w:hAnsi="Rosalind Serif" w:cs="Arial"/>
          <w:color w:val="111111"/>
          <w:lang w:val="en"/>
        </w:rPr>
        <w:tab/>
        <w:t>Baseline Measurements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12</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9.4.2.</w:t>
      </w:r>
      <w:r w:rsidRPr="008349FC">
        <w:rPr>
          <w:rFonts w:ascii="Rosalind Serif" w:hAnsi="Rosalind Serif" w:cs="Arial"/>
          <w:color w:val="111111"/>
          <w:lang w:val="en"/>
        </w:rPr>
        <w:tab/>
        <w:t>Safety Assessments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left="720" w:firstLine="720"/>
        <w:rPr>
          <w:rFonts w:ascii="Rosalind Serif" w:hAnsi="Rosalind Serif" w:cs="Arial"/>
          <w:color w:val="111111"/>
          <w:lang w:val="en"/>
        </w:rPr>
      </w:pPr>
      <w:r w:rsidRPr="008349FC">
        <w:rPr>
          <w:rFonts w:ascii="Rosalind Serif" w:hAnsi="Rosalind Serif" w:cs="Arial"/>
          <w:color w:val="111111"/>
          <w:lang w:val="en"/>
        </w:rPr>
        <w:t>9.4.3.</w:t>
      </w:r>
      <w:r w:rsidRPr="008349FC">
        <w:rPr>
          <w:rFonts w:ascii="Rosalind Serif" w:hAnsi="Rosalind Serif" w:cs="Arial"/>
          <w:color w:val="111111"/>
          <w:lang w:val="en"/>
        </w:rPr>
        <w:tab/>
        <w:t>Pharmacokinetics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12</w:t>
      </w:r>
    </w:p>
    <w:p w:rsidR="006931E4" w:rsidRPr="008349FC" w:rsidRDefault="006931E4" w:rsidP="006931E4">
      <w:pPr>
        <w:pStyle w:val="NoSpacing"/>
        <w:ind w:left="1440"/>
        <w:rPr>
          <w:rFonts w:ascii="Rosalind Serif" w:hAnsi="Rosalind Serif" w:cs="Arial"/>
          <w:color w:val="111111"/>
          <w:lang w:val="en"/>
        </w:rPr>
      </w:pPr>
      <w:r w:rsidRPr="008349FC">
        <w:rPr>
          <w:rFonts w:ascii="Rosalind Serif" w:hAnsi="Rosalind Serif" w:cs="Arial"/>
          <w:color w:val="111111"/>
          <w:lang w:val="en"/>
        </w:rPr>
        <w:t>9.4.4.</w:t>
      </w:r>
      <w:r w:rsidRPr="008349FC">
        <w:rPr>
          <w:rFonts w:ascii="Rosalind Serif" w:hAnsi="Rosalind Serif" w:cs="Arial"/>
          <w:color w:val="111111"/>
          <w:lang w:val="en"/>
        </w:rPr>
        <w:tab/>
        <w:t>Sample Size</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12</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10.</w:t>
      </w:r>
      <w:r w:rsidRPr="008349FC">
        <w:rPr>
          <w:rFonts w:ascii="Rosalind Serif" w:hAnsi="Rosalind Serif" w:cs="Arial"/>
          <w:color w:val="111111"/>
          <w:lang w:val="en"/>
        </w:rPr>
        <w:tab/>
        <w:t>ETHICS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13</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t>10.</w:t>
      </w:r>
      <w:r>
        <w:rPr>
          <w:rFonts w:ascii="Rosalind Serif" w:hAnsi="Rosalind Serif" w:cs="Arial"/>
          <w:color w:val="111111"/>
          <w:lang w:val="en"/>
        </w:rPr>
        <w:t>1</w:t>
      </w:r>
      <w:r w:rsidRPr="008349FC">
        <w:rPr>
          <w:rFonts w:ascii="Rosalind Serif" w:hAnsi="Rosalind Serif" w:cs="Arial"/>
          <w:color w:val="111111"/>
          <w:lang w:val="en"/>
        </w:rPr>
        <w:t>.</w:t>
      </w:r>
      <w:r w:rsidRPr="008349FC">
        <w:rPr>
          <w:rFonts w:ascii="Rosalind Serif" w:hAnsi="Rosalind Serif" w:cs="Arial"/>
          <w:color w:val="111111"/>
          <w:lang w:val="en"/>
        </w:rPr>
        <w:tab/>
        <w:t>PROTOCOL AMENDMENTS AND EMERGENCY DEVIATIONS</w:t>
      </w:r>
      <w:r w:rsidRPr="008349FC">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13</w:t>
      </w:r>
    </w:p>
    <w:p w:rsidR="006931E4" w:rsidRPr="008349FC" w:rsidRDefault="006931E4" w:rsidP="006931E4">
      <w:pPr>
        <w:pStyle w:val="NoSpacing"/>
        <w:ind w:firstLine="720"/>
        <w:rPr>
          <w:rFonts w:ascii="Rosalind Serif" w:hAnsi="Rosalind Serif" w:cs="Arial"/>
          <w:color w:val="111111"/>
          <w:lang w:val="en"/>
        </w:rPr>
      </w:pPr>
      <w:r w:rsidRPr="008349FC">
        <w:rPr>
          <w:rFonts w:ascii="Rosalind Serif" w:hAnsi="Rosalind Serif" w:cs="Arial"/>
          <w:color w:val="111111"/>
          <w:lang w:val="en"/>
        </w:rPr>
        <w:lastRenderedPageBreak/>
        <w:t>10.</w:t>
      </w:r>
      <w:r>
        <w:rPr>
          <w:rFonts w:ascii="Rosalind Serif" w:hAnsi="Rosalind Serif" w:cs="Arial"/>
          <w:color w:val="111111"/>
          <w:lang w:val="en"/>
        </w:rPr>
        <w:t>2</w:t>
      </w:r>
      <w:r w:rsidRPr="008349FC">
        <w:rPr>
          <w:rFonts w:ascii="Rosalind Serif" w:hAnsi="Rosalind Serif" w:cs="Arial"/>
          <w:color w:val="111111"/>
          <w:lang w:val="en"/>
        </w:rPr>
        <w:t>.</w:t>
      </w:r>
      <w:r w:rsidRPr="008349FC">
        <w:rPr>
          <w:rFonts w:ascii="Rosalind Serif" w:hAnsi="Rosalind Serif" w:cs="Arial"/>
          <w:color w:val="111111"/>
          <w:lang w:val="en"/>
        </w:rPr>
        <w:tab/>
        <w:t>INFORMED CONSENT</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13</w:t>
      </w:r>
    </w:p>
    <w:p w:rsidR="006931E4" w:rsidRPr="00EF0D59" w:rsidRDefault="006931E4" w:rsidP="006931E4">
      <w:pPr>
        <w:pStyle w:val="NoSpacing"/>
        <w:ind w:firstLine="720"/>
        <w:rPr>
          <w:rFonts w:ascii="Rosalind Serif" w:hAnsi="Rosalind Serif" w:cs="Arial"/>
          <w:color w:val="111111"/>
          <w:lang w:val="en"/>
        </w:rPr>
      </w:pPr>
      <w:r w:rsidRPr="00EF0D59">
        <w:rPr>
          <w:rFonts w:ascii="Rosalind Serif" w:hAnsi="Rosalind Serif" w:cs="Arial"/>
          <w:color w:val="111111"/>
          <w:lang w:val="en"/>
        </w:rPr>
        <w:t>10.3.</w:t>
      </w:r>
      <w:r w:rsidRPr="00EF0D59">
        <w:rPr>
          <w:rFonts w:ascii="Rosalind Serif" w:hAnsi="Rosalind Serif" w:cs="Arial"/>
          <w:color w:val="111111"/>
          <w:lang w:val="en"/>
        </w:rPr>
        <w:tab/>
        <w:t>CONFIDENTIALITY, CASE REPORTS AND STUDY RECORDS</w:t>
      </w:r>
      <w:r w:rsidRPr="00EF0D59">
        <w:rPr>
          <w:rFonts w:ascii="Rosalind Serif" w:hAnsi="Rosalind Serif" w:cs="Arial"/>
          <w:color w:val="111111"/>
          <w:lang w:val="en"/>
        </w:rPr>
        <w:tab/>
      </w:r>
      <w:r w:rsidRPr="00EF0D59">
        <w:rPr>
          <w:rFonts w:ascii="Rosalind Serif" w:hAnsi="Rosalind Serif" w:cs="Arial"/>
          <w:color w:val="111111"/>
          <w:lang w:val="en"/>
        </w:rPr>
        <w:tab/>
      </w:r>
      <w:r w:rsidRPr="00EF0D59">
        <w:rPr>
          <w:rFonts w:ascii="Rosalind Serif" w:hAnsi="Rosalind Serif" w:cs="Arial"/>
          <w:color w:val="111111"/>
          <w:lang w:val="en"/>
        </w:rPr>
        <w:tab/>
      </w:r>
      <w:r w:rsidRPr="00EF0D59">
        <w:rPr>
          <w:rFonts w:ascii="Rosalind Serif" w:hAnsi="Rosalind Serif" w:cs="Arial"/>
          <w:color w:val="111111"/>
          <w:lang w:val="en"/>
        </w:rPr>
        <w:tab/>
      </w:r>
      <w:r>
        <w:rPr>
          <w:rFonts w:ascii="Rosalind Serif" w:hAnsi="Rosalind Serif" w:cs="Arial"/>
          <w:color w:val="111111"/>
          <w:lang w:val="en"/>
        </w:rPr>
        <w:t>13</w:t>
      </w:r>
    </w:p>
    <w:p w:rsidR="006931E4" w:rsidRPr="008349FC"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1</w:t>
      </w:r>
      <w:r>
        <w:rPr>
          <w:rFonts w:ascii="Rosalind Serif" w:hAnsi="Rosalind Serif" w:cs="Arial"/>
          <w:color w:val="111111"/>
          <w:lang w:val="en"/>
        </w:rPr>
        <w:t>1</w:t>
      </w:r>
      <w:r w:rsidRPr="008349FC">
        <w:rPr>
          <w:rFonts w:ascii="Rosalind Serif" w:hAnsi="Rosalind Serif" w:cs="Arial"/>
          <w:color w:val="111111"/>
          <w:lang w:val="en"/>
        </w:rPr>
        <w:t>.</w:t>
      </w:r>
      <w:r w:rsidRPr="008349FC">
        <w:rPr>
          <w:rFonts w:ascii="Rosalind Serif" w:hAnsi="Rosalind Serif" w:cs="Arial"/>
          <w:color w:val="111111"/>
          <w:lang w:val="en"/>
        </w:rPr>
        <w:tab/>
        <w:t>PUBLICATION</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13</w:t>
      </w:r>
    </w:p>
    <w:p w:rsidR="006931E4"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1</w:t>
      </w:r>
      <w:r>
        <w:rPr>
          <w:rFonts w:ascii="Rosalind Serif" w:hAnsi="Rosalind Serif" w:cs="Arial"/>
          <w:color w:val="111111"/>
          <w:lang w:val="en"/>
        </w:rPr>
        <w:t>2</w:t>
      </w:r>
      <w:r w:rsidRPr="008349FC">
        <w:rPr>
          <w:rFonts w:ascii="Rosalind Serif" w:hAnsi="Rosalind Serif" w:cs="Arial"/>
          <w:color w:val="111111"/>
          <w:lang w:val="en"/>
        </w:rPr>
        <w:t>.</w:t>
      </w:r>
      <w:r w:rsidRPr="008349FC">
        <w:rPr>
          <w:rFonts w:ascii="Rosalind Serif" w:hAnsi="Rosalind Serif" w:cs="Arial"/>
          <w:color w:val="111111"/>
          <w:lang w:val="en"/>
        </w:rPr>
        <w:tab/>
        <w:t>REFERENCES</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13</w:t>
      </w:r>
    </w:p>
    <w:p w:rsidR="006931E4" w:rsidRPr="008349FC" w:rsidRDefault="006931E4" w:rsidP="006931E4">
      <w:pPr>
        <w:pStyle w:val="NoSpacing"/>
        <w:rPr>
          <w:rFonts w:ascii="Rosalind Serif" w:hAnsi="Rosalind Serif" w:cs="Arial"/>
          <w:color w:val="111111"/>
          <w:lang w:val="en"/>
        </w:rPr>
      </w:pPr>
      <w:r>
        <w:rPr>
          <w:rFonts w:ascii="Rosalind Serif" w:hAnsi="Rosalind Serif" w:cs="Arial"/>
          <w:color w:val="111111"/>
          <w:lang w:val="en"/>
        </w:rPr>
        <w:t>13.</w:t>
      </w:r>
      <w:r>
        <w:rPr>
          <w:rFonts w:ascii="Rosalind Serif" w:hAnsi="Rosalind Serif" w:cs="Arial"/>
          <w:color w:val="111111"/>
          <w:lang w:val="en"/>
        </w:rPr>
        <w:tab/>
        <w:t xml:space="preserve">ABBREVIATION </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14</w:t>
      </w:r>
    </w:p>
    <w:p w:rsidR="006931E4" w:rsidRDefault="006931E4" w:rsidP="006931E4">
      <w:pPr>
        <w:pStyle w:val="NoSpacing"/>
        <w:rPr>
          <w:rFonts w:ascii="Rosalind Serif" w:hAnsi="Rosalind Serif" w:cs="Arial"/>
          <w:color w:val="111111"/>
          <w:lang w:val="en"/>
        </w:rPr>
      </w:pPr>
      <w:r w:rsidRPr="008349FC">
        <w:rPr>
          <w:rFonts w:ascii="Rosalind Serif" w:hAnsi="Rosalind Serif" w:cs="Arial"/>
          <w:color w:val="111111"/>
          <w:lang w:val="en"/>
        </w:rPr>
        <w:t>1</w:t>
      </w:r>
      <w:r>
        <w:rPr>
          <w:rFonts w:ascii="Rosalind Serif" w:hAnsi="Rosalind Serif" w:cs="Arial"/>
          <w:color w:val="111111"/>
          <w:lang w:val="en"/>
        </w:rPr>
        <w:t>4</w:t>
      </w:r>
      <w:r w:rsidRPr="008349FC">
        <w:rPr>
          <w:rFonts w:ascii="Rosalind Serif" w:hAnsi="Rosalind Serif" w:cs="Arial"/>
          <w:color w:val="111111"/>
          <w:lang w:val="en"/>
        </w:rPr>
        <w:t>.</w:t>
      </w:r>
      <w:r w:rsidRPr="008349FC">
        <w:rPr>
          <w:rFonts w:ascii="Rosalind Serif" w:hAnsi="Rosalind Serif" w:cs="Arial"/>
          <w:color w:val="111111"/>
          <w:lang w:val="en"/>
        </w:rPr>
        <w:tab/>
        <w:t>APPENDIX 1:  STUDY FLOW CHART</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sidRPr="008349FC">
        <w:rPr>
          <w:rFonts w:ascii="Rosalind Serif" w:hAnsi="Rosalind Serif" w:cs="Arial"/>
          <w:color w:val="111111"/>
          <w:lang w:val="en"/>
        </w:rPr>
        <w:tab/>
      </w:r>
      <w:r>
        <w:rPr>
          <w:rFonts w:ascii="Rosalind Serif" w:hAnsi="Rosalind Serif" w:cs="Arial"/>
          <w:color w:val="111111"/>
          <w:lang w:val="en"/>
        </w:rPr>
        <w:t>15</w:t>
      </w:r>
    </w:p>
    <w:p w:rsidR="006931E4" w:rsidRPr="008349FC" w:rsidRDefault="006931E4" w:rsidP="006931E4">
      <w:pPr>
        <w:pStyle w:val="NoSpacing"/>
        <w:rPr>
          <w:rFonts w:ascii="Rosalind Serif" w:hAnsi="Rosalind Serif" w:cs="Arial"/>
          <w:color w:val="111111"/>
          <w:lang w:val="en"/>
        </w:rPr>
      </w:pPr>
      <w:r>
        <w:rPr>
          <w:rFonts w:ascii="Rosalind Serif" w:hAnsi="Rosalind Serif" w:cs="Arial"/>
          <w:color w:val="111111"/>
          <w:lang w:val="en"/>
        </w:rPr>
        <w:t>15.</w:t>
      </w:r>
      <w:r>
        <w:rPr>
          <w:rFonts w:ascii="Rosalind Serif" w:hAnsi="Rosalind Serif" w:cs="Arial"/>
          <w:color w:val="111111"/>
          <w:lang w:val="en"/>
        </w:rPr>
        <w:tab/>
        <w:t xml:space="preserve">APPENDIX 2: PATIENT DATA Sheet </w:t>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r>
      <w:r>
        <w:rPr>
          <w:rFonts w:ascii="Rosalind Serif" w:hAnsi="Rosalind Serif" w:cs="Arial"/>
          <w:color w:val="111111"/>
          <w:lang w:val="en"/>
        </w:rPr>
        <w:tab/>
        <w:t>18</w:t>
      </w:r>
    </w:p>
    <w:p w:rsidR="006931E4" w:rsidRPr="00EF0D59" w:rsidRDefault="006931E4" w:rsidP="006931E4">
      <w:pPr>
        <w:pStyle w:val="NoSpacing"/>
        <w:rPr>
          <w:rFonts w:ascii="Rosalind Serif" w:hAnsi="Rosalind Serif" w:cs="Arial"/>
          <w:color w:val="111111"/>
          <w:lang w:val="en"/>
        </w:rPr>
      </w:pPr>
    </w:p>
    <w:p w:rsidR="006931E4" w:rsidRPr="008349FC" w:rsidRDefault="006931E4" w:rsidP="006931E4">
      <w:pPr>
        <w:pStyle w:val="NoSpacing"/>
        <w:rPr>
          <w:rFonts w:ascii="Rosalind Serif" w:hAnsi="Rosalind Serif" w:cs="Arial"/>
          <w:color w:val="111111"/>
          <w:lang w:val="en"/>
        </w:rPr>
      </w:pPr>
    </w:p>
    <w:p w:rsidR="006931E4" w:rsidRDefault="006931E4" w:rsidP="006931E4">
      <w:pPr>
        <w:rPr>
          <w:rFonts w:ascii="Rosalind Serif" w:hAnsi="Rosalind Serif" w:cs="Arial"/>
          <w:b/>
          <w:color w:val="111111"/>
          <w:lang w:val="en"/>
        </w:rPr>
      </w:pPr>
      <w:r>
        <w:rPr>
          <w:rFonts w:ascii="Rosalind Serif" w:hAnsi="Rosalind Serif" w:cs="Arial"/>
          <w:b/>
          <w:color w:val="111111"/>
          <w:lang w:val="en"/>
        </w:rPr>
        <w:br w:type="page"/>
      </w:r>
    </w:p>
    <w:p w:rsidR="006931E4" w:rsidRPr="008349FC" w:rsidRDefault="006931E4" w:rsidP="006931E4">
      <w:pPr>
        <w:pStyle w:val="NoSpacing"/>
        <w:jc w:val="center"/>
        <w:rPr>
          <w:rFonts w:ascii="Rosalind Serif" w:hAnsi="Rosalind Serif" w:cs="Arial"/>
          <w:b/>
          <w:color w:val="111111"/>
          <w:lang w:val="en"/>
        </w:rPr>
      </w:pPr>
    </w:p>
    <w:p w:rsidR="006931E4" w:rsidRPr="005238A6" w:rsidRDefault="006931E4" w:rsidP="006931E4">
      <w:pPr>
        <w:pStyle w:val="Heading1"/>
        <w:numPr>
          <w:ilvl w:val="0"/>
          <w:numId w:val="6"/>
        </w:numPr>
        <w:rPr>
          <w:rFonts w:cstheme="minorHAnsi"/>
          <w:b/>
          <w:lang w:val="en"/>
        </w:rPr>
      </w:pPr>
      <w:r w:rsidRPr="00182726">
        <w:rPr>
          <w:rFonts w:asciiTheme="minorHAnsi" w:hAnsiTheme="minorHAnsi" w:cstheme="minorHAnsi"/>
          <w:b/>
          <w:color w:val="auto"/>
          <w:lang w:val="en"/>
        </w:rPr>
        <w:t>Introduction:</w:t>
      </w:r>
    </w:p>
    <w:p w:rsidR="006931E4" w:rsidRDefault="006931E4" w:rsidP="006931E4">
      <w:pPr>
        <w:rPr>
          <w:lang w:val="en"/>
        </w:rPr>
      </w:pPr>
    </w:p>
    <w:p w:rsidR="006931E4" w:rsidRPr="00182726" w:rsidRDefault="006931E4" w:rsidP="006931E4">
      <w:pPr>
        <w:pStyle w:val="NoSpacing"/>
        <w:jc w:val="both"/>
        <w:rPr>
          <w:vertAlign w:val="superscript"/>
          <w:lang w:val="en"/>
        </w:rPr>
      </w:pPr>
      <w:r w:rsidRPr="00D73969">
        <w:rPr>
          <w:lang w:val="en"/>
        </w:rPr>
        <w:t xml:space="preserve">Vancomycin is an antibiotic produced by </w:t>
      </w:r>
      <w:r w:rsidRPr="00D73969">
        <w:rPr>
          <w:i/>
          <w:lang w:val="en"/>
        </w:rPr>
        <w:t xml:space="preserve">Streptomyces </w:t>
      </w:r>
      <w:proofErr w:type="spellStart"/>
      <w:r w:rsidRPr="00D73969">
        <w:rPr>
          <w:i/>
          <w:lang w:val="en"/>
        </w:rPr>
        <w:t>orientalis</w:t>
      </w:r>
      <w:proofErr w:type="spellEnd"/>
      <w:r w:rsidRPr="00D73969">
        <w:rPr>
          <w:lang w:val="en"/>
        </w:rPr>
        <w:t xml:space="preserve">, an actinomycete isolated from soil samples in Indonesia and India. Vancomycin is a </w:t>
      </w:r>
      <w:proofErr w:type="spellStart"/>
      <w:r w:rsidRPr="00D73969">
        <w:rPr>
          <w:lang w:val="en"/>
        </w:rPr>
        <w:t>glycopeptide</w:t>
      </w:r>
      <w:proofErr w:type="spellEnd"/>
      <w:r w:rsidRPr="00D73969">
        <w:rPr>
          <w:lang w:val="en"/>
        </w:rPr>
        <w:t xml:space="preserve"> with</w:t>
      </w:r>
      <w:r>
        <w:rPr>
          <w:lang w:val="en"/>
        </w:rPr>
        <w:t xml:space="preserve"> </w:t>
      </w:r>
      <w:r w:rsidRPr="00D73969">
        <w:rPr>
          <w:lang w:val="en"/>
        </w:rPr>
        <w:t xml:space="preserve">bactericidal action that acts by inhibiting peptidoglycan synthesis in the cell wall. It is poorly absorbed by the oral route and is excreted in large amounts in </w:t>
      </w:r>
      <w:proofErr w:type="spellStart"/>
      <w:r w:rsidRPr="00D73969">
        <w:rPr>
          <w:lang w:val="en"/>
        </w:rPr>
        <w:t>f</w:t>
      </w:r>
      <w:r>
        <w:rPr>
          <w:lang w:val="en"/>
        </w:rPr>
        <w:t>a</w:t>
      </w:r>
      <w:r w:rsidRPr="00D73969">
        <w:rPr>
          <w:lang w:val="en"/>
        </w:rPr>
        <w:t>eces</w:t>
      </w:r>
      <w:proofErr w:type="spellEnd"/>
      <w:r w:rsidRPr="00D73969">
        <w:rPr>
          <w:lang w:val="en"/>
        </w:rPr>
        <w:t>. Following intravenous (IV) administration to subjects with normal kidney function, plasma protein binding is 10%-55%. Eighty percent of the drug is excreted unchanged by glomerular filtration, with a half-life of 6-8 hours. In patients with advanced renal failure (RF), half-life may be up to 150-250 hours, and plasma protein binding is 18%.</w:t>
      </w:r>
      <w:r>
        <w:rPr>
          <w:lang w:val="en"/>
        </w:rPr>
        <w:t xml:space="preserve"> </w:t>
      </w:r>
      <w:r w:rsidRPr="00D73969">
        <w:rPr>
          <w:lang w:val="en"/>
        </w:rPr>
        <w:t>Despite its low molecular weight (1,449 D), vancomycin is not removed by conventional h</w:t>
      </w:r>
      <w:r>
        <w:rPr>
          <w:lang w:val="en"/>
        </w:rPr>
        <w:t>a</w:t>
      </w:r>
      <w:r w:rsidRPr="00D73969">
        <w:rPr>
          <w:lang w:val="en"/>
        </w:rPr>
        <w:t>emodialysi</w:t>
      </w:r>
      <w:r>
        <w:rPr>
          <w:lang w:val="en"/>
        </w:rPr>
        <w:t>s (HD) with low flux membranes</w:t>
      </w:r>
      <w:r w:rsidRPr="00D73969">
        <w:rPr>
          <w:lang w:val="en"/>
        </w:rPr>
        <w:t xml:space="preserve">, but its removal is increased when high permeability filters, such as </w:t>
      </w:r>
      <w:proofErr w:type="spellStart"/>
      <w:r w:rsidRPr="00D73969">
        <w:rPr>
          <w:lang w:val="en"/>
        </w:rPr>
        <w:t>polysulphone</w:t>
      </w:r>
      <w:proofErr w:type="spellEnd"/>
      <w:r w:rsidRPr="00D73969">
        <w:rPr>
          <w:lang w:val="en"/>
        </w:rPr>
        <w:t>, polyacrylonitrile, or polymethylmethacrylate, are used. Monitoring of vancomycin plasma levels allows for ensuring therapeutic levels (</w:t>
      </w:r>
      <w:r>
        <w:rPr>
          <w:lang w:val="en"/>
        </w:rPr>
        <w:t>15-20</w:t>
      </w:r>
      <w:r w:rsidRPr="00D73969">
        <w:rPr>
          <w:lang w:val="en"/>
        </w:rPr>
        <w:t xml:space="preserve"> mg/L) and avoiding toxic levels.</w:t>
      </w:r>
      <w:r>
        <w:rPr>
          <w:lang w:val="en"/>
        </w:rPr>
        <w:t xml:space="preserve"> [1-4]</w:t>
      </w:r>
    </w:p>
    <w:p w:rsidR="006931E4" w:rsidRDefault="006931E4" w:rsidP="006931E4">
      <w:pPr>
        <w:pStyle w:val="NoSpacing"/>
        <w:rPr>
          <w:lang w:val="en"/>
        </w:rPr>
      </w:pPr>
    </w:p>
    <w:p w:rsidR="006931E4" w:rsidRDefault="006931E4" w:rsidP="006931E4">
      <w:pPr>
        <w:pStyle w:val="NoSpacing"/>
        <w:jc w:val="both"/>
        <w:rPr>
          <w:lang w:val="en"/>
        </w:rPr>
      </w:pPr>
      <w:r w:rsidRPr="00D73969">
        <w:rPr>
          <w:lang w:val="en"/>
        </w:rPr>
        <w:t xml:space="preserve">Because of the high rate of infections by Staphylococcus aureus, </w:t>
      </w:r>
      <w:r>
        <w:rPr>
          <w:lang w:val="en"/>
        </w:rPr>
        <w:t xml:space="preserve">sometimes </w:t>
      </w:r>
      <w:r w:rsidRPr="00D73969">
        <w:rPr>
          <w:lang w:val="en"/>
        </w:rPr>
        <w:t>methicillin-resistant, and frequently r</w:t>
      </w:r>
      <w:r>
        <w:rPr>
          <w:lang w:val="en"/>
        </w:rPr>
        <w:t xml:space="preserve">elated to the vascular access, </w:t>
      </w:r>
      <w:r w:rsidRPr="00D73969">
        <w:rPr>
          <w:lang w:val="en"/>
        </w:rPr>
        <w:t>vancomycin is widely used in patients on HD. Moreover, dosing is simple according to the conventional administration regimen since the drug is infused at the end of the dialysis session and no dose is required in the period between dialyses.</w:t>
      </w:r>
      <w:r>
        <w:rPr>
          <w:lang w:val="en"/>
        </w:rPr>
        <w:t xml:space="preserve"> Current guidelines and dosing recommendations are based on assuming that </w:t>
      </w:r>
      <w:r w:rsidRPr="00D73969">
        <w:rPr>
          <w:lang w:val="en"/>
        </w:rPr>
        <w:t>high flux</w:t>
      </w:r>
      <w:r>
        <w:rPr>
          <w:lang w:val="en"/>
        </w:rPr>
        <w:t xml:space="preserve"> haemodialysis</w:t>
      </w:r>
      <w:r w:rsidRPr="00D73969">
        <w:rPr>
          <w:lang w:val="en"/>
        </w:rPr>
        <w:t xml:space="preserve"> removes</w:t>
      </w:r>
      <w:r>
        <w:rPr>
          <w:lang w:val="en"/>
        </w:rPr>
        <w:t xml:space="preserve"> about </w:t>
      </w:r>
      <w:r w:rsidRPr="00D73969">
        <w:rPr>
          <w:lang w:val="en"/>
        </w:rPr>
        <w:t>20% of vancomycin per 3-hour sessio</w:t>
      </w:r>
      <w:r>
        <w:rPr>
          <w:lang w:val="en"/>
        </w:rPr>
        <w:t>n. [5]</w:t>
      </w:r>
    </w:p>
    <w:p w:rsidR="006931E4" w:rsidRDefault="006931E4" w:rsidP="006931E4">
      <w:pPr>
        <w:pStyle w:val="NoSpacing"/>
        <w:jc w:val="both"/>
        <w:rPr>
          <w:lang w:val="en"/>
        </w:rPr>
      </w:pPr>
    </w:p>
    <w:p w:rsidR="006931E4" w:rsidRDefault="006931E4" w:rsidP="006931E4">
      <w:pPr>
        <w:pStyle w:val="NoSpacing"/>
        <w:jc w:val="both"/>
        <w:rPr>
          <w:lang w:val="en"/>
        </w:rPr>
      </w:pPr>
      <w:r w:rsidRPr="00E07B11">
        <w:rPr>
          <w:lang w:val="en"/>
        </w:rPr>
        <w:t>End-stage renal disease (ESRD) results in the retention of uremic toxins, which is associated with high mortality. Uremic toxins are classified into small (&lt;500 Da) and middle</w:t>
      </w:r>
      <w:r>
        <w:rPr>
          <w:lang w:val="en"/>
        </w:rPr>
        <w:t xml:space="preserve"> </w:t>
      </w:r>
      <w:r w:rsidRPr="00E07B11">
        <w:rPr>
          <w:lang w:val="en"/>
        </w:rPr>
        <w:t xml:space="preserve">molecular (500 Da–60 </w:t>
      </w:r>
      <w:proofErr w:type="spellStart"/>
      <w:r w:rsidRPr="00E07B11">
        <w:rPr>
          <w:lang w:val="en"/>
        </w:rPr>
        <w:t>kDa</w:t>
      </w:r>
      <w:proofErr w:type="spellEnd"/>
      <w:r w:rsidRPr="00E07B11">
        <w:rPr>
          <w:lang w:val="en"/>
        </w:rPr>
        <w:t>) water-soluble solutes and protein</w:t>
      </w:r>
      <w:r>
        <w:rPr>
          <w:lang w:val="en"/>
        </w:rPr>
        <w:t xml:space="preserve"> </w:t>
      </w:r>
      <w:r w:rsidRPr="00E07B11">
        <w:rPr>
          <w:lang w:val="en"/>
        </w:rPr>
        <w:t>bound substances. While conventional hemodialysis (HD)modalities</w:t>
      </w:r>
      <w:r>
        <w:rPr>
          <w:lang w:val="en"/>
        </w:rPr>
        <w:t xml:space="preserve"> </w:t>
      </w:r>
      <w:r w:rsidRPr="00E07B11">
        <w:rPr>
          <w:lang w:val="en"/>
        </w:rPr>
        <w:t>remove</w:t>
      </w:r>
      <w:r>
        <w:rPr>
          <w:lang w:val="en"/>
        </w:rPr>
        <w:t xml:space="preserve"> </w:t>
      </w:r>
      <w:r w:rsidRPr="00E07B11">
        <w:rPr>
          <w:lang w:val="en"/>
        </w:rPr>
        <w:t>small solutes</w:t>
      </w:r>
      <w:r>
        <w:rPr>
          <w:lang w:val="en"/>
        </w:rPr>
        <w:t xml:space="preserve"> </w:t>
      </w:r>
      <w:r w:rsidRPr="00E07B11">
        <w:rPr>
          <w:lang w:val="en"/>
        </w:rPr>
        <w:t>and smaller-sized middle molecules, clearance of larger middle molecules and protein</w:t>
      </w:r>
      <w:r>
        <w:rPr>
          <w:lang w:val="en"/>
        </w:rPr>
        <w:t xml:space="preserve"> </w:t>
      </w:r>
      <w:r w:rsidRPr="00E07B11">
        <w:rPr>
          <w:lang w:val="en"/>
        </w:rPr>
        <w:t>bound</w:t>
      </w:r>
      <w:r>
        <w:rPr>
          <w:lang w:val="en"/>
        </w:rPr>
        <w:t xml:space="preserve"> </w:t>
      </w:r>
      <w:r w:rsidRPr="00E07B11">
        <w:rPr>
          <w:lang w:val="en"/>
        </w:rPr>
        <w:t>substances</w:t>
      </w:r>
      <w:r>
        <w:rPr>
          <w:lang w:val="en"/>
        </w:rPr>
        <w:t xml:space="preserve"> </w:t>
      </w:r>
      <w:r w:rsidRPr="00E07B11">
        <w:rPr>
          <w:lang w:val="en"/>
        </w:rPr>
        <w:t>is</w:t>
      </w:r>
      <w:r>
        <w:rPr>
          <w:lang w:val="en"/>
        </w:rPr>
        <w:t xml:space="preserve"> </w:t>
      </w:r>
      <w:r w:rsidRPr="00E07B11">
        <w:rPr>
          <w:lang w:val="en"/>
        </w:rPr>
        <w:t>poo</w:t>
      </w:r>
      <w:r>
        <w:rPr>
          <w:lang w:val="en"/>
        </w:rPr>
        <w:t xml:space="preserve">r. </w:t>
      </w:r>
      <w:r w:rsidRPr="00E07B11">
        <w:rPr>
          <w:lang w:val="en"/>
        </w:rPr>
        <w:t>Studies</w:t>
      </w:r>
      <w:r>
        <w:rPr>
          <w:lang w:val="en"/>
        </w:rPr>
        <w:t xml:space="preserve"> </w:t>
      </w:r>
      <w:r w:rsidRPr="00E07B11">
        <w:rPr>
          <w:lang w:val="en"/>
        </w:rPr>
        <w:t>have</w:t>
      </w:r>
      <w:r>
        <w:rPr>
          <w:lang w:val="en"/>
        </w:rPr>
        <w:t xml:space="preserve"> </w:t>
      </w:r>
      <w:r w:rsidRPr="00E07B11">
        <w:rPr>
          <w:lang w:val="en"/>
        </w:rPr>
        <w:t>associated</w:t>
      </w:r>
      <w:r>
        <w:rPr>
          <w:lang w:val="en"/>
        </w:rPr>
        <w:t xml:space="preserve"> </w:t>
      </w:r>
      <w:r w:rsidRPr="00E07B11">
        <w:rPr>
          <w:lang w:val="en"/>
        </w:rPr>
        <w:t>middle</w:t>
      </w:r>
      <w:r>
        <w:rPr>
          <w:lang w:val="en"/>
        </w:rPr>
        <w:t xml:space="preserve"> </w:t>
      </w:r>
      <w:r w:rsidRPr="00E07B11">
        <w:rPr>
          <w:lang w:val="en"/>
        </w:rPr>
        <w:t>molecules</w:t>
      </w:r>
      <w:r>
        <w:rPr>
          <w:lang w:val="en"/>
        </w:rPr>
        <w:t xml:space="preserve"> </w:t>
      </w:r>
      <w:r w:rsidRPr="00E07B11">
        <w:rPr>
          <w:lang w:val="en"/>
        </w:rPr>
        <w:t>to</w:t>
      </w:r>
      <w:r>
        <w:rPr>
          <w:lang w:val="en"/>
        </w:rPr>
        <w:t xml:space="preserve"> </w:t>
      </w:r>
      <w:r w:rsidRPr="00E07B11">
        <w:rPr>
          <w:lang w:val="en"/>
        </w:rPr>
        <w:t>pathological</w:t>
      </w:r>
      <w:r>
        <w:rPr>
          <w:lang w:val="en"/>
        </w:rPr>
        <w:t xml:space="preserve"> </w:t>
      </w:r>
      <w:r w:rsidRPr="00E07B11">
        <w:rPr>
          <w:lang w:val="en"/>
        </w:rPr>
        <w:t>features of uremia, such as immune dysfunction and inflammation, as well as adverse outcomes in dialysis patients</w:t>
      </w:r>
      <w:r>
        <w:rPr>
          <w:lang w:val="en"/>
        </w:rPr>
        <w:t xml:space="preserve">. </w:t>
      </w:r>
      <w:r w:rsidRPr="00E07B11">
        <w:rPr>
          <w:lang w:val="en"/>
        </w:rPr>
        <w:t xml:space="preserve"> </w:t>
      </w:r>
      <w:r>
        <w:rPr>
          <w:lang w:val="en"/>
        </w:rPr>
        <w:t>[6]</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 xml:space="preserve">The medium cut-off membrane dialyser has been shown to </w:t>
      </w:r>
      <w:r w:rsidRPr="00132FAE">
        <w:rPr>
          <w:lang w:val="en"/>
        </w:rPr>
        <w:t xml:space="preserve">remove a wide range of middle molecules more effectively than high-ﬂux HD and even exceeds the performance of high-volume hemodiaﬁltration for large solutes, particularly </w:t>
      </w:r>
      <w:r>
        <w:rPr>
          <w:lang w:val="en"/>
        </w:rPr>
        <w:t>Kappa Free light chains. The theory is that removing these molecules will potentially reduce the risk of cardiovascular disease and secondary immune deficiency and make it better for the patient. [7]</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Currently, there is limited data on the clearance of drugs on the medium cut-off dialyser</w:t>
      </w:r>
    </w:p>
    <w:p w:rsidR="006931E4" w:rsidRDefault="006931E4" w:rsidP="006931E4">
      <w:pPr>
        <w:pStyle w:val="NoSpacing"/>
        <w:jc w:val="both"/>
        <w:rPr>
          <w:lang w:val="en"/>
        </w:rPr>
      </w:pPr>
    </w:p>
    <w:p w:rsidR="006931E4" w:rsidRPr="005238A6" w:rsidRDefault="006931E4" w:rsidP="006931E4">
      <w:pPr>
        <w:pStyle w:val="Heading3"/>
        <w:rPr>
          <w:rFonts w:asciiTheme="minorHAnsi" w:hAnsiTheme="minorHAnsi" w:cstheme="minorHAnsi"/>
          <w:b/>
          <w:color w:val="auto"/>
          <w:lang w:val="en"/>
        </w:rPr>
      </w:pPr>
      <w:r w:rsidRPr="005238A6">
        <w:rPr>
          <w:rFonts w:asciiTheme="minorHAnsi" w:hAnsiTheme="minorHAnsi" w:cstheme="minorHAnsi"/>
          <w:b/>
          <w:color w:val="auto"/>
          <w:lang w:val="en"/>
        </w:rPr>
        <w:t>1.1</w:t>
      </w:r>
      <w:r>
        <w:rPr>
          <w:rFonts w:asciiTheme="minorHAnsi" w:hAnsiTheme="minorHAnsi" w:cstheme="minorHAnsi"/>
          <w:b/>
          <w:color w:val="auto"/>
          <w:lang w:val="en"/>
        </w:rPr>
        <w:t>.</w:t>
      </w:r>
      <w:r w:rsidRPr="005238A6">
        <w:rPr>
          <w:rFonts w:asciiTheme="minorHAnsi" w:hAnsiTheme="minorHAnsi" w:cstheme="minorHAnsi"/>
          <w:b/>
          <w:color w:val="auto"/>
          <w:lang w:val="en"/>
        </w:rPr>
        <w:t xml:space="preserve"> Rational</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 xml:space="preserve">Vancomycin has been used successfully for the treatment of </w:t>
      </w:r>
      <w:proofErr w:type="gramStart"/>
      <w:r>
        <w:rPr>
          <w:lang w:val="en"/>
        </w:rPr>
        <w:t>gram positive</w:t>
      </w:r>
      <w:proofErr w:type="gramEnd"/>
      <w:r>
        <w:rPr>
          <w:lang w:val="en"/>
        </w:rPr>
        <w:t xml:space="preserve"> septicemia in haemodialysis patients. Current guidelines and dosing recommendations are based on assuming that </w:t>
      </w:r>
      <w:r w:rsidRPr="00D73969">
        <w:rPr>
          <w:lang w:val="en"/>
        </w:rPr>
        <w:t>high flux</w:t>
      </w:r>
      <w:r>
        <w:rPr>
          <w:lang w:val="en"/>
        </w:rPr>
        <w:t xml:space="preserve"> haemodialysis</w:t>
      </w:r>
      <w:r w:rsidRPr="00D73969">
        <w:rPr>
          <w:lang w:val="en"/>
        </w:rPr>
        <w:t xml:space="preserve"> removes</w:t>
      </w:r>
      <w:r>
        <w:rPr>
          <w:lang w:val="en"/>
        </w:rPr>
        <w:t xml:space="preserve"> about </w:t>
      </w:r>
      <w:r w:rsidRPr="00D73969">
        <w:rPr>
          <w:lang w:val="en"/>
        </w:rPr>
        <w:t>20% of vancomycin per 3-hour sessio</w:t>
      </w:r>
      <w:r>
        <w:rPr>
          <w:lang w:val="en"/>
        </w:rPr>
        <w:t xml:space="preserve">n. </w:t>
      </w:r>
    </w:p>
    <w:p w:rsidR="006931E4" w:rsidRDefault="006931E4" w:rsidP="006931E4">
      <w:pPr>
        <w:pStyle w:val="NoSpacing"/>
        <w:jc w:val="both"/>
        <w:rPr>
          <w:lang w:val="en"/>
        </w:rPr>
      </w:pPr>
    </w:p>
    <w:p w:rsidR="006931E4" w:rsidRPr="005238A6" w:rsidRDefault="006931E4" w:rsidP="006931E4">
      <w:pPr>
        <w:pStyle w:val="NoSpacing"/>
        <w:jc w:val="both"/>
        <w:rPr>
          <w:lang w:val="en"/>
        </w:rPr>
      </w:pPr>
      <w:r>
        <w:rPr>
          <w:lang w:val="en"/>
        </w:rPr>
        <w:t xml:space="preserve">To our knowledge, there have been no studies looking at vancomycin clearance and pharmacokinetics using medium cut-off membrane dialyser. This is the first study that will compare the </w:t>
      </w:r>
      <w:r w:rsidRPr="005238A6">
        <w:rPr>
          <w:lang w:val="en"/>
        </w:rPr>
        <w:t xml:space="preserve">Drug Clearance of vancomycin when administered during the use of Medium cut-off membrane (Theranova) </w:t>
      </w:r>
      <w:r>
        <w:rPr>
          <w:lang w:val="en"/>
        </w:rPr>
        <w:t>and high-flux (Revaclear) dialysers</w:t>
      </w:r>
      <w:r w:rsidRPr="005238A6">
        <w:rPr>
          <w:lang w:val="en"/>
        </w:rPr>
        <w:t xml:space="preserve"> in haemodialysis patients</w:t>
      </w:r>
      <w:r>
        <w:rPr>
          <w:lang w:val="en"/>
        </w:rPr>
        <w:t xml:space="preserve">. </w:t>
      </w:r>
      <w:r w:rsidRPr="005238A6">
        <w:rPr>
          <w:lang w:val="en"/>
        </w:rPr>
        <w:t xml:space="preserve"> </w:t>
      </w:r>
    </w:p>
    <w:p w:rsidR="006931E4" w:rsidRDefault="006931E4" w:rsidP="006931E4">
      <w:pPr>
        <w:pStyle w:val="NoSpacing"/>
        <w:jc w:val="both"/>
        <w:rPr>
          <w:lang w:val="en"/>
        </w:rPr>
      </w:pPr>
    </w:p>
    <w:p w:rsidR="006931E4" w:rsidRPr="005238A6" w:rsidRDefault="006931E4" w:rsidP="006931E4">
      <w:pPr>
        <w:pStyle w:val="Heading3"/>
        <w:rPr>
          <w:rFonts w:asciiTheme="minorHAnsi" w:hAnsiTheme="minorHAnsi" w:cstheme="minorHAnsi"/>
          <w:b/>
          <w:color w:val="auto"/>
          <w:lang w:val="en"/>
        </w:rPr>
      </w:pPr>
      <w:bookmarkStart w:id="2" w:name="_Toc102708699"/>
      <w:r w:rsidRPr="005238A6">
        <w:rPr>
          <w:rFonts w:asciiTheme="minorHAnsi" w:hAnsiTheme="minorHAnsi" w:cstheme="minorHAnsi"/>
          <w:b/>
          <w:color w:val="auto"/>
          <w:lang w:val="en"/>
        </w:rPr>
        <w:lastRenderedPageBreak/>
        <w:t>1.2</w:t>
      </w:r>
      <w:r>
        <w:rPr>
          <w:rFonts w:asciiTheme="minorHAnsi" w:hAnsiTheme="minorHAnsi" w:cstheme="minorHAnsi"/>
          <w:b/>
          <w:color w:val="auto"/>
          <w:lang w:val="en"/>
        </w:rPr>
        <w:t>.</w:t>
      </w:r>
      <w:r w:rsidRPr="005238A6">
        <w:rPr>
          <w:rFonts w:asciiTheme="minorHAnsi" w:hAnsiTheme="minorHAnsi" w:cstheme="minorHAnsi"/>
          <w:b/>
          <w:color w:val="auto"/>
          <w:lang w:val="en"/>
        </w:rPr>
        <w:t xml:space="preserve"> Summary of non-clinical and clinical studies</w:t>
      </w:r>
      <w:bookmarkEnd w:id="2"/>
    </w:p>
    <w:p w:rsidR="006931E4" w:rsidRDefault="006931E4" w:rsidP="006931E4">
      <w:pPr>
        <w:pStyle w:val="NoSpacing"/>
        <w:jc w:val="both"/>
        <w:rPr>
          <w:lang w:val="en"/>
        </w:rPr>
      </w:pPr>
    </w:p>
    <w:p w:rsidR="006931E4" w:rsidRPr="005238A6" w:rsidRDefault="006931E4" w:rsidP="006931E4">
      <w:pPr>
        <w:pStyle w:val="NoSpacing"/>
        <w:jc w:val="both"/>
        <w:rPr>
          <w:lang w:val="en"/>
        </w:rPr>
      </w:pPr>
      <w:r>
        <w:rPr>
          <w:lang w:val="en"/>
        </w:rPr>
        <w:t xml:space="preserve">None </w:t>
      </w:r>
    </w:p>
    <w:p w:rsidR="006931E4" w:rsidRDefault="006931E4" w:rsidP="006931E4">
      <w:pPr>
        <w:pStyle w:val="NoSpacing"/>
        <w:jc w:val="both"/>
        <w:rPr>
          <w:lang w:val="en"/>
        </w:rPr>
      </w:pPr>
    </w:p>
    <w:p w:rsidR="006931E4" w:rsidRDefault="006931E4" w:rsidP="006931E4">
      <w:pPr>
        <w:pStyle w:val="Heading1"/>
        <w:numPr>
          <w:ilvl w:val="0"/>
          <w:numId w:val="6"/>
        </w:numPr>
        <w:rPr>
          <w:rFonts w:asciiTheme="minorHAnsi" w:hAnsiTheme="minorHAnsi" w:cstheme="minorHAnsi"/>
          <w:b/>
          <w:color w:val="auto"/>
          <w:lang w:val="en"/>
        </w:rPr>
      </w:pPr>
      <w:r w:rsidRPr="005238A6">
        <w:rPr>
          <w:rFonts w:asciiTheme="minorHAnsi" w:hAnsiTheme="minorHAnsi" w:cstheme="minorHAnsi"/>
          <w:b/>
          <w:color w:val="auto"/>
          <w:lang w:val="en"/>
        </w:rPr>
        <w:t>Objectives</w:t>
      </w:r>
    </w:p>
    <w:p w:rsidR="006931E4"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2.1. </w:t>
      </w:r>
      <w:r w:rsidRPr="000E10B9">
        <w:rPr>
          <w:rFonts w:asciiTheme="minorHAnsi" w:hAnsiTheme="minorHAnsi" w:cstheme="minorHAnsi"/>
          <w:b/>
          <w:color w:val="auto"/>
          <w:lang w:val="en"/>
        </w:rPr>
        <w:t xml:space="preserve">Primary </w:t>
      </w:r>
    </w:p>
    <w:p w:rsidR="006931E4" w:rsidRPr="000E10B9" w:rsidRDefault="006931E4" w:rsidP="006931E4">
      <w:pPr>
        <w:pStyle w:val="NoSpacing"/>
        <w:rPr>
          <w:lang w:val="en"/>
        </w:rPr>
      </w:pPr>
    </w:p>
    <w:p w:rsidR="006931E4" w:rsidRPr="000E10B9" w:rsidRDefault="006931E4" w:rsidP="006931E4">
      <w:pPr>
        <w:pStyle w:val="NoSpacing"/>
      </w:pPr>
      <w:r w:rsidRPr="000E10B9">
        <w:t xml:space="preserve">To </w:t>
      </w:r>
      <w:r>
        <w:t>compare</w:t>
      </w:r>
      <w:r w:rsidRPr="000E10B9">
        <w:t xml:space="preserve"> the drug clearance profile of vancomycin when administered during the use of Medium cut-off membrane (Theranova) </w:t>
      </w:r>
      <w:r>
        <w:t>with high flux dialysers (Revaclear)</w:t>
      </w:r>
      <w:r w:rsidRPr="000E10B9">
        <w:t xml:space="preserve"> in haemodialysis </w:t>
      </w:r>
      <w:bookmarkStart w:id="3" w:name="_GoBack"/>
      <w:r w:rsidRPr="000E10B9">
        <w:t>patients</w:t>
      </w:r>
      <w:bookmarkEnd w:id="3"/>
      <w:r>
        <w:t>.</w:t>
      </w:r>
      <w:r w:rsidRPr="000E10B9">
        <w:t xml:space="preserve"> </w:t>
      </w:r>
    </w:p>
    <w:p w:rsidR="006931E4" w:rsidRDefault="006931E4" w:rsidP="006931E4">
      <w:pPr>
        <w:pStyle w:val="NoSpacing"/>
        <w:rPr>
          <w:rFonts w:cstheme="minorHAnsi"/>
          <w:b/>
          <w:lang w:val="en"/>
        </w:rPr>
      </w:pPr>
    </w:p>
    <w:p w:rsidR="006931E4"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2.2. </w:t>
      </w:r>
      <w:r w:rsidRPr="000E10B9">
        <w:rPr>
          <w:rFonts w:asciiTheme="minorHAnsi" w:hAnsiTheme="minorHAnsi" w:cstheme="minorHAnsi"/>
          <w:b/>
          <w:color w:val="auto"/>
          <w:lang w:val="en"/>
        </w:rPr>
        <w:t xml:space="preserve">Secondary </w:t>
      </w:r>
    </w:p>
    <w:p w:rsidR="006931E4" w:rsidRDefault="006931E4" w:rsidP="006931E4">
      <w:pPr>
        <w:pStyle w:val="NoSpacing"/>
        <w:rPr>
          <w:rFonts w:ascii="Rosalind Serif" w:hAnsi="Rosalind Serif" w:cs="Arial"/>
          <w:color w:val="111111"/>
          <w:lang w:val="en"/>
        </w:rPr>
      </w:pPr>
    </w:p>
    <w:p w:rsidR="006931E4" w:rsidRDefault="006931E4" w:rsidP="006931E4">
      <w:pPr>
        <w:pStyle w:val="NoSpacing"/>
        <w:rPr>
          <w:rFonts w:ascii="Rosalind Serif" w:hAnsi="Rosalind Serif" w:cs="Arial"/>
          <w:color w:val="111111"/>
          <w:lang w:val="en"/>
        </w:rPr>
      </w:pPr>
      <w:r w:rsidRPr="00253BB0">
        <w:rPr>
          <w:rFonts w:ascii="Rosalind Serif" w:hAnsi="Rosalind Serif" w:cs="Arial"/>
          <w:color w:val="111111"/>
          <w:lang w:val="en"/>
        </w:rPr>
        <w:t>Obtaining Adverse Events: All volunteered, elicited and observed adverse events (AEs) will be documented.</w:t>
      </w:r>
    </w:p>
    <w:p w:rsidR="006931E4" w:rsidRDefault="006931E4" w:rsidP="006931E4">
      <w:pPr>
        <w:pStyle w:val="NoSpacing"/>
        <w:rPr>
          <w:rFonts w:ascii="Rosalind Serif" w:hAnsi="Rosalind Serif" w:cs="Arial"/>
          <w:color w:val="111111"/>
          <w:lang w:val="en"/>
        </w:rPr>
      </w:pPr>
    </w:p>
    <w:p w:rsidR="006931E4" w:rsidRDefault="006931E4" w:rsidP="006931E4">
      <w:pPr>
        <w:pStyle w:val="Heading1"/>
        <w:numPr>
          <w:ilvl w:val="0"/>
          <w:numId w:val="6"/>
        </w:numPr>
        <w:rPr>
          <w:rFonts w:asciiTheme="minorHAnsi" w:hAnsiTheme="minorHAnsi" w:cstheme="minorHAnsi"/>
          <w:b/>
          <w:color w:val="auto"/>
          <w:lang w:val="en"/>
        </w:rPr>
      </w:pPr>
      <w:r w:rsidRPr="00584E2B">
        <w:rPr>
          <w:rFonts w:asciiTheme="minorHAnsi" w:hAnsiTheme="minorHAnsi" w:cstheme="minorHAnsi"/>
          <w:b/>
          <w:color w:val="auto"/>
          <w:lang w:val="en"/>
        </w:rPr>
        <w:t>Study design</w:t>
      </w:r>
    </w:p>
    <w:p w:rsidR="006931E4" w:rsidRDefault="006931E4" w:rsidP="006931E4">
      <w:pPr>
        <w:pStyle w:val="NoSpacing"/>
        <w:rPr>
          <w:rFonts w:ascii="Rosalind Serif" w:hAnsi="Rosalind Serif" w:cs="Arial"/>
          <w:color w:val="111111"/>
          <w:lang w:val="en"/>
        </w:rPr>
      </w:pPr>
    </w:p>
    <w:p w:rsidR="006931E4" w:rsidRPr="00182726" w:rsidRDefault="006931E4" w:rsidP="006931E4">
      <w:pPr>
        <w:pStyle w:val="Heading3"/>
        <w:rPr>
          <w:rFonts w:asciiTheme="minorHAnsi" w:hAnsiTheme="minorHAnsi" w:cstheme="minorHAnsi"/>
          <w:b/>
          <w:color w:val="auto"/>
          <w:lang w:val="en"/>
        </w:rPr>
      </w:pPr>
      <w:r w:rsidRPr="00182726">
        <w:rPr>
          <w:rFonts w:asciiTheme="minorHAnsi" w:hAnsiTheme="minorHAnsi" w:cstheme="minorHAnsi"/>
          <w:b/>
          <w:color w:val="auto"/>
          <w:lang w:val="en"/>
        </w:rPr>
        <w:t>3.1. Design</w:t>
      </w:r>
    </w:p>
    <w:p w:rsidR="006931E4" w:rsidRDefault="006931E4" w:rsidP="006931E4">
      <w:pPr>
        <w:pStyle w:val="NoSpacing"/>
        <w:jc w:val="both"/>
        <w:rPr>
          <w:rFonts w:ascii="Rosalind Serif" w:hAnsi="Rosalind Serif" w:cs="Arial"/>
          <w:color w:val="111111"/>
          <w:lang w:val="en"/>
        </w:rPr>
      </w:pPr>
    </w:p>
    <w:p w:rsidR="006931E4"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t xml:space="preserve">This is an </w:t>
      </w:r>
      <w:r w:rsidRPr="00B570C0">
        <w:rPr>
          <w:rFonts w:ascii="Rosalind Serif" w:hAnsi="Rosalind Serif" w:cs="Arial"/>
          <w:color w:val="111111"/>
          <w:lang w:val="en"/>
        </w:rPr>
        <w:t xml:space="preserve">observational study comparing the clearance of Vancomycin during haemodialysis sessions on the </w:t>
      </w:r>
      <w:r w:rsidRPr="005414D4">
        <w:rPr>
          <w:rFonts w:ascii="Rosalind Serif" w:hAnsi="Rosalind Serif" w:cs="Arial"/>
          <w:color w:val="111111"/>
          <w:lang w:val="en"/>
        </w:rPr>
        <w:t xml:space="preserve">Medium cut-off membrane (Theranova) </w:t>
      </w:r>
      <w:r w:rsidRPr="00914C1B">
        <w:rPr>
          <w:rFonts w:ascii="Rosalind Serif" w:hAnsi="Rosalind Serif" w:cs="Arial"/>
          <w:color w:val="111111"/>
          <w:lang w:val="en"/>
        </w:rPr>
        <w:t xml:space="preserve">and High-Flux membranes (Revaclear) </w:t>
      </w:r>
      <w:r w:rsidRPr="00182726">
        <w:rPr>
          <w:rFonts w:ascii="Rosalind Serif" w:hAnsi="Rosalind Serif" w:cs="Arial"/>
          <w:color w:val="111111"/>
          <w:lang w:val="en"/>
        </w:rPr>
        <w:t xml:space="preserve">in patients </w:t>
      </w:r>
      <w:r w:rsidRPr="00791DB6">
        <w:rPr>
          <w:rFonts w:ascii="Rosalind Serif" w:hAnsi="Rosalind Serif" w:cs="Arial"/>
          <w:color w:val="111111"/>
          <w:lang w:val="en"/>
        </w:rPr>
        <w:t>treated with vancomycin</w:t>
      </w:r>
      <w:r>
        <w:rPr>
          <w:rFonts w:ascii="Rosalind Serif" w:hAnsi="Rosalind Serif" w:cs="Arial"/>
          <w:color w:val="111111"/>
          <w:lang w:val="en"/>
        </w:rPr>
        <w:t xml:space="preserve"> for standard clinical indications. </w:t>
      </w:r>
    </w:p>
    <w:p w:rsidR="006931E4" w:rsidRDefault="006931E4" w:rsidP="006931E4">
      <w:pPr>
        <w:pStyle w:val="NoSpacing"/>
        <w:jc w:val="both"/>
        <w:rPr>
          <w:rFonts w:ascii="Rosalind Serif" w:hAnsi="Rosalind Serif" w:cs="Arial"/>
          <w:color w:val="111111"/>
          <w:lang w:val="en"/>
        </w:rPr>
      </w:pPr>
    </w:p>
    <w:p w:rsidR="006931E4"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t xml:space="preserve">The subjects meeting the entry criteria will receive intravenous vancomycin as per treatment nature. </w:t>
      </w:r>
    </w:p>
    <w:p w:rsidR="006931E4" w:rsidRDefault="006931E4" w:rsidP="006931E4">
      <w:pPr>
        <w:pStyle w:val="NoSpacing"/>
        <w:jc w:val="both"/>
        <w:rPr>
          <w:rFonts w:ascii="Rosalind Serif" w:hAnsi="Rosalind Serif" w:cs="Arial"/>
          <w:color w:val="111111"/>
          <w:lang w:val="en"/>
        </w:rPr>
      </w:pPr>
    </w:p>
    <w:p w:rsidR="006931E4" w:rsidRPr="00182726" w:rsidRDefault="006931E4" w:rsidP="006931E4">
      <w:pPr>
        <w:pStyle w:val="NoSpacing"/>
        <w:jc w:val="both"/>
        <w:rPr>
          <w:rFonts w:ascii="Rosalind Serif" w:hAnsi="Rosalind Serif" w:cs="Arial"/>
          <w:lang w:val="en"/>
        </w:rPr>
      </w:pPr>
      <w:r>
        <w:rPr>
          <w:rFonts w:ascii="Rosalind Serif" w:hAnsi="Rosalind Serif" w:cs="Arial"/>
          <w:color w:val="111111"/>
          <w:lang w:val="en"/>
        </w:rPr>
        <w:t>The screening day will be day 0 when subject is receiving the loading dose of vancomycin. The duration of the study for each subject will be the next six haemodialysis sessions (approximately 14 days, i.e. the 6 HD sessions following the loading dose of vancomycin</w:t>
      </w:r>
      <w:r w:rsidRPr="00182726">
        <w:rPr>
          <w:rFonts w:ascii="Rosalind Serif" w:hAnsi="Rosalind Serif" w:cs="Arial"/>
          <w:lang w:val="en"/>
        </w:rPr>
        <w:t xml:space="preserve">). The study procedures for each visit are presented in the study flow chart (Appendix 1).  </w:t>
      </w:r>
      <w:r>
        <w:rPr>
          <w:rFonts w:ascii="Rosalind Serif" w:hAnsi="Rosalind Serif" w:cs="Arial"/>
          <w:lang w:val="en"/>
        </w:rPr>
        <w:t>(Note that standard weekly dialysis is 4 to 5 hours per session three times per week)</w:t>
      </w:r>
    </w:p>
    <w:p w:rsidR="006931E4" w:rsidRPr="00B7185A" w:rsidRDefault="006931E4" w:rsidP="006931E4">
      <w:pPr>
        <w:pStyle w:val="NoSpacing"/>
        <w:rPr>
          <w:rFonts w:ascii="Rosalind Serif" w:hAnsi="Rosalind Serif" w:cs="Arial"/>
          <w:color w:val="111111"/>
          <w:lang w:val="en"/>
        </w:rPr>
      </w:pPr>
    </w:p>
    <w:p w:rsidR="006931E4" w:rsidRDefault="006931E4" w:rsidP="006931E4">
      <w:pPr>
        <w:pStyle w:val="NoSpacing"/>
        <w:jc w:val="both"/>
        <w:rPr>
          <w:rFonts w:ascii="Rosalind Serif" w:hAnsi="Rosalind Serif" w:cs="Arial"/>
          <w:color w:val="111111"/>
          <w:lang w:val="en"/>
        </w:rPr>
      </w:pPr>
      <w:r w:rsidRPr="00B7185A">
        <w:rPr>
          <w:rFonts w:ascii="Rosalind Serif" w:hAnsi="Rosalind Serif" w:cs="Arial"/>
          <w:color w:val="111111"/>
          <w:lang w:val="en"/>
        </w:rPr>
        <w:t xml:space="preserve">The treatment will consist of a single </w:t>
      </w:r>
      <w:r>
        <w:rPr>
          <w:rFonts w:ascii="Rosalind Serif" w:hAnsi="Rosalind Serif" w:cs="Arial"/>
          <w:color w:val="111111"/>
          <w:lang w:val="en"/>
        </w:rPr>
        <w:t xml:space="preserve">loading </w:t>
      </w:r>
      <w:r w:rsidRPr="00B7185A">
        <w:rPr>
          <w:rFonts w:ascii="Rosalind Serif" w:hAnsi="Rosalind Serif" w:cs="Arial"/>
          <w:color w:val="111111"/>
          <w:lang w:val="en"/>
        </w:rPr>
        <w:t>dose</w:t>
      </w:r>
      <w:r>
        <w:rPr>
          <w:rFonts w:ascii="Rosalind Serif" w:hAnsi="Rosalind Serif" w:cs="Arial"/>
          <w:color w:val="111111"/>
          <w:lang w:val="en"/>
        </w:rPr>
        <w:t xml:space="preserve"> of 30mg/kg (rounded to the nearest 50mg) to the maximum of 2000mg will be administered in an intravenous infusion (IV). </w:t>
      </w:r>
      <w:r w:rsidRPr="00253BB0">
        <w:rPr>
          <w:rFonts w:ascii="Rosalind Serif" w:hAnsi="Rosalind Serif" w:cs="Arial"/>
          <w:color w:val="111111"/>
          <w:lang w:val="en"/>
        </w:rPr>
        <w:t xml:space="preserve">All subjects </w:t>
      </w:r>
      <w:r>
        <w:rPr>
          <w:rFonts w:ascii="Rosalind Serif" w:hAnsi="Rosalind Serif" w:cs="Arial"/>
          <w:color w:val="111111"/>
          <w:lang w:val="en"/>
        </w:rPr>
        <w:t>will receive vancomycin in the last 60-120 minutes of a dialysis session</w:t>
      </w:r>
      <w:r w:rsidRPr="00253BB0">
        <w:rPr>
          <w:rFonts w:ascii="Rosalind Serif" w:hAnsi="Rosalind Serif" w:cs="Arial"/>
          <w:color w:val="111111"/>
          <w:lang w:val="en"/>
        </w:rPr>
        <w:t>.</w:t>
      </w:r>
    </w:p>
    <w:p w:rsidR="006931E4" w:rsidRPr="00253BB0" w:rsidRDefault="006931E4" w:rsidP="006931E4">
      <w:pPr>
        <w:pStyle w:val="NoSpacing"/>
        <w:rPr>
          <w:rFonts w:ascii="Rosalind Serif" w:hAnsi="Rosalind Serif" w:cs="Arial"/>
          <w:color w:val="111111"/>
          <w:lang w:val="en"/>
        </w:rPr>
      </w:pPr>
    </w:p>
    <w:tbl>
      <w:tblPr>
        <w:tblStyle w:val="TableGrid"/>
        <w:tblW w:w="0" w:type="auto"/>
        <w:tblInd w:w="803" w:type="dxa"/>
        <w:tblLook w:val="04A0" w:firstRow="1" w:lastRow="0" w:firstColumn="1" w:lastColumn="0" w:noHBand="0" w:noVBand="1"/>
      </w:tblPr>
      <w:tblGrid>
        <w:gridCol w:w="2902"/>
        <w:gridCol w:w="2902"/>
      </w:tblGrid>
      <w:tr w:rsidR="006931E4" w:rsidTr="006F59B2">
        <w:tc>
          <w:tcPr>
            <w:tcW w:w="2902" w:type="dxa"/>
          </w:tcPr>
          <w:p w:rsidR="006931E4" w:rsidRPr="009778D2" w:rsidRDefault="006931E4" w:rsidP="006F59B2">
            <w:pPr>
              <w:pStyle w:val="NoSpacing"/>
              <w:jc w:val="center"/>
              <w:rPr>
                <w:rFonts w:ascii="Rosalind Serif" w:hAnsi="Rosalind Serif" w:cs="Arial"/>
                <w:b/>
                <w:color w:val="111111"/>
                <w:lang w:val="en"/>
              </w:rPr>
            </w:pPr>
            <w:r w:rsidRPr="009778D2">
              <w:rPr>
                <w:rFonts w:ascii="Rosalind Serif" w:hAnsi="Rosalind Serif" w:cs="Arial"/>
                <w:b/>
                <w:color w:val="111111"/>
                <w:lang w:val="en"/>
              </w:rPr>
              <w:t>Loading dose</w:t>
            </w:r>
          </w:p>
        </w:tc>
        <w:tc>
          <w:tcPr>
            <w:tcW w:w="2902" w:type="dxa"/>
          </w:tcPr>
          <w:p w:rsidR="006931E4" w:rsidRPr="009778D2" w:rsidRDefault="006931E4" w:rsidP="006F59B2">
            <w:pPr>
              <w:pStyle w:val="NoSpacing"/>
              <w:jc w:val="center"/>
              <w:rPr>
                <w:rFonts w:ascii="Rosalind Serif" w:hAnsi="Rosalind Serif" w:cs="Arial"/>
                <w:b/>
                <w:color w:val="111111"/>
                <w:lang w:val="en"/>
              </w:rPr>
            </w:pPr>
            <w:r w:rsidRPr="009778D2">
              <w:rPr>
                <w:rFonts w:ascii="Rosalind Serif" w:hAnsi="Rosalind Serif" w:cs="Arial"/>
                <w:b/>
                <w:color w:val="111111"/>
                <w:lang w:val="en"/>
              </w:rPr>
              <w:t>Infusion rate</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750mg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60 minutes</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1000mg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60 minutes</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1250mg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90 minutes</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1500mg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90 minutes</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1750mg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120 minutes</w:t>
            </w:r>
          </w:p>
        </w:tc>
      </w:tr>
      <w:tr w:rsidR="006931E4" w:rsidTr="006F59B2">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2000mg</w:t>
            </w:r>
          </w:p>
        </w:tc>
        <w:tc>
          <w:tcPr>
            <w:tcW w:w="2902" w:type="dxa"/>
          </w:tcPr>
          <w:p w:rsidR="006931E4" w:rsidRDefault="006931E4" w:rsidP="006F59B2">
            <w:pPr>
              <w:pStyle w:val="NoSpacing"/>
              <w:jc w:val="center"/>
              <w:rPr>
                <w:rFonts w:ascii="Rosalind Serif" w:hAnsi="Rosalind Serif" w:cs="Arial"/>
                <w:color w:val="111111"/>
                <w:lang w:val="en"/>
              </w:rPr>
            </w:pPr>
            <w:r>
              <w:rPr>
                <w:rFonts w:ascii="Rosalind Serif" w:hAnsi="Rosalind Serif" w:cs="Arial"/>
                <w:color w:val="111111"/>
                <w:lang w:val="en"/>
              </w:rPr>
              <w:t xml:space="preserve">120 minutes </w:t>
            </w:r>
          </w:p>
        </w:tc>
      </w:tr>
    </w:tbl>
    <w:p w:rsidR="006931E4" w:rsidRDefault="006931E4" w:rsidP="006931E4">
      <w:pPr>
        <w:pStyle w:val="NoSpacing"/>
        <w:rPr>
          <w:rFonts w:ascii="Rosalind Serif" w:hAnsi="Rosalind Serif" w:cs="Arial"/>
          <w:color w:val="111111"/>
          <w:lang w:val="en"/>
        </w:rPr>
      </w:pPr>
    </w:p>
    <w:p w:rsidR="006931E4" w:rsidRPr="003931CB"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t>The infusion rate will vary depending on the dose administered as per table above. [8]</w:t>
      </w:r>
    </w:p>
    <w:p w:rsidR="006931E4" w:rsidRDefault="006931E4" w:rsidP="006931E4">
      <w:pPr>
        <w:pStyle w:val="NoSpacing"/>
        <w:jc w:val="both"/>
        <w:rPr>
          <w:rFonts w:ascii="Rosalind Serif" w:hAnsi="Rosalind Serif" w:cs="Arial"/>
          <w:b/>
          <w:color w:val="111111"/>
          <w:lang w:val="en"/>
        </w:rPr>
      </w:pPr>
    </w:p>
    <w:p w:rsidR="006931E4" w:rsidRPr="000E513C"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lastRenderedPageBreak/>
        <w:t xml:space="preserve">A maintenance dose of </w:t>
      </w:r>
      <w:r w:rsidRPr="00656547">
        <w:rPr>
          <w:rFonts w:ascii="Rosalind Serif" w:hAnsi="Rosalind Serif" w:cs="Arial"/>
          <w:color w:val="111111"/>
          <w:lang w:val="en"/>
        </w:rPr>
        <w:t xml:space="preserve">10 – 15 mg/kg </w:t>
      </w:r>
      <w:r>
        <w:rPr>
          <w:rFonts w:ascii="Rosalind Serif" w:hAnsi="Rosalind Serif" w:cs="Arial"/>
          <w:color w:val="111111"/>
          <w:lang w:val="en"/>
        </w:rPr>
        <w:t xml:space="preserve">will be administered at each session when pre-dialysis concentration is less than or equal to </w:t>
      </w:r>
      <w:r w:rsidRPr="00656547">
        <w:rPr>
          <w:rFonts w:ascii="Rosalind Serif" w:hAnsi="Rosalind Serif" w:cs="Arial"/>
          <w:color w:val="111111"/>
          <w:lang w:val="en"/>
        </w:rPr>
        <w:t xml:space="preserve">20 mg/L in </w:t>
      </w:r>
      <w:r>
        <w:rPr>
          <w:rFonts w:ascii="Rosalind Serif" w:hAnsi="Rosalind Serif" w:cs="Arial"/>
          <w:color w:val="111111"/>
          <w:lang w:val="en"/>
        </w:rPr>
        <w:t xml:space="preserve">infections. The dose will be delivered in the last 60-120 minutes of a dialysis session. The maximum dose delivered would be 2000mg. </w:t>
      </w:r>
    </w:p>
    <w:p w:rsidR="006931E4" w:rsidRDefault="006931E4" w:rsidP="006931E4">
      <w:pPr>
        <w:pStyle w:val="NoSpacing"/>
        <w:jc w:val="both"/>
        <w:rPr>
          <w:rFonts w:ascii="Rosalind Serif" w:hAnsi="Rosalind Serif" w:cs="Arial"/>
          <w:color w:val="111111"/>
          <w:lang w:val="en"/>
        </w:rPr>
      </w:pPr>
    </w:p>
    <w:p w:rsidR="006931E4" w:rsidRDefault="006931E4" w:rsidP="006931E4">
      <w:pPr>
        <w:pStyle w:val="NoSpacing"/>
        <w:jc w:val="both"/>
        <w:rPr>
          <w:lang w:val="en"/>
        </w:rPr>
      </w:pPr>
      <w:r w:rsidRPr="00B7185A">
        <w:rPr>
          <w:lang w:val="en"/>
        </w:rPr>
        <w:t xml:space="preserve">The vital signs for each subject will be monitored </w:t>
      </w:r>
      <w:r>
        <w:rPr>
          <w:lang w:val="en"/>
        </w:rPr>
        <w:t xml:space="preserve">before and </w:t>
      </w:r>
      <w:r w:rsidRPr="00B7185A">
        <w:rPr>
          <w:lang w:val="en"/>
        </w:rPr>
        <w:t>during infusion</w:t>
      </w:r>
      <w:r>
        <w:rPr>
          <w:lang w:val="en"/>
        </w:rPr>
        <w:t xml:space="preserve"> as per standard care</w:t>
      </w:r>
      <w:r w:rsidRPr="00B7185A">
        <w:rPr>
          <w:lang w:val="en"/>
        </w:rPr>
        <w:t xml:space="preserve">.  Subjects will be monitored over </w:t>
      </w:r>
      <w:r>
        <w:rPr>
          <w:lang w:val="en"/>
        </w:rPr>
        <w:t xml:space="preserve">the infusion period up to 30 minutes after the infusion is completed. </w:t>
      </w:r>
      <w:r w:rsidRPr="00B7185A">
        <w:rPr>
          <w:lang w:val="en"/>
        </w:rPr>
        <w:t xml:space="preserve"> </w:t>
      </w:r>
    </w:p>
    <w:p w:rsidR="006931E4" w:rsidRDefault="006931E4" w:rsidP="006931E4">
      <w:pPr>
        <w:pStyle w:val="NoSpacing"/>
        <w:jc w:val="both"/>
        <w:rPr>
          <w:lang w:val="en"/>
        </w:rPr>
      </w:pPr>
    </w:p>
    <w:p w:rsidR="006931E4" w:rsidRDefault="006931E4" w:rsidP="006931E4">
      <w:pPr>
        <w:pStyle w:val="NoSpacing"/>
        <w:jc w:val="both"/>
        <w:rPr>
          <w:lang w:val="en"/>
        </w:rPr>
      </w:pPr>
      <w:r w:rsidRPr="00EE44AB">
        <w:rPr>
          <w:lang w:val="en"/>
        </w:rPr>
        <w:t xml:space="preserve">At each visit, </w:t>
      </w:r>
      <w:r>
        <w:rPr>
          <w:lang w:val="en"/>
        </w:rPr>
        <w:t>b</w:t>
      </w:r>
      <w:r w:rsidRPr="00EE44AB">
        <w:rPr>
          <w:lang w:val="en"/>
        </w:rPr>
        <w:t xml:space="preserve">lood samples for </w:t>
      </w:r>
      <w:r>
        <w:rPr>
          <w:lang w:val="en"/>
        </w:rPr>
        <w:t xml:space="preserve">drug concentration </w:t>
      </w:r>
      <w:r w:rsidRPr="00EE44AB">
        <w:rPr>
          <w:lang w:val="en"/>
        </w:rPr>
        <w:t>will be collected at</w:t>
      </w:r>
      <w:r>
        <w:rPr>
          <w:lang w:val="en"/>
        </w:rPr>
        <w:t xml:space="preserve"> the start of dialysis session, then at </w:t>
      </w:r>
      <w:r w:rsidRPr="00EE44AB">
        <w:rPr>
          <w:lang w:val="en"/>
        </w:rPr>
        <w:t xml:space="preserve">5, </w:t>
      </w:r>
      <w:r>
        <w:rPr>
          <w:lang w:val="en"/>
        </w:rPr>
        <w:t>15</w:t>
      </w:r>
      <w:r w:rsidRPr="00EE44AB">
        <w:rPr>
          <w:lang w:val="en"/>
        </w:rPr>
        <w:t xml:space="preserve">, </w:t>
      </w:r>
      <w:r>
        <w:rPr>
          <w:lang w:val="en"/>
        </w:rPr>
        <w:t>30</w:t>
      </w:r>
      <w:r w:rsidRPr="00EE44AB">
        <w:rPr>
          <w:lang w:val="en"/>
        </w:rPr>
        <w:t xml:space="preserve">, </w:t>
      </w:r>
      <w:r>
        <w:rPr>
          <w:lang w:val="en"/>
        </w:rPr>
        <w:t xml:space="preserve">45, 120 minutes after starting dialysis, and 30 minutes post dialysis session. </w:t>
      </w:r>
      <w:r w:rsidRPr="00B7185A">
        <w:rPr>
          <w:lang w:val="en"/>
        </w:rPr>
        <w:t xml:space="preserve">Subjects will remain at the </w:t>
      </w:r>
      <w:r>
        <w:rPr>
          <w:lang w:val="en"/>
        </w:rPr>
        <w:t>dialysis unit</w:t>
      </w:r>
      <w:r w:rsidRPr="00B7185A">
        <w:rPr>
          <w:lang w:val="en"/>
        </w:rPr>
        <w:t xml:space="preserve"> for </w:t>
      </w:r>
      <w:r>
        <w:rPr>
          <w:lang w:val="en"/>
        </w:rPr>
        <w:t xml:space="preserve">up to 30 minutes </w:t>
      </w:r>
      <w:r w:rsidRPr="00B7185A">
        <w:rPr>
          <w:lang w:val="en"/>
        </w:rPr>
        <w:t xml:space="preserve">post-infusion and will be discharged if no </w:t>
      </w:r>
      <w:r>
        <w:rPr>
          <w:lang w:val="en"/>
        </w:rPr>
        <w:t>adverse events (</w:t>
      </w:r>
      <w:r w:rsidRPr="00B7185A">
        <w:rPr>
          <w:lang w:val="en"/>
        </w:rPr>
        <w:t>A</w:t>
      </w:r>
      <w:r>
        <w:rPr>
          <w:lang w:val="en"/>
        </w:rPr>
        <w:t>E</w:t>
      </w:r>
      <w:r w:rsidRPr="00B7185A">
        <w:rPr>
          <w:lang w:val="en"/>
        </w:rPr>
        <w:t>s</w:t>
      </w:r>
      <w:r>
        <w:rPr>
          <w:lang w:val="en"/>
        </w:rPr>
        <w:t>)</w:t>
      </w:r>
      <w:r w:rsidRPr="00B7185A">
        <w:rPr>
          <w:lang w:val="en"/>
        </w:rPr>
        <w:t xml:space="preserve"> are observed.  Subjects will return to the </w:t>
      </w:r>
      <w:r>
        <w:rPr>
          <w:lang w:val="en"/>
        </w:rPr>
        <w:t xml:space="preserve">unit at their next arranged haemodialysis session. </w:t>
      </w:r>
    </w:p>
    <w:p w:rsidR="006931E4" w:rsidRDefault="006931E4" w:rsidP="006931E4">
      <w:pPr>
        <w:pStyle w:val="NoSpacing"/>
        <w:jc w:val="both"/>
      </w:pPr>
    </w:p>
    <w:p w:rsidR="006931E4" w:rsidRDefault="006931E4" w:rsidP="006931E4">
      <w:pPr>
        <w:pStyle w:val="NoSpacing"/>
        <w:jc w:val="both"/>
      </w:pPr>
      <w:r>
        <w:t xml:space="preserve">The Principle Investigator will review all test results and AEs reported prior to the </w:t>
      </w:r>
      <w:r>
        <w:rPr>
          <w:rFonts w:eastAsia="SimSun"/>
          <w:lang w:eastAsia="zh-CN"/>
        </w:rPr>
        <w:t>next dose</w:t>
      </w:r>
      <w:r w:rsidRPr="00D2536C">
        <w:t xml:space="preserve">.  The dose will be </w:t>
      </w:r>
      <w:r>
        <w:t xml:space="preserve">adjusted </w:t>
      </w:r>
      <w:r w:rsidRPr="00D2536C">
        <w:t xml:space="preserve">based on review of </w:t>
      </w:r>
      <w:r>
        <w:t xml:space="preserve">pre-dialysis vancomycin concentration </w:t>
      </w:r>
      <w:r w:rsidRPr="00D2536C">
        <w:t xml:space="preserve">by </w:t>
      </w:r>
      <w:r>
        <w:t xml:space="preserve">the Principle investigator. </w:t>
      </w:r>
      <w:r w:rsidRPr="00877D61">
        <w:t xml:space="preserve">Dose adjustments </w:t>
      </w:r>
      <w:r>
        <w:t xml:space="preserve">will </w:t>
      </w:r>
      <w:r w:rsidRPr="00877D61">
        <w:t>be made in a</w:t>
      </w:r>
      <w:r>
        <w:t xml:space="preserve">n approximately </w:t>
      </w:r>
      <w:r w:rsidRPr="00877D61">
        <w:t xml:space="preserve">linear fashion in accordance with trough plasma levels.   </w:t>
      </w:r>
      <w:r>
        <w:t>For example, a</w:t>
      </w:r>
      <w:r w:rsidRPr="00877D61">
        <w:t xml:space="preserve">n increase in dose by 50% </w:t>
      </w:r>
      <w:r>
        <w:t>would</w:t>
      </w:r>
      <w:r w:rsidRPr="00877D61">
        <w:t xml:space="preserve"> result in an increase in trough level by </w:t>
      </w:r>
      <w:r>
        <w:t>approximately</w:t>
      </w:r>
      <w:r w:rsidRPr="00877D61">
        <w:t xml:space="preserve"> 50%</w:t>
      </w:r>
      <w:r>
        <w:t xml:space="preserve"> and vice versa. [9]</w:t>
      </w:r>
    </w:p>
    <w:p w:rsidR="006931E4" w:rsidRDefault="006931E4" w:rsidP="006931E4">
      <w:pPr>
        <w:pStyle w:val="NoSpacing"/>
        <w:jc w:val="both"/>
      </w:pPr>
    </w:p>
    <w:p w:rsidR="006931E4" w:rsidRDefault="006931E4" w:rsidP="006931E4">
      <w:pPr>
        <w:pStyle w:val="NoSpacing"/>
        <w:jc w:val="both"/>
      </w:pPr>
      <w:r>
        <w:t>Vancomycin drug concentration will provide a pharmacokinetic profile, including AUC</w:t>
      </w:r>
      <w:r>
        <w:rPr>
          <w:vertAlign w:val="subscript"/>
        </w:rPr>
        <w:t>0-inf</w:t>
      </w:r>
      <w:r>
        <w:t xml:space="preserve">, </w:t>
      </w:r>
      <w:proofErr w:type="spellStart"/>
      <w:r>
        <w:t>T</w:t>
      </w:r>
      <w:r>
        <w:rPr>
          <w:vertAlign w:val="subscript"/>
        </w:rPr>
        <w:t>max</w:t>
      </w:r>
      <w:proofErr w:type="spellEnd"/>
      <w:r>
        <w:t xml:space="preserve">, </w:t>
      </w:r>
      <w:proofErr w:type="spellStart"/>
      <w:r>
        <w:t>C</w:t>
      </w:r>
      <w:r>
        <w:rPr>
          <w:vertAlign w:val="subscript"/>
        </w:rPr>
        <w:t>max</w:t>
      </w:r>
      <w:proofErr w:type="spellEnd"/>
      <w:r>
        <w:t xml:space="preserve">, and </w:t>
      </w:r>
      <w:proofErr w:type="spellStart"/>
      <w:r>
        <w:t>C</w:t>
      </w:r>
      <w:r>
        <w:rPr>
          <w:vertAlign w:val="subscript"/>
        </w:rPr>
        <w:t>min</w:t>
      </w:r>
      <w:proofErr w:type="spellEnd"/>
      <w:r>
        <w:t>, and will be calculated for each subject.</w:t>
      </w:r>
    </w:p>
    <w:p w:rsidR="006931E4" w:rsidRDefault="006931E4" w:rsidP="006931E4">
      <w:pPr>
        <w:pStyle w:val="NoSpacing"/>
        <w:jc w:val="both"/>
      </w:pPr>
    </w:p>
    <w:p w:rsidR="006931E4" w:rsidRDefault="006931E4" w:rsidP="006931E4">
      <w:pPr>
        <w:pStyle w:val="NoSpacing"/>
        <w:jc w:val="both"/>
      </w:pPr>
      <w:r>
        <w:t>All PK samples of vancomycin will be analysed during the study for all subjects. This will be done at the local hospital laboratory. This data will be used as adjunct information for a safety review, which will include a review of adverse events and changes in vital signs. Unexpectedly high plasma concentrations will be reviewed for dose adjustment and correlation to related adverse events.</w:t>
      </w:r>
    </w:p>
    <w:p w:rsidR="006931E4" w:rsidRDefault="006931E4" w:rsidP="006931E4">
      <w:pPr>
        <w:pStyle w:val="NoSpacing"/>
        <w:jc w:val="both"/>
      </w:pPr>
    </w:p>
    <w:p w:rsidR="006931E4" w:rsidRDefault="006931E4" w:rsidP="006931E4">
      <w:pPr>
        <w:pStyle w:val="Heading3"/>
      </w:pPr>
      <w:r w:rsidRPr="004B624B">
        <w:rPr>
          <w:rFonts w:asciiTheme="minorHAnsi" w:hAnsiTheme="minorHAnsi" w:cstheme="minorHAnsi"/>
          <w:b/>
          <w:color w:val="auto"/>
          <w:lang w:val="en"/>
        </w:rPr>
        <w:t>3.</w:t>
      </w:r>
      <w:r>
        <w:rPr>
          <w:rFonts w:asciiTheme="minorHAnsi" w:hAnsiTheme="minorHAnsi" w:cstheme="minorHAnsi"/>
          <w:b/>
          <w:color w:val="auto"/>
          <w:lang w:val="en"/>
        </w:rPr>
        <w:t>2.</w:t>
      </w:r>
      <w:r w:rsidRPr="004B624B">
        <w:rPr>
          <w:rFonts w:asciiTheme="minorHAnsi" w:hAnsiTheme="minorHAnsi" w:cstheme="minorHAnsi"/>
          <w:b/>
          <w:color w:val="auto"/>
          <w:lang w:val="en"/>
        </w:rPr>
        <w:t xml:space="preserve"> Indication:</w:t>
      </w:r>
    </w:p>
    <w:p w:rsidR="006931E4" w:rsidRDefault="006931E4" w:rsidP="006931E4">
      <w:pPr>
        <w:pStyle w:val="NoSpacing"/>
        <w:ind w:firstLine="720"/>
        <w:jc w:val="both"/>
      </w:pPr>
    </w:p>
    <w:p w:rsidR="006931E4" w:rsidRDefault="006931E4" w:rsidP="006931E4">
      <w:pPr>
        <w:pStyle w:val="NoSpacing"/>
        <w:ind w:firstLine="720"/>
        <w:jc w:val="both"/>
      </w:pPr>
      <w:r>
        <w:t xml:space="preserve">Therapeutic use of vancomycin i.e. prophylactic or therapeutic </w:t>
      </w:r>
    </w:p>
    <w:p w:rsidR="006931E4" w:rsidRDefault="006931E4" w:rsidP="006931E4">
      <w:pPr>
        <w:pStyle w:val="NoSpacing"/>
        <w:ind w:firstLine="720"/>
        <w:jc w:val="both"/>
      </w:pPr>
    </w:p>
    <w:p w:rsidR="006931E4" w:rsidRPr="004B624B" w:rsidRDefault="006931E4" w:rsidP="006931E4">
      <w:pPr>
        <w:pStyle w:val="Heading3"/>
        <w:rPr>
          <w:rFonts w:asciiTheme="minorHAnsi" w:hAnsiTheme="minorHAnsi" w:cstheme="minorHAnsi"/>
          <w:b/>
          <w:color w:val="auto"/>
          <w:lang w:val="en"/>
        </w:rPr>
      </w:pPr>
      <w:bookmarkStart w:id="4" w:name="_Toc511794404"/>
      <w:bookmarkStart w:id="5" w:name="_Toc102708705"/>
      <w:r>
        <w:rPr>
          <w:rFonts w:asciiTheme="minorHAnsi" w:hAnsiTheme="minorHAnsi" w:cstheme="minorHAnsi"/>
          <w:b/>
          <w:color w:val="auto"/>
          <w:lang w:val="en"/>
        </w:rPr>
        <w:t xml:space="preserve">3.3. </w:t>
      </w:r>
      <w:r w:rsidRPr="004B624B">
        <w:rPr>
          <w:rFonts w:asciiTheme="minorHAnsi" w:hAnsiTheme="minorHAnsi" w:cstheme="minorHAnsi"/>
          <w:b/>
          <w:color w:val="auto"/>
          <w:lang w:val="en"/>
        </w:rPr>
        <w:t>Blinding</w:t>
      </w:r>
      <w:bookmarkEnd w:id="4"/>
      <w:bookmarkEnd w:id="5"/>
    </w:p>
    <w:p w:rsidR="006931E4" w:rsidRDefault="006931E4" w:rsidP="006931E4">
      <w:pPr>
        <w:pStyle w:val="NoSpacing"/>
        <w:ind w:firstLine="720"/>
        <w:jc w:val="both"/>
      </w:pPr>
    </w:p>
    <w:p w:rsidR="006931E4" w:rsidRDefault="006931E4" w:rsidP="006931E4">
      <w:pPr>
        <w:pStyle w:val="NoSpacing"/>
        <w:ind w:firstLine="720"/>
        <w:jc w:val="both"/>
      </w:pPr>
      <w:r>
        <w:t>Not applicable</w:t>
      </w:r>
    </w:p>
    <w:p w:rsidR="006931E4" w:rsidRDefault="006931E4" w:rsidP="006931E4">
      <w:pPr>
        <w:pStyle w:val="NoSpacing"/>
        <w:ind w:firstLine="720"/>
        <w:jc w:val="both"/>
      </w:pPr>
    </w:p>
    <w:p w:rsidR="006931E4" w:rsidRPr="004B624B" w:rsidRDefault="006931E4" w:rsidP="006931E4">
      <w:pPr>
        <w:pStyle w:val="Heading3"/>
        <w:rPr>
          <w:rFonts w:asciiTheme="minorHAnsi" w:hAnsiTheme="minorHAnsi" w:cstheme="minorHAnsi"/>
          <w:b/>
          <w:color w:val="auto"/>
          <w:lang w:val="en"/>
        </w:rPr>
      </w:pPr>
      <w:bookmarkStart w:id="6" w:name="_Toc511794405"/>
      <w:bookmarkStart w:id="7" w:name="_Toc102708706"/>
      <w:r>
        <w:rPr>
          <w:rFonts w:asciiTheme="minorHAnsi" w:hAnsiTheme="minorHAnsi" w:cstheme="minorHAnsi"/>
          <w:b/>
          <w:color w:val="auto"/>
          <w:lang w:val="en"/>
        </w:rPr>
        <w:t xml:space="preserve">3.4. </w:t>
      </w:r>
      <w:r w:rsidRPr="004B624B">
        <w:rPr>
          <w:rFonts w:asciiTheme="minorHAnsi" w:hAnsiTheme="minorHAnsi" w:cstheme="minorHAnsi"/>
          <w:b/>
          <w:color w:val="auto"/>
          <w:lang w:val="en"/>
        </w:rPr>
        <w:t>Controls</w:t>
      </w:r>
      <w:bookmarkEnd w:id="6"/>
      <w:bookmarkEnd w:id="7"/>
    </w:p>
    <w:p w:rsidR="006931E4" w:rsidRDefault="006931E4" w:rsidP="006931E4">
      <w:pPr>
        <w:pStyle w:val="NoSpacing"/>
        <w:ind w:firstLine="720"/>
        <w:jc w:val="both"/>
      </w:pPr>
    </w:p>
    <w:p w:rsidR="006931E4" w:rsidRDefault="006931E4" w:rsidP="006931E4">
      <w:pPr>
        <w:pStyle w:val="NoSpacing"/>
        <w:ind w:firstLine="720"/>
        <w:jc w:val="both"/>
      </w:pPr>
      <w:r>
        <w:t>Not applicable</w:t>
      </w:r>
    </w:p>
    <w:p w:rsidR="006931E4" w:rsidRDefault="006931E4" w:rsidP="006931E4">
      <w:pPr>
        <w:pStyle w:val="NoSpacing"/>
        <w:ind w:firstLine="720"/>
        <w:jc w:val="both"/>
      </w:pPr>
    </w:p>
    <w:p w:rsidR="006931E4" w:rsidRPr="004B624B" w:rsidRDefault="006931E4" w:rsidP="006931E4">
      <w:pPr>
        <w:pStyle w:val="Heading3"/>
        <w:rPr>
          <w:rFonts w:asciiTheme="minorHAnsi" w:hAnsiTheme="minorHAnsi" w:cstheme="minorHAnsi"/>
          <w:b/>
          <w:color w:val="auto"/>
          <w:lang w:val="en"/>
        </w:rPr>
      </w:pPr>
      <w:bookmarkStart w:id="8" w:name="_Toc511794406"/>
      <w:bookmarkStart w:id="9" w:name="_Toc102708707"/>
      <w:r>
        <w:rPr>
          <w:rFonts w:asciiTheme="minorHAnsi" w:hAnsiTheme="minorHAnsi" w:cstheme="minorHAnsi"/>
          <w:b/>
          <w:color w:val="auto"/>
          <w:lang w:val="en"/>
        </w:rPr>
        <w:t xml:space="preserve">3.5. </w:t>
      </w:r>
      <w:r w:rsidRPr="004B624B">
        <w:rPr>
          <w:rFonts w:asciiTheme="minorHAnsi" w:hAnsiTheme="minorHAnsi" w:cstheme="minorHAnsi"/>
          <w:b/>
          <w:color w:val="auto"/>
          <w:lang w:val="en"/>
        </w:rPr>
        <w:t>Randomization</w:t>
      </w:r>
      <w:bookmarkEnd w:id="8"/>
      <w:bookmarkEnd w:id="9"/>
    </w:p>
    <w:p w:rsidR="006931E4" w:rsidRDefault="006931E4" w:rsidP="006931E4">
      <w:pPr>
        <w:pStyle w:val="NoSpacing"/>
        <w:ind w:firstLine="720"/>
        <w:jc w:val="both"/>
      </w:pPr>
    </w:p>
    <w:p w:rsidR="006931E4" w:rsidRDefault="006931E4" w:rsidP="006931E4">
      <w:pPr>
        <w:pStyle w:val="NoSpacing"/>
        <w:ind w:firstLine="720"/>
        <w:jc w:val="both"/>
      </w:pPr>
      <w:r>
        <w:t>No randomization</w:t>
      </w:r>
    </w:p>
    <w:p w:rsidR="006931E4" w:rsidRDefault="006931E4" w:rsidP="006931E4">
      <w:pPr>
        <w:pStyle w:val="NoSpacing"/>
        <w:ind w:firstLine="720"/>
        <w:jc w:val="both"/>
      </w:pPr>
    </w:p>
    <w:p w:rsidR="006931E4" w:rsidRDefault="006931E4" w:rsidP="006931E4">
      <w:pPr>
        <w:pStyle w:val="Heading3"/>
      </w:pPr>
      <w:bookmarkStart w:id="10" w:name="_Toc511794408"/>
      <w:bookmarkStart w:id="11" w:name="_Toc102708708"/>
      <w:r>
        <w:rPr>
          <w:rFonts w:asciiTheme="minorHAnsi" w:hAnsiTheme="minorHAnsi" w:cstheme="minorHAnsi"/>
          <w:b/>
          <w:color w:val="auto"/>
          <w:lang w:val="en"/>
        </w:rPr>
        <w:t xml:space="preserve">3.6. </w:t>
      </w:r>
      <w:r w:rsidRPr="004B624B">
        <w:rPr>
          <w:rFonts w:asciiTheme="minorHAnsi" w:hAnsiTheme="minorHAnsi" w:cstheme="minorHAnsi"/>
          <w:b/>
          <w:color w:val="auto"/>
          <w:lang w:val="en"/>
        </w:rPr>
        <w:t>Dose Rationale</w:t>
      </w:r>
      <w:bookmarkEnd w:id="10"/>
      <w:bookmarkEnd w:id="11"/>
    </w:p>
    <w:p w:rsidR="006931E4" w:rsidRDefault="006931E4" w:rsidP="006931E4">
      <w:pPr>
        <w:pStyle w:val="NoSpacing"/>
        <w:jc w:val="both"/>
      </w:pPr>
    </w:p>
    <w:p w:rsidR="006931E4" w:rsidRDefault="006931E4" w:rsidP="006931E4">
      <w:pPr>
        <w:pStyle w:val="NoSpacing"/>
        <w:jc w:val="both"/>
      </w:pPr>
      <w:r w:rsidRPr="00D73969">
        <w:rPr>
          <w:lang w:val="en"/>
        </w:rPr>
        <w:t>Following</w:t>
      </w:r>
      <w:r>
        <w:rPr>
          <w:lang w:val="en"/>
        </w:rPr>
        <w:t xml:space="preserve"> the administration of </w:t>
      </w:r>
      <w:r w:rsidRPr="00D73969">
        <w:rPr>
          <w:lang w:val="en"/>
        </w:rPr>
        <w:t xml:space="preserve">intravenous (IV) </w:t>
      </w:r>
      <w:r>
        <w:rPr>
          <w:lang w:val="en"/>
        </w:rPr>
        <w:t xml:space="preserve">vancomycin </w:t>
      </w:r>
      <w:r w:rsidRPr="00D73969">
        <w:rPr>
          <w:lang w:val="en"/>
        </w:rPr>
        <w:t>to subjects with normal kidney function, plasma protein binding is 10%-55%. Eighty percent of the drug is excreted unchanged by glomerular filtration, with a half-life of 6-8 hours. In patients with advanced renal failure (RF), half-life may be up to 150-250 hours, and plasma protein binding is 18%.</w:t>
      </w:r>
      <w:r>
        <w:rPr>
          <w:lang w:val="en"/>
        </w:rPr>
        <w:t xml:space="preserve"> Its </w:t>
      </w:r>
      <w:r w:rsidRPr="00D73969">
        <w:rPr>
          <w:lang w:val="en"/>
        </w:rPr>
        <w:t>removal is increased when high permeability filters</w:t>
      </w:r>
      <w:r>
        <w:rPr>
          <w:lang w:val="en"/>
        </w:rPr>
        <w:t xml:space="preserve"> are used. [10]</w:t>
      </w:r>
    </w:p>
    <w:p w:rsidR="006931E4" w:rsidRDefault="006931E4" w:rsidP="006931E4">
      <w:pPr>
        <w:pStyle w:val="NoSpacing"/>
        <w:jc w:val="both"/>
      </w:pPr>
    </w:p>
    <w:p w:rsidR="006931E4" w:rsidRDefault="006931E4" w:rsidP="006931E4">
      <w:pPr>
        <w:pStyle w:val="NoSpacing"/>
        <w:jc w:val="both"/>
        <w:rPr>
          <w:lang w:val="en"/>
        </w:rPr>
      </w:pPr>
      <w:r w:rsidRPr="00C374B4">
        <w:rPr>
          <w:lang w:val="en"/>
        </w:rPr>
        <w:t xml:space="preserve">With an increased nominal pore size along the membrane, the THERANOVA </w:t>
      </w:r>
      <w:r>
        <w:rPr>
          <w:lang w:val="en"/>
        </w:rPr>
        <w:t xml:space="preserve">dialyser </w:t>
      </w:r>
      <w:r w:rsidRPr="00C374B4">
        <w:rPr>
          <w:lang w:val="en"/>
        </w:rPr>
        <w:t xml:space="preserve">has a significantly higher permeability for large middle molecules than conventional high-flux membranes. </w:t>
      </w:r>
      <w:r>
        <w:rPr>
          <w:lang w:val="en"/>
        </w:rPr>
        <w:t>The sieving coefficient is higher for the medium cut-off membrane. Therefore, the exact drug clearance is unknown. We are postulating that there be will similar or higher clearance of vancomycin when compared to using high-flux dialyser.  Hence using similar guidelines (figure one). [11]</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 xml:space="preserve"> </w:t>
      </w:r>
      <w:r>
        <w:rPr>
          <w:rFonts w:ascii="Open Sans" w:hAnsi="Open Sans" w:cs="Arial"/>
          <w:noProof/>
          <w:color w:val="444444"/>
          <w:sz w:val="27"/>
          <w:szCs w:val="27"/>
          <w:lang w:eastAsia="en-NZ"/>
        </w:rPr>
        <w:drawing>
          <wp:inline distT="0" distB="0" distL="0" distR="0" wp14:anchorId="3FC457BB" wp14:editId="6A666DCF">
            <wp:extent cx="4195234" cy="2306955"/>
            <wp:effectExtent l="0" t="0" r="0" b="0"/>
            <wp:docPr id="3" name="Picture 3" descr="http://www.hdxtheranova.com/images/graph-hd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dxtheranova.com/images/graph-hdx-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379" cy="2315283"/>
                    </a:xfrm>
                    <a:prstGeom prst="rect">
                      <a:avLst/>
                    </a:prstGeom>
                    <a:noFill/>
                    <a:ln>
                      <a:noFill/>
                    </a:ln>
                  </pic:spPr>
                </pic:pic>
              </a:graphicData>
            </a:graphic>
          </wp:inline>
        </w:drawing>
      </w:r>
    </w:p>
    <w:p w:rsidR="006931E4" w:rsidRPr="00182726" w:rsidRDefault="006931E4" w:rsidP="006931E4">
      <w:pPr>
        <w:pStyle w:val="NoSpacing"/>
        <w:jc w:val="both"/>
        <w:rPr>
          <w:i/>
          <w:u w:val="single"/>
          <w:lang w:val="en"/>
        </w:rPr>
      </w:pPr>
      <w:r w:rsidRPr="00182726">
        <w:rPr>
          <w:i/>
          <w:u w:val="single"/>
          <w:lang w:val="en"/>
        </w:rPr>
        <w:t>Figure 1: Dextran Sieving Curves for Blood Purification Membranes</w:t>
      </w:r>
      <w:r>
        <w:rPr>
          <w:i/>
          <w:u w:val="single"/>
          <w:lang w:val="en"/>
        </w:rPr>
        <w:t xml:space="preserve"> [11]</w:t>
      </w:r>
    </w:p>
    <w:p w:rsidR="006931E4" w:rsidRDefault="006931E4" w:rsidP="006931E4">
      <w:pPr>
        <w:pStyle w:val="NoSpacing"/>
        <w:jc w:val="both"/>
        <w:rPr>
          <w:lang w:val="en"/>
        </w:rPr>
      </w:pPr>
    </w:p>
    <w:p w:rsidR="006931E4" w:rsidRPr="002A5467" w:rsidRDefault="006931E4" w:rsidP="006931E4">
      <w:pPr>
        <w:pStyle w:val="Heading3"/>
        <w:rPr>
          <w:rFonts w:asciiTheme="minorHAnsi" w:hAnsiTheme="minorHAnsi" w:cstheme="minorHAnsi"/>
          <w:b/>
          <w:color w:val="auto"/>
          <w:lang w:val="en"/>
        </w:rPr>
      </w:pPr>
      <w:bookmarkStart w:id="12" w:name="_Toc511794407"/>
      <w:bookmarkStart w:id="13" w:name="_Toc517174416"/>
      <w:bookmarkStart w:id="14" w:name="_Toc102708709"/>
      <w:r>
        <w:rPr>
          <w:rFonts w:asciiTheme="minorHAnsi" w:hAnsiTheme="minorHAnsi" w:cstheme="minorHAnsi"/>
          <w:b/>
          <w:color w:val="auto"/>
          <w:lang w:val="en"/>
        </w:rPr>
        <w:t xml:space="preserve">3.7. </w:t>
      </w:r>
      <w:r w:rsidRPr="002A5467">
        <w:rPr>
          <w:rFonts w:asciiTheme="minorHAnsi" w:hAnsiTheme="minorHAnsi" w:cstheme="minorHAnsi"/>
          <w:b/>
          <w:color w:val="auto"/>
          <w:lang w:val="en"/>
        </w:rPr>
        <w:t>Stopping Criteria</w:t>
      </w:r>
      <w:bookmarkEnd w:id="12"/>
      <w:bookmarkEnd w:id="13"/>
      <w:bookmarkEnd w:id="14"/>
    </w:p>
    <w:p w:rsidR="006931E4" w:rsidRDefault="006931E4" w:rsidP="006931E4">
      <w:pPr>
        <w:pStyle w:val="Normal2"/>
        <w:ind w:left="0"/>
      </w:pPr>
    </w:p>
    <w:p w:rsidR="006931E4" w:rsidRDefault="006931E4" w:rsidP="006931E4">
      <w:pPr>
        <w:pStyle w:val="NoSpacing"/>
        <w:jc w:val="both"/>
      </w:pPr>
      <w:r w:rsidRPr="00BE5042">
        <w:t>If any subject experiences a serious adverse event, that in the judgment of the</w:t>
      </w:r>
      <w:r>
        <w:t xml:space="preserve"> Principle Investigator</w:t>
      </w:r>
      <w:r w:rsidRPr="00BE5042">
        <w:t xml:space="preserve"> is life-threatening and </w:t>
      </w:r>
      <w:proofErr w:type="gramStart"/>
      <w:r w:rsidRPr="00BE5042">
        <w:t>definitely related</w:t>
      </w:r>
      <w:proofErr w:type="gramEnd"/>
      <w:r w:rsidRPr="00BE5042">
        <w:t xml:space="preserve"> to study medication (see Section 7.2), the study will be stopped</w:t>
      </w:r>
    </w:p>
    <w:p w:rsidR="006931E4" w:rsidRDefault="006931E4" w:rsidP="006931E4">
      <w:pPr>
        <w:pStyle w:val="Normal2"/>
        <w:ind w:left="0"/>
      </w:pPr>
    </w:p>
    <w:p w:rsidR="006931E4" w:rsidRPr="002A5467" w:rsidRDefault="006931E4" w:rsidP="006931E4">
      <w:pPr>
        <w:pStyle w:val="Heading3"/>
        <w:rPr>
          <w:rFonts w:asciiTheme="minorHAnsi" w:hAnsiTheme="minorHAnsi" w:cstheme="minorHAnsi"/>
          <w:b/>
          <w:color w:val="auto"/>
          <w:lang w:val="en"/>
        </w:rPr>
      </w:pPr>
      <w:bookmarkStart w:id="15" w:name="_Toc511794411"/>
      <w:bookmarkStart w:id="16" w:name="_Toc102708710"/>
      <w:r w:rsidRPr="002A5467">
        <w:rPr>
          <w:rFonts w:asciiTheme="minorHAnsi" w:hAnsiTheme="minorHAnsi" w:cstheme="minorHAnsi"/>
          <w:b/>
          <w:color w:val="auto"/>
          <w:lang w:val="en"/>
        </w:rPr>
        <w:t>3.</w:t>
      </w:r>
      <w:r>
        <w:rPr>
          <w:rFonts w:asciiTheme="minorHAnsi" w:hAnsiTheme="minorHAnsi" w:cstheme="minorHAnsi"/>
          <w:b/>
          <w:color w:val="auto"/>
          <w:lang w:val="en"/>
        </w:rPr>
        <w:t>8</w:t>
      </w:r>
      <w:r w:rsidRPr="002A5467">
        <w:rPr>
          <w:rFonts w:asciiTheme="minorHAnsi" w:hAnsiTheme="minorHAnsi" w:cstheme="minorHAnsi"/>
          <w:b/>
          <w:color w:val="auto"/>
          <w:lang w:val="en"/>
        </w:rPr>
        <w:t>. Study Flow Chart</w:t>
      </w:r>
      <w:bookmarkEnd w:id="15"/>
      <w:bookmarkEnd w:id="16"/>
    </w:p>
    <w:p w:rsidR="006931E4" w:rsidRDefault="006931E4" w:rsidP="006931E4">
      <w:pPr>
        <w:pStyle w:val="NoSpacing"/>
        <w:jc w:val="both"/>
      </w:pPr>
    </w:p>
    <w:p w:rsidR="006931E4" w:rsidRDefault="006931E4" w:rsidP="006931E4">
      <w:pPr>
        <w:pStyle w:val="NoSpacing"/>
        <w:ind w:firstLine="720"/>
        <w:jc w:val="both"/>
      </w:pPr>
      <w:r>
        <w:t>See Appendix 1</w:t>
      </w:r>
    </w:p>
    <w:p w:rsidR="006931E4" w:rsidRDefault="006931E4" w:rsidP="006931E4">
      <w:pPr>
        <w:pStyle w:val="NoSpacing"/>
        <w:jc w:val="both"/>
      </w:pPr>
    </w:p>
    <w:p w:rsidR="006931E4" w:rsidRPr="00A10930" w:rsidRDefault="006931E4" w:rsidP="006931E4">
      <w:pPr>
        <w:pStyle w:val="Heading1"/>
        <w:numPr>
          <w:ilvl w:val="0"/>
          <w:numId w:val="6"/>
        </w:numPr>
        <w:tabs>
          <w:tab w:val="num" w:pos="1686"/>
        </w:tabs>
        <w:rPr>
          <w:rFonts w:asciiTheme="minorHAnsi" w:hAnsiTheme="minorHAnsi" w:cstheme="minorHAnsi"/>
          <w:b/>
          <w:color w:val="auto"/>
          <w:lang w:val="en"/>
        </w:rPr>
      </w:pPr>
      <w:bookmarkStart w:id="17" w:name="_Toc511794412"/>
      <w:bookmarkStart w:id="18" w:name="_Toc102708711"/>
      <w:r w:rsidRPr="00A10930">
        <w:rPr>
          <w:rFonts w:asciiTheme="minorHAnsi" w:hAnsiTheme="minorHAnsi" w:cstheme="minorHAnsi"/>
          <w:b/>
          <w:color w:val="auto"/>
          <w:lang w:val="en"/>
        </w:rPr>
        <w:t>SUBJECT POPULATION</w:t>
      </w:r>
      <w:bookmarkEnd w:id="17"/>
      <w:bookmarkEnd w:id="18"/>
    </w:p>
    <w:p w:rsidR="006931E4" w:rsidRDefault="006931E4" w:rsidP="006931E4">
      <w:pPr>
        <w:pStyle w:val="Heading3"/>
        <w:rPr>
          <w:rFonts w:asciiTheme="minorHAnsi" w:hAnsiTheme="minorHAnsi" w:cstheme="minorHAnsi"/>
          <w:b/>
          <w:color w:val="auto"/>
          <w:lang w:val="en"/>
        </w:rPr>
      </w:pPr>
      <w:bookmarkStart w:id="19" w:name="_Toc511794413"/>
      <w:bookmarkStart w:id="20" w:name="_Toc102708712"/>
    </w:p>
    <w:p w:rsidR="006931E4" w:rsidRPr="00A10930"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4.1. </w:t>
      </w:r>
      <w:r w:rsidRPr="00A10930">
        <w:rPr>
          <w:rFonts w:asciiTheme="minorHAnsi" w:hAnsiTheme="minorHAnsi" w:cstheme="minorHAnsi"/>
          <w:b/>
          <w:color w:val="auto"/>
          <w:lang w:val="en"/>
        </w:rPr>
        <w:t>Inclusion Criteria</w:t>
      </w:r>
      <w:bookmarkEnd w:id="19"/>
      <w:bookmarkEnd w:id="20"/>
    </w:p>
    <w:p w:rsidR="006931E4" w:rsidRDefault="006931E4" w:rsidP="006931E4">
      <w:pPr>
        <w:pStyle w:val="NoSpacing"/>
        <w:jc w:val="both"/>
      </w:pPr>
    </w:p>
    <w:p w:rsidR="006931E4" w:rsidRDefault="006931E4" w:rsidP="006931E4">
      <w:pPr>
        <w:pStyle w:val="NoSpacing"/>
        <w:jc w:val="both"/>
      </w:pPr>
      <w:r>
        <w:t>The following are the inclusion criteria:</w:t>
      </w:r>
    </w:p>
    <w:p w:rsidR="006931E4" w:rsidRDefault="006931E4" w:rsidP="006931E4">
      <w:pPr>
        <w:pStyle w:val="NoSpacing"/>
        <w:jc w:val="both"/>
      </w:pPr>
    </w:p>
    <w:p w:rsidR="006931E4" w:rsidRDefault="006931E4" w:rsidP="006931E4">
      <w:pPr>
        <w:pStyle w:val="NoSpacing"/>
        <w:numPr>
          <w:ilvl w:val="0"/>
          <w:numId w:val="10"/>
        </w:numPr>
        <w:jc w:val="both"/>
      </w:pPr>
      <w:r>
        <w:t>Male or female over the age of 18.</w:t>
      </w:r>
    </w:p>
    <w:p w:rsidR="006931E4" w:rsidRPr="001E25D7" w:rsidRDefault="006931E4" w:rsidP="006931E4">
      <w:pPr>
        <w:pStyle w:val="NoSpacing"/>
        <w:numPr>
          <w:ilvl w:val="0"/>
          <w:numId w:val="10"/>
        </w:numPr>
        <w:jc w:val="both"/>
      </w:pPr>
      <w:r w:rsidRPr="001E25D7">
        <w:t xml:space="preserve">Be </w:t>
      </w:r>
      <w:r>
        <w:t xml:space="preserve">an In-centre </w:t>
      </w:r>
      <w:r w:rsidRPr="001E25D7">
        <w:t>haemodialysis</w:t>
      </w:r>
      <w:r>
        <w:t xml:space="preserve"> subject</w:t>
      </w:r>
      <w:r w:rsidRPr="001E25D7">
        <w:t xml:space="preserve"> using a middle cut-off dialyser (Theranova)</w:t>
      </w:r>
    </w:p>
    <w:p w:rsidR="006931E4" w:rsidRPr="001E25D7" w:rsidRDefault="006931E4" w:rsidP="006931E4">
      <w:pPr>
        <w:pStyle w:val="NoSpacing"/>
        <w:numPr>
          <w:ilvl w:val="0"/>
          <w:numId w:val="10"/>
        </w:numPr>
        <w:jc w:val="both"/>
      </w:pPr>
      <w:r>
        <w:t xml:space="preserve">Female subjects of child bearing age must have a negative serum pregnancy test at baseline </w:t>
      </w:r>
    </w:p>
    <w:p w:rsidR="006931E4" w:rsidRPr="001E25D7" w:rsidRDefault="006931E4" w:rsidP="006931E4">
      <w:pPr>
        <w:pStyle w:val="NoSpacing"/>
        <w:numPr>
          <w:ilvl w:val="0"/>
          <w:numId w:val="10"/>
        </w:numPr>
        <w:jc w:val="both"/>
      </w:pPr>
      <w:r w:rsidRPr="001E25D7">
        <w:t>Females of child-bearing potential must be non-pregnant and not lactating at the time of the study</w:t>
      </w:r>
    </w:p>
    <w:p w:rsidR="006931E4" w:rsidRPr="001E25D7" w:rsidRDefault="006931E4" w:rsidP="006931E4">
      <w:pPr>
        <w:pStyle w:val="NoSpacing"/>
        <w:numPr>
          <w:ilvl w:val="0"/>
          <w:numId w:val="10"/>
        </w:numPr>
        <w:jc w:val="both"/>
      </w:pPr>
      <w:r w:rsidRPr="001E25D7">
        <w:t xml:space="preserve">Not </w:t>
      </w:r>
      <w:r>
        <w:t>allergic or</w:t>
      </w:r>
      <w:r w:rsidRPr="001E25D7">
        <w:t xml:space="preserve"> have had an adverse reaction </w:t>
      </w:r>
      <w:r>
        <w:t>to</w:t>
      </w:r>
      <w:r w:rsidRPr="001E25D7">
        <w:t xml:space="preserve"> vancomycin previously </w:t>
      </w:r>
    </w:p>
    <w:p w:rsidR="006931E4" w:rsidRPr="001E25D7" w:rsidRDefault="006931E4" w:rsidP="006931E4">
      <w:pPr>
        <w:pStyle w:val="NoSpacing"/>
        <w:numPr>
          <w:ilvl w:val="0"/>
          <w:numId w:val="10"/>
        </w:numPr>
        <w:jc w:val="both"/>
      </w:pPr>
      <w:r>
        <w:t>P</w:t>
      </w:r>
      <w:r w:rsidRPr="001E25D7">
        <w:t>rovide written informed consent</w:t>
      </w:r>
    </w:p>
    <w:p w:rsidR="006931E4" w:rsidRPr="001E25D7" w:rsidRDefault="006931E4" w:rsidP="006931E4">
      <w:pPr>
        <w:pStyle w:val="NoSpacing"/>
        <w:numPr>
          <w:ilvl w:val="0"/>
          <w:numId w:val="10"/>
        </w:numPr>
        <w:jc w:val="both"/>
      </w:pPr>
      <w:proofErr w:type="gramStart"/>
      <w:r w:rsidRPr="001E25D7">
        <w:t>Have the ability to</w:t>
      </w:r>
      <w:proofErr w:type="gramEnd"/>
      <w:r w:rsidRPr="001E25D7">
        <w:t xml:space="preserve"> understand the requirements of the study and to comply with the study protocol and dosing regimen</w:t>
      </w:r>
    </w:p>
    <w:p w:rsidR="006931E4" w:rsidRDefault="006931E4" w:rsidP="006931E4">
      <w:pPr>
        <w:pStyle w:val="NoSpacing"/>
        <w:jc w:val="both"/>
      </w:pPr>
      <w:bookmarkStart w:id="21" w:name="_Toc511794414"/>
      <w:bookmarkStart w:id="22" w:name="_Toc102708713"/>
    </w:p>
    <w:p w:rsidR="006931E4" w:rsidRDefault="006931E4" w:rsidP="006931E4">
      <w:pPr>
        <w:pStyle w:val="NoSpacing"/>
        <w:jc w:val="both"/>
      </w:pPr>
    </w:p>
    <w:p w:rsidR="006931E4" w:rsidRPr="001E25D7"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4.2. </w:t>
      </w:r>
      <w:r w:rsidRPr="001E25D7">
        <w:rPr>
          <w:rFonts w:asciiTheme="minorHAnsi" w:hAnsiTheme="minorHAnsi" w:cstheme="minorHAnsi"/>
          <w:b/>
          <w:color w:val="auto"/>
          <w:lang w:val="en"/>
        </w:rPr>
        <w:t>Exclusion Criteria</w:t>
      </w:r>
      <w:bookmarkEnd w:id="21"/>
      <w:bookmarkEnd w:id="22"/>
    </w:p>
    <w:p w:rsidR="006931E4" w:rsidRDefault="006931E4" w:rsidP="006931E4">
      <w:pPr>
        <w:pStyle w:val="NoSpacing"/>
        <w:jc w:val="both"/>
      </w:pPr>
    </w:p>
    <w:p w:rsidR="006931E4" w:rsidRDefault="006931E4" w:rsidP="006931E4">
      <w:pPr>
        <w:pStyle w:val="NoSpacing"/>
        <w:jc w:val="both"/>
      </w:pPr>
      <w:r>
        <w:t>Subjects will be excluded from the study if they:</w:t>
      </w:r>
    </w:p>
    <w:p w:rsidR="006931E4" w:rsidRDefault="006931E4" w:rsidP="006931E4">
      <w:pPr>
        <w:pStyle w:val="NoSpacing"/>
        <w:jc w:val="both"/>
      </w:pPr>
    </w:p>
    <w:p w:rsidR="006931E4" w:rsidRDefault="006931E4" w:rsidP="006931E4">
      <w:pPr>
        <w:pStyle w:val="NoSpacing"/>
        <w:numPr>
          <w:ilvl w:val="0"/>
          <w:numId w:val="11"/>
        </w:numPr>
        <w:jc w:val="both"/>
      </w:pPr>
      <w:r w:rsidRPr="001E25D7">
        <w:t>Have clinical evidence of any active significant disease that could potentially compromise the ability of the investigator to evaluate or interpret the effects of the study treatment on safety assessment and thus increase the risk to the subject to unacceptable levels</w:t>
      </w:r>
    </w:p>
    <w:p w:rsidR="006931E4" w:rsidRPr="001E25D7" w:rsidRDefault="006931E4" w:rsidP="006931E4">
      <w:pPr>
        <w:pStyle w:val="NoSpacing"/>
        <w:numPr>
          <w:ilvl w:val="0"/>
          <w:numId w:val="11"/>
        </w:numPr>
        <w:jc w:val="both"/>
      </w:pPr>
      <w:r>
        <w:t>Are on other concomitant antibiotics at the time of the study</w:t>
      </w:r>
    </w:p>
    <w:p w:rsidR="006931E4" w:rsidRPr="001E25D7" w:rsidRDefault="006931E4" w:rsidP="006931E4">
      <w:pPr>
        <w:pStyle w:val="NoSpacing"/>
        <w:numPr>
          <w:ilvl w:val="0"/>
          <w:numId w:val="11"/>
        </w:numPr>
        <w:jc w:val="both"/>
      </w:pPr>
      <w:r w:rsidRPr="001E25D7">
        <w:t>Are pregnant or nursing</w:t>
      </w:r>
    </w:p>
    <w:p w:rsidR="006931E4" w:rsidRPr="001E25D7" w:rsidRDefault="006931E4" w:rsidP="006931E4">
      <w:pPr>
        <w:pStyle w:val="NoSpacing"/>
        <w:numPr>
          <w:ilvl w:val="0"/>
          <w:numId w:val="11"/>
        </w:numPr>
        <w:jc w:val="both"/>
      </w:pPr>
      <w:r w:rsidRPr="001E25D7">
        <w:t>Have a history of allerg</w:t>
      </w:r>
      <w:r>
        <w:t>y</w:t>
      </w:r>
      <w:r w:rsidRPr="001E25D7">
        <w:t xml:space="preserve"> </w:t>
      </w:r>
      <w:r>
        <w:t>to vancomycin</w:t>
      </w:r>
    </w:p>
    <w:p w:rsidR="006931E4" w:rsidRPr="00793E83" w:rsidRDefault="006931E4" w:rsidP="006931E4">
      <w:pPr>
        <w:numPr>
          <w:ilvl w:val="0"/>
          <w:numId w:val="11"/>
        </w:numPr>
        <w:spacing w:after="0" w:line="240" w:lineRule="auto"/>
      </w:pPr>
      <w:r w:rsidRPr="00793E83">
        <w:t>Are considered by the Investigator to be an unsuitable candidate for this study</w:t>
      </w:r>
    </w:p>
    <w:p w:rsidR="006931E4" w:rsidRPr="00793E83" w:rsidRDefault="006931E4" w:rsidP="006931E4">
      <w:pPr>
        <w:numPr>
          <w:ilvl w:val="0"/>
          <w:numId w:val="11"/>
        </w:numPr>
        <w:spacing w:after="0" w:line="240" w:lineRule="auto"/>
      </w:pPr>
      <w:r>
        <w:t>A</w:t>
      </w:r>
      <w:r w:rsidRPr="00793E83">
        <w:t>re on hemodiafiltration (HDF)</w:t>
      </w:r>
    </w:p>
    <w:p w:rsidR="006931E4" w:rsidRPr="00793E83" w:rsidRDefault="006931E4" w:rsidP="006931E4">
      <w:pPr>
        <w:pStyle w:val="ListParagraph"/>
        <w:numPr>
          <w:ilvl w:val="0"/>
          <w:numId w:val="11"/>
        </w:numPr>
        <w:spacing w:after="0" w:line="240" w:lineRule="auto"/>
      </w:pPr>
      <w:r w:rsidRPr="00793E83">
        <w:t>Have sensitivity (allergic reaction) to Revaclear or Theranova membranes</w:t>
      </w:r>
    </w:p>
    <w:p w:rsidR="006931E4" w:rsidRPr="0090066B" w:rsidRDefault="006931E4" w:rsidP="006931E4">
      <w:pPr>
        <w:pStyle w:val="Heading1"/>
        <w:numPr>
          <w:ilvl w:val="0"/>
          <w:numId w:val="6"/>
        </w:numPr>
        <w:tabs>
          <w:tab w:val="num" w:pos="1686"/>
        </w:tabs>
        <w:rPr>
          <w:rFonts w:asciiTheme="minorHAnsi" w:hAnsiTheme="minorHAnsi" w:cstheme="minorHAnsi"/>
          <w:b/>
          <w:color w:val="auto"/>
          <w:lang w:val="en"/>
        </w:rPr>
      </w:pPr>
      <w:bookmarkStart w:id="23" w:name="_Toc511794415"/>
      <w:bookmarkStart w:id="24" w:name="_Toc102708714"/>
      <w:bookmarkStart w:id="25" w:name="_Hlk509766781"/>
      <w:r w:rsidRPr="0090066B">
        <w:rPr>
          <w:rFonts w:asciiTheme="minorHAnsi" w:hAnsiTheme="minorHAnsi" w:cstheme="minorHAnsi"/>
          <w:b/>
          <w:color w:val="auto"/>
          <w:lang w:val="en"/>
        </w:rPr>
        <w:t>STUDY PROCEDURES AND VISIT SCHEDULE</w:t>
      </w:r>
      <w:bookmarkEnd w:id="23"/>
      <w:bookmarkEnd w:id="24"/>
    </w:p>
    <w:p w:rsidR="006931E4" w:rsidRDefault="006931E4" w:rsidP="006931E4">
      <w:pPr>
        <w:pStyle w:val="Heading3"/>
        <w:rPr>
          <w:rFonts w:asciiTheme="minorHAnsi" w:hAnsiTheme="minorHAnsi" w:cstheme="minorHAnsi"/>
          <w:b/>
          <w:color w:val="auto"/>
          <w:lang w:val="en"/>
        </w:rPr>
      </w:pPr>
      <w:bookmarkStart w:id="26" w:name="_Toc102708715"/>
      <w:bookmarkStart w:id="27" w:name="_Toc511794416"/>
      <w:bookmarkEnd w:id="25"/>
    </w:p>
    <w:p w:rsidR="006931E4"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5.1. </w:t>
      </w:r>
      <w:r w:rsidRPr="0090066B">
        <w:rPr>
          <w:rFonts w:asciiTheme="minorHAnsi" w:hAnsiTheme="minorHAnsi" w:cstheme="minorHAnsi"/>
          <w:b/>
          <w:color w:val="auto"/>
          <w:lang w:val="en"/>
        </w:rPr>
        <w:t xml:space="preserve">Pre-Screening </w:t>
      </w:r>
      <w:bookmarkEnd w:id="26"/>
    </w:p>
    <w:p w:rsidR="006931E4" w:rsidRDefault="006931E4" w:rsidP="006931E4">
      <w:pPr>
        <w:pStyle w:val="Normal2"/>
        <w:ind w:left="0"/>
      </w:pPr>
    </w:p>
    <w:p w:rsidR="006931E4" w:rsidRDefault="006931E4" w:rsidP="006931E4">
      <w:pPr>
        <w:pStyle w:val="NoSpacing"/>
        <w:jc w:val="both"/>
      </w:pPr>
      <w:r>
        <w:t>In-centre haemodialysis patients at Hastings dialysis unit presenting with an indication requiring treatment with vancomycin will be</w:t>
      </w:r>
      <w:r w:rsidRPr="00454D62">
        <w:t xml:space="preserve"> screened and </w:t>
      </w:r>
      <w:r>
        <w:t xml:space="preserve">approached to be </w:t>
      </w:r>
      <w:r w:rsidRPr="00454D62">
        <w:t>enrolled in the study.</w:t>
      </w:r>
      <w:r>
        <w:rPr>
          <w:rFonts w:ascii="Rosalind Serif" w:hAnsi="Rosalind Serif"/>
          <w:color w:val="111111"/>
          <w:lang w:val="en"/>
        </w:rPr>
        <w:t xml:space="preserve"> </w:t>
      </w:r>
    </w:p>
    <w:p w:rsidR="006931E4" w:rsidRDefault="006931E4" w:rsidP="006931E4">
      <w:pPr>
        <w:pStyle w:val="Heading3"/>
        <w:rPr>
          <w:rFonts w:asciiTheme="minorHAnsi" w:hAnsiTheme="minorHAnsi" w:cstheme="minorHAnsi"/>
          <w:b/>
          <w:color w:val="auto"/>
          <w:lang w:val="en"/>
        </w:rPr>
      </w:pPr>
      <w:bookmarkStart w:id="28" w:name="_Toc102708716"/>
    </w:p>
    <w:p w:rsidR="006931E4" w:rsidRPr="00D9052C"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5.2. </w:t>
      </w:r>
      <w:r w:rsidRPr="00D9052C">
        <w:rPr>
          <w:rFonts w:asciiTheme="minorHAnsi" w:hAnsiTheme="minorHAnsi" w:cstheme="minorHAnsi"/>
          <w:b/>
          <w:color w:val="auto"/>
          <w:lang w:val="en"/>
        </w:rPr>
        <w:t>Screening</w:t>
      </w:r>
      <w:bookmarkEnd w:id="27"/>
      <w:r w:rsidRPr="00D9052C">
        <w:rPr>
          <w:rFonts w:asciiTheme="minorHAnsi" w:hAnsiTheme="minorHAnsi" w:cstheme="minorHAnsi"/>
          <w:b/>
          <w:color w:val="auto"/>
          <w:lang w:val="en"/>
        </w:rPr>
        <w:t xml:space="preserve"> day (Day 0)</w:t>
      </w:r>
      <w:bookmarkEnd w:id="28"/>
      <w:r w:rsidRPr="00D9052C">
        <w:rPr>
          <w:rFonts w:asciiTheme="minorHAnsi" w:hAnsiTheme="minorHAnsi" w:cstheme="minorHAnsi"/>
          <w:b/>
          <w:color w:val="auto"/>
          <w:lang w:val="en"/>
        </w:rPr>
        <w:t xml:space="preserve">, </w:t>
      </w:r>
      <w:r>
        <w:rPr>
          <w:rFonts w:asciiTheme="minorHAnsi" w:hAnsiTheme="minorHAnsi" w:cstheme="minorHAnsi"/>
          <w:b/>
          <w:color w:val="auto"/>
          <w:lang w:val="en"/>
        </w:rPr>
        <w:t>day of the event leading to the use of vancomycin</w:t>
      </w:r>
    </w:p>
    <w:p w:rsidR="006931E4" w:rsidRDefault="006931E4" w:rsidP="006931E4">
      <w:pPr>
        <w:spacing w:after="0" w:line="240" w:lineRule="auto"/>
        <w:ind w:left="720" w:right="720"/>
        <w:jc w:val="both"/>
      </w:pPr>
    </w:p>
    <w:p w:rsidR="006931E4" w:rsidRDefault="006931E4" w:rsidP="006931E4">
      <w:pPr>
        <w:numPr>
          <w:ilvl w:val="0"/>
          <w:numId w:val="13"/>
        </w:numPr>
        <w:spacing w:after="0" w:line="240" w:lineRule="auto"/>
        <w:ind w:right="720"/>
        <w:jc w:val="both"/>
      </w:pPr>
      <w:r>
        <w:t xml:space="preserve">Investigator will review all inclusion and exclusion criteria and determine subject's ongoing eligibility to be enrolled in the study. </w:t>
      </w:r>
    </w:p>
    <w:p w:rsidR="006931E4" w:rsidRDefault="006931E4" w:rsidP="006931E4">
      <w:pPr>
        <w:numPr>
          <w:ilvl w:val="0"/>
          <w:numId w:val="13"/>
        </w:numPr>
        <w:spacing w:after="0" w:line="240" w:lineRule="auto"/>
        <w:ind w:right="720"/>
        <w:jc w:val="both"/>
      </w:pPr>
      <w:r>
        <w:t>Investigator will approach the subject for inclusion in the study and provide patient information sheet and when required use a suitable interpreter from the District Health Board (DHB)</w:t>
      </w:r>
    </w:p>
    <w:p w:rsidR="006931E4" w:rsidRDefault="006931E4" w:rsidP="006931E4">
      <w:pPr>
        <w:spacing w:after="0" w:line="240" w:lineRule="auto"/>
        <w:ind w:left="720" w:right="720"/>
        <w:jc w:val="both"/>
      </w:pPr>
    </w:p>
    <w:p w:rsidR="006931E4" w:rsidRDefault="006931E4" w:rsidP="006931E4">
      <w:pPr>
        <w:pStyle w:val="Heading3"/>
        <w:rPr>
          <w:rFonts w:asciiTheme="minorHAnsi" w:hAnsiTheme="minorHAnsi" w:cstheme="minorHAnsi"/>
          <w:b/>
          <w:color w:val="auto"/>
          <w:lang w:val="en"/>
        </w:rPr>
      </w:pPr>
      <w:bookmarkStart w:id="29" w:name="_Toc511794417"/>
      <w:bookmarkStart w:id="30" w:name="_Toc102708717"/>
      <w:r w:rsidRPr="00437457">
        <w:rPr>
          <w:rFonts w:asciiTheme="minorHAnsi" w:hAnsiTheme="minorHAnsi" w:cstheme="minorHAnsi"/>
          <w:b/>
          <w:color w:val="auto"/>
          <w:lang w:val="en"/>
        </w:rPr>
        <w:t xml:space="preserve">5.3. </w:t>
      </w:r>
      <w:bookmarkEnd w:id="29"/>
      <w:bookmarkEnd w:id="30"/>
      <w:r>
        <w:rPr>
          <w:rFonts w:asciiTheme="minorHAnsi" w:hAnsiTheme="minorHAnsi" w:cstheme="minorHAnsi"/>
          <w:b/>
          <w:color w:val="auto"/>
          <w:lang w:val="en"/>
        </w:rPr>
        <w:t xml:space="preserve">Study day 1: i.e. next haemodialysis session </w:t>
      </w:r>
    </w:p>
    <w:p w:rsidR="006931E4" w:rsidRDefault="006931E4" w:rsidP="006931E4">
      <w:pPr>
        <w:pStyle w:val="NoSpacing"/>
        <w:jc w:val="both"/>
      </w:pPr>
    </w:p>
    <w:p w:rsidR="006931E4" w:rsidRDefault="006931E4" w:rsidP="006931E4">
      <w:pPr>
        <w:numPr>
          <w:ilvl w:val="0"/>
          <w:numId w:val="22"/>
        </w:numPr>
        <w:spacing w:after="0" w:line="240" w:lineRule="auto"/>
        <w:ind w:right="720"/>
        <w:jc w:val="both"/>
      </w:pPr>
      <w:r>
        <w:t>Prior to commencement of dialysis, written consent will be taken from the patients wishing to participate in the study</w:t>
      </w:r>
    </w:p>
    <w:p w:rsidR="006931E4" w:rsidRDefault="006931E4" w:rsidP="006931E4">
      <w:pPr>
        <w:numPr>
          <w:ilvl w:val="0"/>
          <w:numId w:val="22"/>
        </w:numPr>
        <w:spacing w:after="0" w:line="240" w:lineRule="auto"/>
        <w:ind w:right="720"/>
        <w:jc w:val="both"/>
      </w:pPr>
      <w:r>
        <w:t>The following data will be captured:</w:t>
      </w:r>
    </w:p>
    <w:p w:rsidR="006931E4" w:rsidRDefault="006931E4" w:rsidP="006931E4">
      <w:pPr>
        <w:numPr>
          <w:ilvl w:val="1"/>
          <w:numId w:val="22"/>
        </w:numPr>
        <w:spacing w:after="0" w:line="240" w:lineRule="auto"/>
        <w:ind w:right="720"/>
        <w:jc w:val="both"/>
      </w:pPr>
      <w:r>
        <w:t>Demographics (date of birth, gender, ethnic origin)</w:t>
      </w:r>
    </w:p>
    <w:p w:rsidR="006931E4" w:rsidRDefault="006931E4" w:rsidP="006931E4">
      <w:pPr>
        <w:numPr>
          <w:ilvl w:val="1"/>
          <w:numId w:val="22"/>
        </w:numPr>
        <w:spacing w:after="0" w:line="240" w:lineRule="auto"/>
        <w:ind w:right="720"/>
        <w:jc w:val="both"/>
      </w:pPr>
      <w:r>
        <w:t>Medical history (including concomitant medication use, allergies, and medical conditions)</w:t>
      </w:r>
    </w:p>
    <w:p w:rsidR="006931E4" w:rsidRDefault="006931E4" w:rsidP="006931E4">
      <w:pPr>
        <w:numPr>
          <w:ilvl w:val="1"/>
          <w:numId w:val="22"/>
        </w:numPr>
        <w:spacing w:after="0" w:line="240" w:lineRule="auto"/>
        <w:ind w:right="720"/>
        <w:jc w:val="both"/>
      </w:pPr>
      <w:r>
        <w:t>Complete physical examination, including vital signs (temperature, oxygen saturation, respiratory rate, blood pressure and heart rate), dry weight (kg), and weight on day of study</w:t>
      </w:r>
    </w:p>
    <w:p w:rsidR="006931E4" w:rsidRDefault="006931E4" w:rsidP="006931E4">
      <w:pPr>
        <w:numPr>
          <w:ilvl w:val="1"/>
          <w:numId w:val="22"/>
        </w:numPr>
        <w:spacing w:after="0" w:line="240" w:lineRule="auto"/>
        <w:ind w:right="720"/>
        <w:jc w:val="both"/>
      </w:pPr>
      <w:bookmarkStart w:id="31" w:name="_Hlk528272680"/>
      <w:r>
        <w:t>Haemodialysis access type, blood flow, dialyser flow rate, dialyser surface area, and monthly URR will be recorded</w:t>
      </w:r>
      <w:bookmarkEnd w:id="31"/>
    </w:p>
    <w:p w:rsidR="006931E4" w:rsidRDefault="006931E4" w:rsidP="006931E4">
      <w:pPr>
        <w:pStyle w:val="NoSpacing"/>
        <w:numPr>
          <w:ilvl w:val="1"/>
          <w:numId w:val="22"/>
        </w:numPr>
        <w:jc w:val="both"/>
      </w:pPr>
      <w:r>
        <w:t xml:space="preserve">Therapeutic dose of vancomycin, i.e. prophylactic or therapeutic, will be given as per criteria </w:t>
      </w:r>
      <w:proofErr w:type="gramStart"/>
      <w:r>
        <w:t>above  (</w:t>
      </w:r>
      <w:proofErr w:type="gramEnd"/>
      <w:r>
        <w:t>section 3.1)</w:t>
      </w:r>
    </w:p>
    <w:p w:rsidR="006931E4" w:rsidRDefault="006931E4" w:rsidP="006931E4">
      <w:pPr>
        <w:pStyle w:val="NoSpacing"/>
        <w:numPr>
          <w:ilvl w:val="0"/>
          <w:numId w:val="22"/>
        </w:numPr>
        <w:jc w:val="both"/>
      </w:pPr>
      <w:r>
        <w:t>Dialysis will be performed on the medium cut-off dialyser</w:t>
      </w:r>
    </w:p>
    <w:p w:rsidR="006931E4" w:rsidRDefault="006931E4" w:rsidP="006931E4">
      <w:pPr>
        <w:pStyle w:val="NoSpacing"/>
        <w:numPr>
          <w:ilvl w:val="0"/>
          <w:numId w:val="22"/>
        </w:numPr>
        <w:jc w:val="both"/>
      </w:pPr>
      <w:r>
        <w:t xml:space="preserve">Blood samples (5ml) will be taken for </w:t>
      </w:r>
      <w:proofErr w:type="spellStart"/>
      <w:r>
        <w:t>pK</w:t>
      </w:r>
      <w:proofErr w:type="spellEnd"/>
      <w:r>
        <w:t xml:space="preserve"> samples at the following time points:</w:t>
      </w:r>
    </w:p>
    <w:p w:rsidR="006931E4" w:rsidRDefault="006931E4" w:rsidP="006931E4">
      <w:pPr>
        <w:pStyle w:val="NoSpacing"/>
        <w:numPr>
          <w:ilvl w:val="1"/>
          <w:numId w:val="22"/>
        </w:numPr>
        <w:jc w:val="both"/>
      </w:pPr>
      <w:r w:rsidRPr="00437457">
        <w:t xml:space="preserve">prior </w:t>
      </w:r>
      <w:r>
        <w:t xml:space="preserve">to starting haemodialysis </w:t>
      </w:r>
    </w:p>
    <w:p w:rsidR="006931E4" w:rsidRPr="001202A7" w:rsidRDefault="006931E4" w:rsidP="006931E4">
      <w:pPr>
        <w:pStyle w:val="NoSpacing"/>
        <w:numPr>
          <w:ilvl w:val="1"/>
          <w:numId w:val="22"/>
        </w:numPr>
        <w:jc w:val="both"/>
        <w:rPr>
          <w:lang w:val="en-GB"/>
        </w:rPr>
      </w:pPr>
      <w:r>
        <w:rPr>
          <w:lang w:val="en"/>
        </w:rPr>
        <w:t xml:space="preserve">then at </w:t>
      </w:r>
      <w:r w:rsidRPr="00EE44AB">
        <w:rPr>
          <w:lang w:val="en"/>
        </w:rPr>
        <w:t xml:space="preserve">5, </w:t>
      </w:r>
      <w:r>
        <w:rPr>
          <w:lang w:val="en"/>
        </w:rPr>
        <w:t>15</w:t>
      </w:r>
      <w:r w:rsidRPr="00EE44AB">
        <w:rPr>
          <w:lang w:val="en"/>
        </w:rPr>
        <w:t xml:space="preserve">, </w:t>
      </w:r>
      <w:r>
        <w:rPr>
          <w:lang w:val="en"/>
        </w:rPr>
        <w:t>30</w:t>
      </w:r>
      <w:r w:rsidRPr="00EE44AB">
        <w:rPr>
          <w:lang w:val="en"/>
        </w:rPr>
        <w:t xml:space="preserve">, </w:t>
      </w:r>
      <w:r>
        <w:rPr>
          <w:lang w:val="en"/>
        </w:rPr>
        <w:t xml:space="preserve">45, and 120 minutes after starting dialysis. </w:t>
      </w:r>
    </w:p>
    <w:p w:rsidR="006931E4" w:rsidRDefault="006931E4" w:rsidP="006931E4">
      <w:pPr>
        <w:pStyle w:val="NoSpacing"/>
        <w:numPr>
          <w:ilvl w:val="0"/>
          <w:numId w:val="22"/>
        </w:numPr>
        <w:jc w:val="both"/>
        <w:rPr>
          <w:lang w:val="en-GB"/>
        </w:rPr>
      </w:pPr>
      <w:r>
        <w:rPr>
          <w:lang w:val="en-GB"/>
        </w:rPr>
        <w:lastRenderedPageBreak/>
        <w:t>The next Vancomycin dose will be infused in the last 60-120 minutes of dialysis based on the pre-dialysis vancomycin concentration</w:t>
      </w:r>
    </w:p>
    <w:p w:rsidR="006931E4" w:rsidRPr="001202A7" w:rsidRDefault="006931E4" w:rsidP="006931E4">
      <w:pPr>
        <w:pStyle w:val="NoSpacing"/>
        <w:numPr>
          <w:ilvl w:val="0"/>
          <w:numId w:val="22"/>
        </w:numPr>
        <w:jc w:val="both"/>
        <w:rPr>
          <w:lang w:val="en-GB"/>
        </w:rPr>
      </w:pPr>
      <w:r>
        <w:t>Withdrawal of 5ml blood for plasma vancomycin concertation at 30 min post dialysis</w:t>
      </w:r>
    </w:p>
    <w:p w:rsidR="006931E4" w:rsidRPr="00762056" w:rsidRDefault="006931E4" w:rsidP="006931E4">
      <w:pPr>
        <w:numPr>
          <w:ilvl w:val="0"/>
          <w:numId w:val="22"/>
        </w:numPr>
        <w:spacing w:after="0" w:line="240" w:lineRule="auto"/>
      </w:pPr>
      <w:r w:rsidRPr="00414146">
        <w:rPr>
          <w:lang w:val="en-GB"/>
        </w:rPr>
        <w:t>Adverse events</w:t>
      </w:r>
      <w:r>
        <w:rPr>
          <w:lang w:val="en-GB"/>
        </w:rPr>
        <w:t xml:space="preserve"> will be recorded in Data sheet </w:t>
      </w:r>
    </w:p>
    <w:p w:rsidR="006931E4" w:rsidRDefault="006931E4" w:rsidP="006931E4">
      <w:pPr>
        <w:spacing w:after="0" w:line="240" w:lineRule="auto"/>
      </w:pP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r w:rsidRPr="00437457">
        <w:rPr>
          <w:rFonts w:asciiTheme="minorHAnsi" w:hAnsiTheme="minorHAnsi" w:cstheme="minorHAnsi"/>
          <w:b/>
          <w:color w:val="auto"/>
          <w:lang w:val="en"/>
        </w:rPr>
        <w:t>5.</w:t>
      </w:r>
      <w:r>
        <w:rPr>
          <w:rFonts w:asciiTheme="minorHAnsi" w:hAnsiTheme="minorHAnsi" w:cstheme="minorHAnsi"/>
          <w:b/>
          <w:color w:val="auto"/>
          <w:lang w:val="en"/>
        </w:rPr>
        <w:t>4</w:t>
      </w:r>
      <w:r w:rsidRPr="00437457">
        <w:rPr>
          <w:rFonts w:asciiTheme="minorHAnsi" w:hAnsiTheme="minorHAnsi" w:cstheme="minorHAnsi"/>
          <w:b/>
          <w:color w:val="auto"/>
          <w:lang w:val="en"/>
        </w:rPr>
        <w:t xml:space="preserve">. </w:t>
      </w:r>
      <w:r>
        <w:rPr>
          <w:rFonts w:asciiTheme="minorHAnsi" w:hAnsiTheme="minorHAnsi" w:cstheme="minorHAnsi"/>
          <w:b/>
          <w:color w:val="auto"/>
          <w:lang w:val="en"/>
        </w:rPr>
        <w:t xml:space="preserve">Study day 2: i.e. next haemodialysis session </w:t>
      </w:r>
    </w:p>
    <w:p w:rsidR="006931E4" w:rsidRDefault="006931E4" w:rsidP="006931E4">
      <w:pPr>
        <w:pStyle w:val="NoSpacing"/>
        <w:ind w:left="720"/>
        <w:jc w:val="both"/>
      </w:pPr>
    </w:p>
    <w:p w:rsidR="006931E4" w:rsidRDefault="006931E4" w:rsidP="006931E4">
      <w:pPr>
        <w:pStyle w:val="NoSpacing"/>
        <w:numPr>
          <w:ilvl w:val="0"/>
          <w:numId w:val="23"/>
        </w:numPr>
        <w:jc w:val="both"/>
      </w:pPr>
      <w:r w:rsidRPr="00BE3AED">
        <w:t>Body weight</w:t>
      </w:r>
      <w:r>
        <w:t xml:space="preserve"> and </w:t>
      </w:r>
      <w:r w:rsidRPr="00BE3AED">
        <w:t xml:space="preserve">vital signs </w:t>
      </w:r>
      <w:r>
        <w:t xml:space="preserve">will be recorded </w:t>
      </w:r>
    </w:p>
    <w:p w:rsidR="006931E4" w:rsidRPr="00BE3AED" w:rsidRDefault="006931E4" w:rsidP="006931E4">
      <w:pPr>
        <w:pStyle w:val="NoSpacing"/>
        <w:numPr>
          <w:ilvl w:val="0"/>
          <w:numId w:val="23"/>
        </w:numPr>
        <w:jc w:val="both"/>
      </w:pPr>
      <w:r>
        <w:t>Dialysis will be performed on the High-Flux dialyser (Revaclear)</w:t>
      </w:r>
    </w:p>
    <w:p w:rsidR="006931E4" w:rsidRDefault="006931E4" w:rsidP="006931E4">
      <w:pPr>
        <w:pStyle w:val="NoSpacing"/>
        <w:numPr>
          <w:ilvl w:val="0"/>
          <w:numId w:val="23"/>
        </w:numPr>
        <w:jc w:val="both"/>
      </w:pPr>
      <w:r>
        <w:t xml:space="preserve">Blood samples (5ml) will be taken for </w:t>
      </w:r>
      <w:proofErr w:type="spellStart"/>
      <w:r>
        <w:t>pK</w:t>
      </w:r>
      <w:proofErr w:type="spellEnd"/>
      <w:r>
        <w:t xml:space="preserve"> samples at the following time points:</w:t>
      </w:r>
    </w:p>
    <w:p w:rsidR="006931E4" w:rsidRDefault="006931E4" w:rsidP="006931E4">
      <w:pPr>
        <w:pStyle w:val="NoSpacing"/>
        <w:numPr>
          <w:ilvl w:val="1"/>
          <w:numId w:val="23"/>
        </w:numPr>
        <w:jc w:val="both"/>
      </w:pPr>
      <w:r w:rsidRPr="00437457">
        <w:t xml:space="preserve">prior </w:t>
      </w:r>
      <w:r>
        <w:t xml:space="preserve">to starting haemodialysis </w:t>
      </w:r>
    </w:p>
    <w:p w:rsidR="006931E4" w:rsidRPr="001202A7" w:rsidRDefault="006931E4" w:rsidP="006931E4">
      <w:pPr>
        <w:pStyle w:val="NoSpacing"/>
        <w:numPr>
          <w:ilvl w:val="1"/>
          <w:numId w:val="23"/>
        </w:numPr>
        <w:jc w:val="both"/>
        <w:rPr>
          <w:lang w:val="en-GB"/>
        </w:rPr>
      </w:pPr>
      <w:r>
        <w:rPr>
          <w:lang w:val="en"/>
        </w:rPr>
        <w:t xml:space="preserve">then at </w:t>
      </w:r>
      <w:r w:rsidRPr="00EE44AB">
        <w:rPr>
          <w:lang w:val="en"/>
        </w:rPr>
        <w:t xml:space="preserve">5, </w:t>
      </w:r>
      <w:r>
        <w:rPr>
          <w:lang w:val="en"/>
        </w:rPr>
        <w:t>15</w:t>
      </w:r>
      <w:r w:rsidRPr="00EE44AB">
        <w:rPr>
          <w:lang w:val="en"/>
        </w:rPr>
        <w:t xml:space="preserve">, </w:t>
      </w:r>
      <w:r>
        <w:rPr>
          <w:lang w:val="en"/>
        </w:rPr>
        <w:t>30</w:t>
      </w:r>
      <w:r w:rsidRPr="00EE44AB">
        <w:rPr>
          <w:lang w:val="en"/>
        </w:rPr>
        <w:t xml:space="preserve">, </w:t>
      </w:r>
      <w:r>
        <w:rPr>
          <w:lang w:val="en"/>
        </w:rPr>
        <w:t>45, and 120, minutes after starting dialysis</w:t>
      </w:r>
    </w:p>
    <w:p w:rsidR="006931E4" w:rsidRDefault="006931E4" w:rsidP="006931E4">
      <w:pPr>
        <w:pStyle w:val="NoSpacing"/>
        <w:numPr>
          <w:ilvl w:val="0"/>
          <w:numId w:val="23"/>
        </w:numPr>
        <w:jc w:val="both"/>
        <w:rPr>
          <w:lang w:val="en-GB"/>
        </w:rPr>
      </w:pPr>
      <w:r>
        <w:rPr>
          <w:lang w:val="en-GB"/>
        </w:rPr>
        <w:t>Vancomycin will be infused in the last 60-120 minutes of dialysis based on the pre-dialysis vancomycin concentration</w:t>
      </w:r>
    </w:p>
    <w:p w:rsidR="006931E4" w:rsidRPr="001202A7" w:rsidRDefault="006931E4" w:rsidP="006931E4">
      <w:pPr>
        <w:pStyle w:val="NoSpacing"/>
        <w:numPr>
          <w:ilvl w:val="0"/>
          <w:numId w:val="23"/>
        </w:numPr>
        <w:jc w:val="both"/>
        <w:rPr>
          <w:lang w:val="en-GB"/>
        </w:rPr>
      </w:pPr>
      <w:r>
        <w:t>Withdrawal of 5ml blood for plasma vancomycin concentration at 30 min post dialysis</w:t>
      </w:r>
    </w:p>
    <w:p w:rsidR="006931E4" w:rsidRPr="007437CC" w:rsidRDefault="006931E4" w:rsidP="006931E4">
      <w:pPr>
        <w:numPr>
          <w:ilvl w:val="0"/>
          <w:numId w:val="23"/>
        </w:numPr>
        <w:spacing w:after="0" w:line="240" w:lineRule="auto"/>
      </w:pPr>
      <w:r w:rsidRPr="00414146">
        <w:rPr>
          <w:lang w:val="en-GB"/>
        </w:rPr>
        <w:t>Adverse events</w:t>
      </w:r>
      <w:r>
        <w:rPr>
          <w:lang w:val="en-GB"/>
        </w:rPr>
        <w:t xml:space="preserve"> will be recorded </w:t>
      </w: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r w:rsidRPr="00437457">
        <w:rPr>
          <w:rFonts w:asciiTheme="minorHAnsi" w:hAnsiTheme="minorHAnsi" w:cstheme="minorHAnsi"/>
          <w:b/>
          <w:color w:val="auto"/>
          <w:lang w:val="en"/>
        </w:rPr>
        <w:t>5.</w:t>
      </w:r>
      <w:r>
        <w:rPr>
          <w:rFonts w:asciiTheme="minorHAnsi" w:hAnsiTheme="minorHAnsi" w:cstheme="minorHAnsi"/>
          <w:b/>
          <w:color w:val="auto"/>
          <w:lang w:val="en"/>
        </w:rPr>
        <w:t>5</w:t>
      </w:r>
      <w:r w:rsidRPr="00437457">
        <w:rPr>
          <w:rFonts w:asciiTheme="minorHAnsi" w:hAnsiTheme="minorHAnsi" w:cstheme="minorHAnsi"/>
          <w:b/>
          <w:color w:val="auto"/>
          <w:lang w:val="en"/>
        </w:rPr>
        <w:t xml:space="preserve">. </w:t>
      </w:r>
      <w:r>
        <w:rPr>
          <w:rFonts w:asciiTheme="minorHAnsi" w:hAnsiTheme="minorHAnsi" w:cstheme="minorHAnsi"/>
          <w:b/>
          <w:color w:val="auto"/>
          <w:lang w:val="en"/>
        </w:rPr>
        <w:t xml:space="preserve">Study days 3-6 </w:t>
      </w:r>
    </w:p>
    <w:p w:rsidR="006931E4" w:rsidRPr="00620A30" w:rsidRDefault="006931E4" w:rsidP="006931E4">
      <w:pPr>
        <w:pStyle w:val="NoSpacing"/>
        <w:ind w:left="720"/>
        <w:jc w:val="both"/>
      </w:pPr>
    </w:p>
    <w:p w:rsidR="006931E4" w:rsidRDefault="006931E4" w:rsidP="006931E4">
      <w:pPr>
        <w:pStyle w:val="NoSpacing"/>
        <w:numPr>
          <w:ilvl w:val="0"/>
          <w:numId w:val="43"/>
        </w:numPr>
        <w:jc w:val="both"/>
      </w:pPr>
      <w:r>
        <w:t>Dialysis sessions will continue to alternate between the high-flux and medium cut-off dialysers</w:t>
      </w:r>
    </w:p>
    <w:p w:rsidR="006931E4" w:rsidRDefault="006931E4" w:rsidP="006931E4">
      <w:pPr>
        <w:pStyle w:val="NoSpacing"/>
        <w:numPr>
          <w:ilvl w:val="0"/>
          <w:numId w:val="43"/>
        </w:numPr>
        <w:jc w:val="both"/>
      </w:pPr>
      <w:r>
        <w:t xml:space="preserve"> Blood samples (5ml) will be taken for </w:t>
      </w:r>
      <w:proofErr w:type="spellStart"/>
      <w:r>
        <w:t>pK</w:t>
      </w:r>
      <w:proofErr w:type="spellEnd"/>
      <w:r>
        <w:t xml:space="preserve"> samples at the following time points (each session):</w:t>
      </w:r>
    </w:p>
    <w:p w:rsidR="006931E4" w:rsidRDefault="006931E4" w:rsidP="006931E4">
      <w:pPr>
        <w:pStyle w:val="NoSpacing"/>
        <w:numPr>
          <w:ilvl w:val="1"/>
          <w:numId w:val="23"/>
        </w:numPr>
        <w:jc w:val="both"/>
      </w:pPr>
      <w:r w:rsidRPr="00437457">
        <w:t xml:space="preserve">prior </w:t>
      </w:r>
      <w:r>
        <w:t xml:space="preserve">to starting haemodialysis </w:t>
      </w:r>
    </w:p>
    <w:p w:rsidR="006931E4" w:rsidRPr="001202A7" w:rsidRDefault="006931E4" w:rsidP="006931E4">
      <w:pPr>
        <w:pStyle w:val="NoSpacing"/>
        <w:numPr>
          <w:ilvl w:val="1"/>
          <w:numId w:val="23"/>
        </w:numPr>
        <w:jc w:val="both"/>
        <w:rPr>
          <w:lang w:val="en-GB"/>
        </w:rPr>
      </w:pPr>
      <w:r>
        <w:rPr>
          <w:lang w:val="en"/>
        </w:rPr>
        <w:t xml:space="preserve">then at </w:t>
      </w:r>
      <w:r w:rsidRPr="00EE44AB">
        <w:rPr>
          <w:lang w:val="en"/>
        </w:rPr>
        <w:t xml:space="preserve">5, </w:t>
      </w:r>
      <w:r>
        <w:rPr>
          <w:lang w:val="en"/>
        </w:rPr>
        <w:t>15</w:t>
      </w:r>
      <w:r w:rsidRPr="00EE44AB">
        <w:rPr>
          <w:lang w:val="en"/>
        </w:rPr>
        <w:t xml:space="preserve">, </w:t>
      </w:r>
      <w:r>
        <w:rPr>
          <w:lang w:val="en"/>
        </w:rPr>
        <w:t>30</w:t>
      </w:r>
      <w:r w:rsidRPr="00EE44AB">
        <w:rPr>
          <w:lang w:val="en"/>
        </w:rPr>
        <w:t xml:space="preserve">, </w:t>
      </w:r>
      <w:r>
        <w:rPr>
          <w:lang w:val="en"/>
        </w:rPr>
        <w:t xml:space="preserve">45 and 120 minutes after starting dialysis. </w:t>
      </w:r>
    </w:p>
    <w:p w:rsidR="006931E4" w:rsidRDefault="006931E4" w:rsidP="006931E4">
      <w:pPr>
        <w:pStyle w:val="NoSpacing"/>
        <w:numPr>
          <w:ilvl w:val="0"/>
          <w:numId w:val="43"/>
        </w:numPr>
        <w:jc w:val="both"/>
        <w:rPr>
          <w:lang w:val="en-GB"/>
        </w:rPr>
      </w:pPr>
      <w:r>
        <w:rPr>
          <w:lang w:val="en-GB"/>
        </w:rPr>
        <w:t>Vancomycin will be infused in the last 60-120 minutes of dialysis based on the pre-dialysis vancomycin concentration</w:t>
      </w:r>
    </w:p>
    <w:p w:rsidR="006931E4" w:rsidRPr="001202A7" w:rsidRDefault="006931E4" w:rsidP="006931E4">
      <w:pPr>
        <w:pStyle w:val="NoSpacing"/>
        <w:numPr>
          <w:ilvl w:val="0"/>
          <w:numId w:val="43"/>
        </w:numPr>
        <w:jc w:val="both"/>
        <w:rPr>
          <w:lang w:val="en-GB"/>
        </w:rPr>
      </w:pPr>
      <w:r>
        <w:t>Withdrawal of 5ml blood for plasma vancomycin concentration at 30 min post dialysis</w:t>
      </w:r>
    </w:p>
    <w:p w:rsidR="006931E4" w:rsidRPr="007437CC" w:rsidRDefault="006931E4" w:rsidP="006931E4">
      <w:pPr>
        <w:numPr>
          <w:ilvl w:val="0"/>
          <w:numId w:val="43"/>
        </w:numPr>
        <w:spacing w:after="0" w:line="240" w:lineRule="auto"/>
      </w:pPr>
      <w:r w:rsidRPr="00414146">
        <w:rPr>
          <w:lang w:val="en-GB"/>
        </w:rPr>
        <w:t>Adverse events</w:t>
      </w:r>
      <w:r>
        <w:rPr>
          <w:lang w:val="en-GB"/>
        </w:rPr>
        <w:t xml:space="preserve"> will be recorded </w:t>
      </w:r>
    </w:p>
    <w:p w:rsidR="006931E4" w:rsidRDefault="006931E4" w:rsidP="006931E4">
      <w:pPr>
        <w:pStyle w:val="NoSpacing"/>
        <w:ind w:left="720"/>
        <w:jc w:val="both"/>
      </w:pPr>
    </w:p>
    <w:p w:rsidR="006931E4" w:rsidRPr="00E77638" w:rsidRDefault="006931E4" w:rsidP="006931E4">
      <w:pPr>
        <w:spacing w:after="0" w:line="240" w:lineRule="auto"/>
      </w:pPr>
    </w:p>
    <w:tbl>
      <w:tblPr>
        <w:tblStyle w:val="TableGrid"/>
        <w:tblpPr w:leftFromText="180" w:rightFromText="180" w:vertAnchor="text" w:horzAnchor="margin" w:tblpY="94"/>
        <w:tblW w:w="0" w:type="auto"/>
        <w:tblLook w:val="04A0" w:firstRow="1" w:lastRow="0" w:firstColumn="1" w:lastColumn="0" w:noHBand="0" w:noVBand="1"/>
      </w:tblPr>
      <w:tblGrid>
        <w:gridCol w:w="8312"/>
      </w:tblGrid>
      <w:tr w:rsidR="006931E4" w:rsidTr="006F59B2">
        <w:tc>
          <w:tcPr>
            <w:tcW w:w="8312" w:type="dxa"/>
          </w:tcPr>
          <w:p w:rsidR="006931E4" w:rsidRPr="00E77638" w:rsidRDefault="006931E4" w:rsidP="006F59B2">
            <w:pPr>
              <w:pStyle w:val="NoSpacing"/>
              <w:rPr>
                <w:b/>
                <w:i/>
                <w:u w:val="single"/>
              </w:rPr>
            </w:pPr>
            <w:r w:rsidRPr="00E77638">
              <w:rPr>
                <w:b/>
                <w:i/>
                <w:u w:val="single"/>
              </w:rPr>
              <w:t>Labelling of blood tubes</w:t>
            </w:r>
          </w:p>
          <w:p w:rsidR="006931E4" w:rsidRDefault="006931E4" w:rsidP="006F59B2">
            <w:pPr>
              <w:pStyle w:val="NoSpacing"/>
              <w:rPr>
                <w:i/>
              </w:rPr>
            </w:pPr>
            <w:r w:rsidRPr="00E77638">
              <w:rPr>
                <w:i/>
              </w:rPr>
              <w:t xml:space="preserve">Please ensure that blood tubes and </w:t>
            </w:r>
            <w:r>
              <w:rPr>
                <w:i/>
              </w:rPr>
              <w:t xml:space="preserve">laboratory </w:t>
            </w:r>
            <w:r w:rsidRPr="00E77638">
              <w:rPr>
                <w:i/>
              </w:rPr>
              <w:t>form</w:t>
            </w:r>
            <w:r>
              <w:rPr>
                <w:i/>
              </w:rPr>
              <w:t>s</w:t>
            </w:r>
            <w:r w:rsidRPr="00E77638">
              <w:rPr>
                <w:i/>
              </w:rPr>
              <w:t xml:space="preserve"> are clearly labelled with the study ID, date, and the time</w:t>
            </w:r>
          </w:p>
          <w:p w:rsidR="006931E4" w:rsidRDefault="006931E4" w:rsidP="006F59B2">
            <w:pPr>
              <w:pStyle w:val="NoSpacing"/>
              <w:rPr>
                <w:i/>
              </w:rPr>
            </w:pPr>
          </w:p>
          <w:p w:rsidR="006931E4" w:rsidRDefault="006931E4" w:rsidP="006F59B2">
            <w:pPr>
              <w:pStyle w:val="NoSpacing"/>
            </w:pPr>
            <w:r w:rsidRPr="00E77638">
              <w:rPr>
                <w:b/>
                <w:i/>
                <w:u w:val="single"/>
              </w:rPr>
              <w:t>Recording sample times</w:t>
            </w:r>
          </w:p>
          <w:p w:rsidR="006931E4" w:rsidRDefault="006931E4" w:rsidP="006F59B2">
            <w:pPr>
              <w:pStyle w:val="NoSpacing"/>
              <w:rPr>
                <w:i/>
              </w:rPr>
            </w:pPr>
            <w:r w:rsidRPr="00E77638">
              <w:rPr>
                <w:i/>
              </w:rPr>
              <w:t>Record the exact time of each blood sample (nearest minute) on the data entry sheet</w:t>
            </w:r>
          </w:p>
          <w:p w:rsidR="006931E4" w:rsidRDefault="006931E4" w:rsidP="006F59B2"/>
        </w:tc>
      </w:tr>
    </w:tbl>
    <w:p w:rsidR="006931E4" w:rsidRDefault="006931E4" w:rsidP="006931E4">
      <w:pPr>
        <w:spacing w:after="0" w:line="240" w:lineRule="auto"/>
      </w:pPr>
    </w:p>
    <w:p w:rsidR="006931E4" w:rsidRDefault="006931E4" w:rsidP="006931E4">
      <w:pPr>
        <w:pStyle w:val="Heading3"/>
        <w:rPr>
          <w:rFonts w:asciiTheme="minorHAnsi" w:hAnsiTheme="minorHAnsi" w:cstheme="minorHAnsi"/>
          <w:b/>
          <w:color w:val="auto"/>
          <w:lang w:val="en"/>
        </w:rPr>
      </w:pPr>
      <w:bookmarkStart w:id="32" w:name="_Toc511794440"/>
      <w:bookmarkStart w:id="33" w:name="_Toc102708720"/>
    </w:p>
    <w:p w:rsidR="006931E4" w:rsidRDefault="006931E4" w:rsidP="006931E4">
      <w:pPr>
        <w:pStyle w:val="Heading3"/>
        <w:rPr>
          <w:rFonts w:asciiTheme="minorHAnsi" w:hAnsiTheme="minorHAnsi" w:cstheme="minorHAnsi"/>
          <w:b/>
          <w:color w:val="auto"/>
          <w:lang w:val="en"/>
        </w:rPr>
      </w:pPr>
      <w:commentRangeStart w:id="34"/>
      <w:commentRangeEnd w:id="34"/>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p>
    <w:p w:rsidR="006931E4" w:rsidRPr="007437CC"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5.6. </w:t>
      </w:r>
      <w:r w:rsidRPr="00454D62">
        <w:rPr>
          <w:rFonts w:asciiTheme="minorHAnsi" w:hAnsiTheme="minorHAnsi" w:cstheme="minorHAnsi"/>
          <w:b/>
          <w:color w:val="auto"/>
          <w:lang w:val="en"/>
        </w:rPr>
        <w:t>Observations and Measurements</w:t>
      </w:r>
      <w:bookmarkEnd w:id="32"/>
      <w:bookmarkEnd w:id="33"/>
    </w:p>
    <w:p w:rsidR="006931E4" w:rsidRDefault="006931E4" w:rsidP="006931E4">
      <w:pPr>
        <w:pStyle w:val="Heading3"/>
      </w:pPr>
      <w:bookmarkStart w:id="35" w:name="_Toc511794443"/>
      <w:bookmarkStart w:id="36" w:name="_Toc102708721"/>
    </w:p>
    <w:p w:rsidR="006931E4" w:rsidRPr="007437CC" w:rsidRDefault="006931E4" w:rsidP="006931E4">
      <w:pPr>
        <w:pStyle w:val="Heading4"/>
        <w:rPr>
          <w:rFonts w:asciiTheme="minorHAnsi" w:hAnsiTheme="minorHAnsi" w:cstheme="minorHAnsi"/>
          <w:b/>
          <w:color w:val="auto"/>
        </w:rPr>
      </w:pPr>
      <w:r w:rsidRPr="007437CC">
        <w:rPr>
          <w:rFonts w:asciiTheme="minorHAnsi" w:hAnsiTheme="minorHAnsi" w:cstheme="minorHAnsi"/>
          <w:b/>
          <w:color w:val="auto"/>
        </w:rPr>
        <w:t>5.</w:t>
      </w:r>
      <w:r>
        <w:rPr>
          <w:rFonts w:asciiTheme="minorHAnsi" w:hAnsiTheme="minorHAnsi" w:cstheme="minorHAnsi"/>
          <w:b/>
          <w:color w:val="auto"/>
        </w:rPr>
        <w:t>6</w:t>
      </w:r>
      <w:r w:rsidRPr="007437CC">
        <w:rPr>
          <w:rFonts w:asciiTheme="minorHAnsi" w:hAnsiTheme="minorHAnsi" w:cstheme="minorHAnsi"/>
          <w:b/>
          <w:color w:val="auto"/>
        </w:rPr>
        <w:t xml:space="preserve">.1. Blood </w:t>
      </w:r>
      <w:bookmarkEnd w:id="35"/>
      <w:r w:rsidRPr="007437CC">
        <w:rPr>
          <w:rFonts w:asciiTheme="minorHAnsi" w:hAnsiTheme="minorHAnsi" w:cstheme="minorHAnsi"/>
          <w:b/>
          <w:color w:val="auto"/>
        </w:rPr>
        <w:t>Tests</w:t>
      </w:r>
      <w:bookmarkEnd w:id="36"/>
    </w:p>
    <w:p w:rsidR="006931E4" w:rsidRDefault="006931E4" w:rsidP="006931E4">
      <w:pPr>
        <w:pStyle w:val="NoSpacing"/>
        <w:jc w:val="both"/>
      </w:pPr>
    </w:p>
    <w:p w:rsidR="006931E4" w:rsidRDefault="006931E4" w:rsidP="006931E4">
      <w:pPr>
        <w:pStyle w:val="NoSpacing"/>
        <w:ind w:firstLine="720"/>
        <w:jc w:val="both"/>
      </w:pPr>
      <w:r>
        <w:t>Only serum vancomycin concentrations are required.  This will be processed locally at the hospital.</w:t>
      </w:r>
    </w:p>
    <w:p w:rsidR="006931E4" w:rsidRPr="00525D4C" w:rsidRDefault="006931E4" w:rsidP="006931E4">
      <w:pPr>
        <w:pStyle w:val="NoSpacing"/>
        <w:jc w:val="both"/>
      </w:pPr>
    </w:p>
    <w:p w:rsidR="006931E4" w:rsidRPr="007437CC" w:rsidRDefault="006931E4" w:rsidP="006931E4">
      <w:pPr>
        <w:pStyle w:val="Heading4"/>
        <w:rPr>
          <w:rFonts w:asciiTheme="minorHAnsi" w:hAnsiTheme="minorHAnsi" w:cstheme="minorHAnsi"/>
          <w:b/>
          <w:color w:val="auto"/>
        </w:rPr>
      </w:pPr>
      <w:bookmarkStart w:id="37" w:name="_Toc511794444"/>
      <w:bookmarkStart w:id="38" w:name="_Toc102708722"/>
      <w:r>
        <w:rPr>
          <w:rFonts w:asciiTheme="minorHAnsi" w:hAnsiTheme="minorHAnsi" w:cstheme="minorHAnsi"/>
          <w:b/>
          <w:color w:val="auto"/>
        </w:rPr>
        <w:t>5.6</w:t>
      </w:r>
      <w:r w:rsidRPr="007437CC">
        <w:rPr>
          <w:rFonts w:asciiTheme="minorHAnsi" w:hAnsiTheme="minorHAnsi" w:cstheme="minorHAnsi"/>
          <w:b/>
          <w:color w:val="auto"/>
        </w:rPr>
        <w:t>.2. PK Analysis</w:t>
      </w:r>
      <w:bookmarkEnd w:id="37"/>
      <w:bookmarkEnd w:id="38"/>
    </w:p>
    <w:p w:rsidR="006931E4" w:rsidRDefault="006931E4" w:rsidP="006931E4">
      <w:pPr>
        <w:pStyle w:val="NoSpacing"/>
        <w:jc w:val="both"/>
      </w:pPr>
    </w:p>
    <w:p w:rsidR="006931E4" w:rsidRDefault="006931E4" w:rsidP="006931E4">
      <w:pPr>
        <w:pStyle w:val="NoSpacing"/>
        <w:ind w:firstLine="720"/>
        <w:jc w:val="both"/>
      </w:pPr>
      <w:r>
        <w:t xml:space="preserve">AUC, </w:t>
      </w:r>
      <w:proofErr w:type="spellStart"/>
      <w:r>
        <w:t>T</w:t>
      </w:r>
      <w:r w:rsidRPr="00454D62">
        <w:rPr>
          <w:vertAlign w:val="subscript"/>
        </w:rPr>
        <w:t>max</w:t>
      </w:r>
      <w:proofErr w:type="spellEnd"/>
      <w:r>
        <w:t xml:space="preserve">, </w:t>
      </w:r>
      <w:proofErr w:type="spellStart"/>
      <w:r>
        <w:t>C</w:t>
      </w:r>
      <w:r w:rsidRPr="00454D62">
        <w:rPr>
          <w:vertAlign w:val="subscript"/>
        </w:rPr>
        <w:t>max</w:t>
      </w:r>
      <w:proofErr w:type="spellEnd"/>
      <w:r w:rsidRPr="00454D62">
        <w:t xml:space="preserve"> </w:t>
      </w:r>
      <w:r>
        <w:t xml:space="preserve">and </w:t>
      </w:r>
      <w:proofErr w:type="spellStart"/>
      <w:r>
        <w:t>C</w:t>
      </w:r>
      <w:r w:rsidRPr="00454D62">
        <w:rPr>
          <w:vertAlign w:val="subscript"/>
        </w:rPr>
        <w:t>min</w:t>
      </w:r>
      <w:proofErr w:type="spellEnd"/>
      <w:r w:rsidRPr="00454D62">
        <w:t xml:space="preserve"> </w:t>
      </w:r>
      <w:r>
        <w:t xml:space="preserve">will be calculated for each subject. </w:t>
      </w:r>
    </w:p>
    <w:p w:rsidR="006931E4" w:rsidRDefault="006931E4" w:rsidP="006931E4">
      <w:pPr>
        <w:pStyle w:val="Heading3"/>
        <w:tabs>
          <w:tab w:val="num" w:pos="780"/>
        </w:tabs>
        <w:rPr>
          <w:rFonts w:asciiTheme="minorHAnsi" w:hAnsiTheme="minorHAnsi" w:cstheme="minorHAnsi"/>
          <w:b/>
          <w:color w:val="auto"/>
          <w:lang w:val="en"/>
        </w:rPr>
      </w:pPr>
      <w:bookmarkStart w:id="39" w:name="_Toc511794446"/>
      <w:bookmarkStart w:id="40" w:name="_Toc102708723"/>
    </w:p>
    <w:p w:rsidR="006931E4" w:rsidRPr="007437CC" w:rsidRDefault="006931E4" w:rsidP="006931E4">
      <w:pPr>
        <w:pStyle w:val="Heading4"/>
        <w:rPr>
          <w:rFonts w:asciiTheme="minorHAnsi" w:hAnsiTheme="minorHAnsi" w:cstheme="minorHAnsi"/>
          <w:b/>
          <w:color w:val="auto"/>
        </w:rPr>
      </w:pPr>
      <w:r>
        <w:rPr>
          <w:rFonts w:asciiTheme="minorHAnsi" w:hAnsiTheme="minorHAnsi" w:cstheme="minorHAnsi"/>
          <w:b/>
          <w:color w:val="auto"/>
        </w:rPr>
        <w:t>5.6.</w:t>
      </w:r>
      <w:r w:rsidRPr="007437CC">
        <w:rPr>
          <w:rFonts w:asciiTheme="minorHAnsi" w:hAnsiTheme="minorHAnsi" w:cstheme="minorHAnsi"/>
          <w:b/>
          <w:color w:val="auto"/>
        </w:rPr>
        <w:t>3. Adverse Events</w:t>
      </w:r>
      <w:bookmarkEnd w:id="39"/>
      <w:bookmarkEnd w:id="40"/>
    </w:p>
    <w:p w:rsidR="006931E4" w:rsidRDefault="006931E4" w:rsidP="006931E4">
      <w:pPr>
        <w:pStyle w:val="NoSpacing"/>
        <w:jc w:val="both"/>
      </w:pPr>
    </w:p>
    <w:p w:rsidR="006931E4" w:rsidRDefault="006931E4" w:rsidP="006931E4">
      <w:pPr>
        <w:pStyle w:val="NoSpacing"/>
        <w:jc w:val="both"/>
      </w:pPr>
      <w:r>
        <w:t xml:space="preserve">All adverse events (AEs) observed by the Principle Investigator and/or health professional managing the dialysis session, or self-reported by the patient, will be </w:t>
      </w:r>
      <w:r w:rsidRPr="007437CC">
        <w:t>documented with respect to onset, severity, relationship to study treatment</w:t>
      </w:r>
      <w:r>
        <w:t>,</w:t>
      </w:r>
      <w:r w:rsidRPr="007437CC">
        <w:t xml:space="preserve"> and resolution.  </w:t>
      </w:r>
    </w:p>
    <w:p w:rsidR="006931E4" w:rsidRPr="00DA4740" w:rsidRDefault="006931E4" w:rsidP="006931E4">
      <w:pPr>
        <w:pStyle w:val="Heading1"/>
        <w:numPr>
          <w:ilvl w:val="0"/>
          <w:numId w:val="6"/>
        </w:numPr>
        <w:tabs>
          <w:tab w:val="num" w:pos="1686"/>
        </w:tabs>
        <w:rPr>
          <w:rFonts w:asciiTheme="minorHAnsi" w:hAnsiTheme="minorHAnsi" w:cstheme="minorHAnsi"/>
          <w:b/>
          <w:color w:val="auto"/>
          <w:lang w:val="en"/>
        </w:rPr>
      </w:pPr>
      <w:bookmarkStart w:id="41" w:name="_Toc511794447"/>
      <w:bookmarkStart w:id="42" w:name="_Toc102708724"/>
      <w:r w:rsidRPr="00DA4740">
        <w:rPr>
          <w:rFonts w:asciiTheme="minorHAnsi" w:hAnsiTheme="minorHAnsi" w:cstheme="minorHAnsi"/>
          <w:b/>
          <w:color w:val="auto"/>
          <w:lang w:val="en"/>
        </w:rPr>
        <w:t>STUDY MEDICATION</w:t>
      </w:r>
      <w:bookmarkEnd w:id="41"/>
      <w:bookmarkEnd w:id="42"/>
    </w:p>
    <w:p w:rsidR="006931E4" w:rsidRDefault="006931E4" w:rsidP="006931E4">
      <w:pPr>
        <w:pStyle w:val="Heading3"/>
        <w:rPr>
          <w:rFonts w:asciiTheme="minorHAnsi" w:hAnsiTheme="minorHAnsi" w:cstheme="minorHAnsi"/>
          <w:b/>
          <w:color w:val="auto"/>
          <w:lang w:val="en"/>
        </w:rPr>
      </w:pPr>
      <w:bookmarkStart w:id="43" w:name="_Toc511794448"/>
      <w:bookmarkStart w:id="44" w:name="_Toc102708725"/>
    </w:p>
    <w:p w:rsidR="006931E4" w:rsidRPr="00DA4740"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6.1. </w:t>
      </w:r>
      <w:r w:rsidRPr="00DA4740">
        <w:rPr>
          <w:rFonts w:asciiTheme="minorHAnsi" w:hAnsiTheme="minorHAnsi" w:cstheme="minorHAnsi"/>
          <w:b/>
          <w:color w:val="auto"/>
          <w:lang w:val="en"/>
        </w:rPr>
        <w:t>Dosage and Formulation</w:t>
      </w:r>
      <w:bookmarkEnd w:id="43"/>
      <w:bookmarkEnd w:id="44"/>
    </w:p>
    <w:p w:rsidR="006931E4" w:rsidRDefault="006931E4" w:rsidP="006931E4">
      <w:pPr>
        <w:pStyle w:val="Heading4"/>
        <w:rPr>
          <w:rFonts w:asciiTheme="minorHAnsi" w:hAnsiTheme="minorHAnsi" w:cstheme="minorHAnsi"/>
          <w:b/>
          <w:color w:val="auto"/>
        </w:rPr>
      </w:pPr>
      <w:bookmarkStart w:id="45" w:name="_Toc102708726"/>
    </w:p>
    <w:p w:rsidR="006931E4" w:rsidRPr="00FF2DB4" w:rsidRDefault="006931E4" w:rsidP="006931E4">
      <w:pPr>
        <w:pStyle w:val="Heading4"/>
        <w:rPr>
          <w:rFonts w:asciiTheme="minorHAnsi" w:hAnsiTheme="minorHAnsi" w:cstheme="minorHAnsi"/>
          <w:b/>
          <w:color w:val="auto"/>
        </w:rPr>
      </w:pPr>
      <w:r w:rsidRPr="00FF2DB4">
        <w:rPr>
          <w:rFonts w:asciiTheme="minorHAnsi" w:hAnsiTheme="minorHAnsi" w:cstheme="minorHAnsi"/>
          <w:b/>
          <w:color w:val="auto"/>
        </w:rPr>
        <w:t>6.1.1. Dosage</w:t>
      </w:r>
      <w:bookmarkEnd w:id="45"/>
    </w:p>
    <w:p w:rsidR="006931E4" w:rsidRPr="00E630BC" w:rsidRDefault="006931E4" w:rsidP="006931E4">
      <w:pPr>
        <w:pStyle w:val="ListParagraph"/>
      </w:pPr>
    </w:p>
    <w:p w:rsidR="006931E4" w:rsidRPr="00FF2DB4" w:rsidRDefault="006931E4" w:rsidP="006931E4">
      <w:pPr>
        <w:pStyle w:val="ListParagraph"/>
        <w:numPr>
          <w:ilvl w:val="0"/>
          <w:numId w:val="25"/>
        </w:numPr>
      </w:pPr>
      <w:r w:rsidRPr="00FF2DB4">
        <w:rPr>
          <w:rFonts w:ascii="Rosalind Serif" w:hAnsi="Rosalind Serif" w:cs="Arial"/>
          <w:color w:val="111111"/>
          <w:lang w:val="en"/>
        </w:rPr>
        <w:t>A single loading dose of 30mg/kg (rounded to the nearest 50mg</w:t>
      </w:r>
      <w:proofErr w:type="gramStart"/>
      <w:r>
        <w:rPr>
          <w:rFonts w:ascii="Rosalind Serif" w:hAnsi="Rosalind Serif" w:cs="Arial"/>
          <w:color w:val="111111"/>
          <w:lang w:val="en"/>
        </w:rPr>
        <w:t xml:space="preserve">, </w:t>
      </w:r>
      <w:r w:rsidRPr="00FF2DB4">
        <w:rPr>
          <w:rFonts w:ascii="Rosalind Serif" w:hAnsi="Rosalind Serif" w:cs="Arial"/>
          <w:color w:val="111111"/>
          <w:lang w:val="en"/>
        </w:rPr>
        <w:t>)</w:t>
      </w:r>
      <w:proofErr w:type="gramEnd"/>
      <w:r w:rsidRPr="00FF2DB4">
        <w:rPr>
          <w:rFonts w:ascii="Rosalind Serif" w:hAnsi="Rosalind Serif" w:cs="Arial"/>
          <w:color w:val="111111"/>
          <w:lang w:val="en"/>
        </w:rPr>
        <w:t xml:space="preserve"> to the maximum 2000mg</w:t>
      </w:r>
      <w:r>
        <w:rPr>
          <w:rFonts w:ascii="Rosalind Serif" w:hAnsi="Rosalind Serif" w:cs="Arial"/>
          <w:color w:val="111111"/>
          <w:lang w:val="en"/>
        </w:rPr>
        <w:t>) of vancomycin,</w:t>
      </w:r>
      <w:r w:rsidRPr="00FF2DB4">
        <w:rPr>
          <w:rFonts w:ascii="Rosalind Serif" w:hAnsi="Rosalind Serif" w:cs="Arial"/>
          <w:color w:val="111111"/>
          <w:lang w:val="en"/>
        </w:rPr>
        <w:t xml:space="preserve"> will be administered in an intravenous infusion (IV). </w:t>
      </w:r>
    </w:p>
    <w:p w:rsidR="006931E4" w:rsidRPr="00DA4740" w:rsidRDefault="006931E4" w:rsidP="006931E4">
      <w:pPr>
        <w:pStyle w:val="ListParagraph"/>
        <w:numPr>
          <w:ilvl w:val="0"/>
          <w:numId w:val="25"/>
        </w:numPr>
      </w:pPr>
      <w:r w:rsidRPr="00FF2DB4">
        <w:rPr>
          <w:rFonts w:ascii="Rosalind Serif" w:hAnsi="Rosalind Serif" w:cs="Arial"/>
          <w:color w:val="111111"/>
          <w:lang w:val="en"/>
        </w:rPr>
        <w:t>A maintenance dose of 10 – 15 mg/kg</w:t>
      </w:r>
      <w:r>
        <w:rPr>
          <w:rFonts w:ascii="Rosalind Serif" w:hAnsi="Rosalind Serif" w:cs="Arial"/>
          <w:color w:val="111111"/>
          <w:lang w:val="en"/>
        </w:rPr>
        <w:t xml:space="preserve"> of vancomycin to the maximum of 2000mg </w:t>
      </w:r>
      <w:r w:rsidRPr="00FF2DB4">
        <w:rPr>
          <w:rFonts w:ascii="Rosalind Serif" w:hAnsi="Rosalind Serif" w:cs="Arial"/>
          <w:color w:val="111111"/>
          <w:lang w:val="en"/>
        </w:rPr>
        <w:t>will be administered at each session when pre-dialysis concentration is less than or equal 20 mg/L</w:t>
      </w:r>
      <w:r>
        <w:rPr>
          <w:rFonts w:ascii="Rosalind Serif" w:hAnsi="Rosalind Serif" w:cs="Arial"/>
          <w:color w:val="111111"/>
          <w:lang w:val="en"/>
        </w:rPr>
        <w:t xml:space="preserve">. </w:t>
      </w:r>
    </w:p>
    <w:p w:rsidR="006931E4" w:rsidRPr="00E630BC" w:rsidRDefault="006931E4" w:rsidP="006931E4">
      <w:pPr>
        <w:pStyle w:val="Heading4"/>
        <w:rPr>
          <w:rFonts w:asciiTheme="minorHAnsi" w:hAnsiTheme="minorHAnsi" w:cstheme="minorHAnsi"/>
          <w:b/>
          <w:color w:val="auto"/>
        </w:rPr>
      </w:pPr>
      <w:bookmarkStart w:id="46" w:name="_Toc102708727"/>
      <w:r>
        <w:rPr>
          <w:rFonts w:asciiTheme="minorHAnsi" w:hAnsiTheme="minorHAnsi" w:cstheme="minorHAnsi"/>
          <w:b/>
          <w:color w:val="auto"/>
        </w:rPr>
        <w:t xml:space="preserve">6.1.2. </w:t>
      </w:r>
      <w:r w:rsidRPr="00E630BC">
        <w:rPr>
          <w:rFonts w:asciiTheme="minorHAnsi" w:hAnsiTheme="minorHAnsi" w:cstheme="minorHAnsi"/>
          <w:b/>
          <w:color w:val="auto"/>
        </w:rPr>
        <w:t>Formulation</w:t>
      </w:r>
      <w:bookmarkEnd w:id="46"/>
    </w:p>
    <w:p w:rsidR="006931E4" w:rsidRDefault="006931E4" w:rsidP="006931E4">
      <w:pPr>
        <w:pStyle w:val="NoSpacing"/>
        <w:jc w:val="both"/>
      </w:pPr>
    </w:p>
    <w:p w:rsidR="006931E4" w:rsidRDefault="006931E4" w:rsidP="006931E4">
      <w:pPr>
        <w:pStyle w:val="NoSpacing"/>
        <w:jc w:val="both"/>
      </w:pPr>
      <w:r>
        <w:t xml:space="preserve">Standard vancomycin available in New Zealand will be used. </w:t>
      </w:r>
    </w:p>
    <w:p w:rsidR="006931E4" w:rsidRDefault="006931E4" w:rsidP="006931E4">
      <w:pPr>
        <w:pStyle w:val="Normal3"/>
      </w:pPr>
    </w:p>
    <w:p w:rsidR="006931E4" w:rsidRDefault="006931E4" w:rsidP="006931E4">
      <w:pPr>
        <w:pStyle w:val="NoSpacing"/>
        <w:jc w:val="both"/>
      </w:pPr>
      <w:r>
        <w:t>Each vial will contain:</w:t>
      </w:r>
    </w:p>
    <w:p w:rsidR="006931E4" w:rsidRDefault="006931E4" w:rsidP="006931E4">
      <w:pPr>
        <w:pStyle w:val="NoSpacing"/>
        <w:numPr>
          <w:ilvl w:val="0"/>
          <w:numId w:val="26"/>
        </w:numPr>
        <w:jc w:val="both"/>
      </w:pPr>
      <w:r>
        <w:t xml:space="preserve">Vancomycin 500mg vial: white to almost white lyophilised powder which has been prepared in a sterile fashion. Each vial contains vancomycin hydrochloride equivalent to 500mg vancomycin base. </w:t>
      </w:r>
    </w:p>
    <w:p w:rsidR="006931E4" w:rsidRDefault="006931E4" w:rsidP="006931E4">
      <w:pPr>
        <w:pStyle w:val="NoSpacing"/>
        <w:numPr>
          <w:ilvl w:val="0"/>
          <w:numId w:val="26"/>
        </w:numPr>
        <w:jc w:val="both"/>
      </w:pPr>
      <w:r>
        <w:t xml:space="preserve">Vancomycin 1000mg vial: white to almost white lyophilised powder which has been prepared in a sterile fashion. Each vial contains vancomycin hydrochloride equivalent to 1000mg vancomycin base. </w:t>
      </w:r>
    </w:p>
    <w:p w:rsidR="006931E4" w:rsidRPr="00246B3F" w:rsidRDefault="006931E4" w:rsidP="006931E4">
      <w:pPr>
        <w:pStyle w:val="Heading3"/>
        <w:rPr>
          <w:rFonts w:asciiTheme="minorHAnsi" w:hAnsiTheme="minorHAnsi" w:cstheme="minorHAnsi"/>
          <w:b/>
          <w:color w:val="auto"/>
          <w:lang w:val="en"/>
        </w:rPr>
      </w:pPr>
      <w:bookmarkStart w:id="47" w:name="_Toc511794449"/>
      <w:bookmarkStart w:id="48" w:name="_Toc102708728"/>
    </w:p>
    <w:p w:rsidR="006931E4"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 xml:space="preserve">6.2. </w:t>
      </w:r>
      <w:r w:rsidRPr="00246B3F">
        <w:rPr>
          <w:rFonts w:asciiTheme="minorHAnsi" w:hAnsiTheme="minorHAnsi" w:cstheme="minorHAnsi"/>
          <w:b/>
          <w:color w:val="auto"/>
          <w:lang w:val="en"/>
        </w:rPr>
        <w:t>Study Drug Administration</w:t>
      </w:r>
      <w:bookmarkEnd w:id="47"/>
      <w:bookmarkEnd w:id="48"/>
    </w:p>
    <w:p w:rsidR="006931E4" w:rsidRPr="00246B3F" w:rsidRDefault="006931E4" w:rsidP="006931E4">
      <w:pPr>
        <w:pStyle w:val="NoSpacing"/>
        <w:jc w:val="both"/>
      </w:pPr>
    </w:p>
    <w:p w:rsidR="006931E4" w:rsidRDefault="006931E4" w:rsidP="006931E4">
      <w:pPr>
        <w:pStyle w:val="NoSpacing"/>
        <w:jc w:val="both"/>
      </w:pPr>
      <w:r>
        <w:t xml:space="preserve">Vancomycin will be administered as an intravenous infusion (IV) delivered during the last 60 to 120 minutes of dialysis session depending on the dose being administered. </w:t>
      </w:r>
      <w:r w:rsidRPr="003931CB">
        <w:rPr>
          <w:rFonts w:ascii="Rosalind Serif" w:hAnsi="Rosalind Serif" w:cs="Arial"/>
          <w:color w:val="111111"/>
          <w:lang w:val="en"/>
        </w:rPr>
        <w:t xml:space="preserve">Red man syndrome may occur if the </w:t>
      </w:r>
      <w:r>
        <w:rPr>
          <w:rFonts w:ascii="Rosalind Serif" w:hAnsi="Rosalind Serif" w:cs="Arial"/>
          <w:color w:val="111111"/>
          <w:lang w:val="en"/>
        </w:rPr>
        <w:t xml:space="preserve">vancomycin </w:t>
      </w:r>
      <w:r w:rsidRPr="003931CB">
        <w:rPr>
          <w:rFonts w:ascii="Rosalind Serif" w:hAnsi="Rosalind Serif" w:cs="Arial"/>
          <w:color w:val="111111"/>
          <w:lang w:val="en"/>
        </w:rPr>
        <w:t>infusion is too rapid. It is not an allergic reaction but may be characterized by hypotension and/or a maculopapular rash appearing on the face, neck, trunk, and/or upper extremities. If this occurs, the infusion rate will be slowed to 1.5</w:t>
      </w:r>
      <w:r>
        <w:rPr>
          <w:rFonts w:ascii="Rosalind Serif" w:hAnsi="Rosalind Serif" w:cs="Arial"/>
          <w:color w:val="111111"/>
          <w:lang w:val="en"/>
        </w:rPr>
        <w:t xml:space="preserve"> to </w:t>
      </w:r>
      <w:r w:rsidRPr="003931CB">
        <w:rPr>
          <w:rFonts w:ascii="Rosalind Serif" w:hAnsi="Rosalind Serif" w:cs="Arial"/>
          <w:color w:val="111111"/>
          <w:lang w:val="en"/>
        </w:rPr>
        <w:t>2 hours and the dilution volume</w:t>
      </w:r>
      <w:r>
        <w:rPr>
          <w:rFonts w:ascii="Rosalind Serif" w:hAnsi="Rosalind Serif" w:cs="Arial"/>
          <w:color w:val="111111"/>
          <w:lang w:val="en"/>
        </w:rPr>
        <w:t xml:space="preserve"> increased</w:t>
      </w:r>
      <w:r w:rsidRPr="003931CB">
        <w:rPr>
          <w:rFonts w:ascii="Rosalind Serif" w:hAnsi="Rosalind Serif" w:cs="Arial"/>
          <w:color w:val="111111"/>
          <w:lang w:val="en"/>
        </w:rPr>
        <w:t>.</w:t>
      </w:r>
      <w:r>
        <w:rPr>
          <w:rFonts w:ascii="Rosalind Serif" w:hAnsi="Rosalind Serif" w:cs="Arial"/>
          <w:color w:val="111111"/>
          <w:lang w:val="en"/>
        </w:rPr>
        <w:t xml:space="preserve"> Treatment with anti-histamines and steroids may be provided for suspected Red man syndrome.</w:t>
      </w:r>
    </w:p>
    <w:p w:rsidR="006931E4" w:rsidRDefault="006931E4" w:rsidP="006931E4">
      <w:pPr>
        <w:pStyle w:val="NoSpacing"/>
        <w:jc w:val="both"/>
      </w:pPr>
    </w:p>
    <w:p w:rsidR="006931E4" w:rsidRDefault="006931E4" w:rsidP="006931E4">
      <w:pPr>
        <w:pStyle w:val="NoSpacing"/>
        <w:jc w:val="both"/>
      </w:pPr>
      <w:r w:rsidRPr="00230A7A">
        <w:t xml:space="preserve">Subjects will be monitored for </w:t>
      </w:r>
      <w:r>
        <w:t xml:space="preserve">30 minutes </w:t>
      </w:r>
      <w:r w:rsidRPr="00230A7A">
        <w:t xml:space="preserve">at the </w:t>
      </w:r>
      <w:r>
        <w:t xml:space="preserve">local dialysis unit post infusion completion. </w:t>
      </w:r>
      <w:r w:rsidRPr="00230A7A">
        <w:t xml:space="preserve">  </w:t>
      </w:r>
      <w:bookmarkStart w:id="49" w:name="_Toc511794450"/>
    </w:p>
    <w:p w:rsidR="006931E4" w:rsidRDefault="006931E4" w:rsidP="006931E4">
      <w:pPr>
        <w:pStyle w:val="Normal2"/>
      </w:pPr>
    </w:p>
    <w:p w:rsidR="006931E4" w:rsidRPr="00136037" w:rsidRDefault="006931E4" w:rsidP="006931E4">
      <w:pPr>
        <w:pStyle w:val="Heading3"/>
      </w:pPr>
      <w:bookmarkStart w:id="50" w:name="_Toc102708729"/>
      <w:r w:rsidRPr="00246B3F">
        <w:rPr>
          <w:rFonts w:asciiTheme="minorHAnsi" w:hAnsiTheme="minorHAnsi" w:cstheme="minorHAnsi"/>
          <w:b/>
          <w:color w:val="auto"/>
          <w:lang w:val="en"/>
        </w:rPr>
        <w:t>6.3. Blinding</w:t>
      </w:r>
      <w:bookmarkEnd w:id="49"/>
      <w:bookmarkEnd w:id="50"/>
    </w:p>
    <w:p w:rsidR="006931E4" w:rsidRDefault="006931E4" w:rsidP="006931E4">
      <w:pPr>
        <w:pStyle w:val="NoSpacing"/>
        <w:ind w:firstLine="720"/>
        <w:jc w:val="both"/>
        <w:rPr>
          <w:rFonts w:ascii="Rosalind Serif" w:hAnsi="Rosalind Serif" w:cs="Arial"/>
          <w:color w:val="111111"/>
          <w:lang w:val="en"/>
        </w:rPr>
      </w:pPr>
    </w:p>
    <w:p w:rsidR="006931E4" w:rsidRDefault="006931E4" w:rsidP="006931E4">
      <w:pPr>
        <w:pStyle w:val="NoSpacing"/>
        <w:ind w:firstLine="720"/>
        <w:jc w:val="both"/>
        <w:rPr>
          <w:rFonts w:ascii="Rosalind Serif" w:hAnsi="Rosalind Serif" w:cs="Arial"/>
          <w:color w:val="111111"/>
          <w:lang w:val="en"/>
        </w:rPr>
      </w:pPr>
      <w:r w:rsidRPr="00246B3F">
        <w:rPr>
          <w:rFonts w:ascii="Rosalind Serif" w:hAnsi="Rosalind Serif" w:cs="Arial"/>
          <w:color w:val="111111"/>
          <w:lang w:val="en"/>
        </w:rPr>
        <w:t>Not applicable</w:t>
      </w:r>
    </w:p>
    <w:p w:rsidR="006931E4" w:rsidRDefault="006931E4" w:rsidP="006931E4">
      <w:pPr>
        <w:pStyle w:val="NoSpacing"/>
        <w:ind w:firstLine="720"/>
        <w:jc w:val="both"/>
        <w:rPr>
          <w:rFonts w:ascii="Rosalind Serif" w:hAnsi="Rosalind Serif" w:cs="Arial"/>
          <w:color w:val="111111"/>
          <w:lang w:val="en"/>
        </w:rPr>
      </w:pPr>
    </w:p>
    <w:p w:rsidR="006931E4" w:rsidRPr="00246B3F" w:rsidRDefault="006931E4" w:rsidP="006931E4">
      <w:pPr>
        <w:pStyle w:val="NoSpacing"/>
        <w:ind w:firstLine="720"/>
        <w:jc w:val="both"/>
        <w:rPr>
          <w:rFonts w:ascii="Rosalind Serif" w:hAnsi="Rosalind Serif" w:cs="Arial"/>
          <w:color w:val="111111"/>
          <w:lang w:val="en"/>
        </w:rPr>
      </w:pPr>
    </w:p>
    <w:p w:rsidR="006931E4" w:rsidRPr="00A62728" w:rsidRDefault="006931E4" w:rsidP="006931E4">
      <w:pPr>
        <w:pStyle w:val="Heading3"/>
        <w:rPr>
          <w:rFonts w:asciiTheme="minorHAnsi" w:hAnsiTheme="minorHAnsi" w:cstheme="minorHAnsi"/>
          <w:b/>
          <w:color w:val="auto"/>
          <w:lang w:val="en"/>
        </w:rPr>
      </w:pPr>
      <w:r w:rsidRPr="00A62728">
        <w:rPr>
          <w:rFonts w:asciiTheme="minorHAnsi" w:hAnsiTheme="minorHAnsi" w:cstheme="minorHAnsi"/>
          <w:b/>
          <w:color w:val="auto"/>
          <w:lang w:val="en"/>
        </w:rPr>
        <w:lastRenderedPageBreak/>
        <w:t xml:space="preserve">6.4. Preparation and labelling </w:t>
      </w:r>
    </w:p>
    <w:p w:rsidR="006931E4" w:rsidRPr="00A62728" w:rsidRDefault="006931E4" w:rsidP="006931E4">
      <w:pPr>
        <w:pStyle w:val="NoSpacing"/>
        <w:jc w:val="both"/>
        <w:rPr>
          <w:rFonts w:ascii="Rosalind Serif" w:hAnsi="Rosalind Serif" w:cs="Arial"/>
          <w:color w:val="111111"/>
          <w:lang w:val="en"/>
        </w:rPr>
      </w:pPr>
    </w:p>
    <w:p w:rsidR="006931E4" w:rsidRDefault="006931E4" w:rsidP="006931E4">
      <w:pPr>
        <w:pStyle w:val="NoSpacing"/>
        <w:jc w:val="both"/>
        <w:rPr>
          <w:rFonts w:ascii="Rosalind Serif" w:hAnsi="Rosalind Serif" w:cs="Arial"/>
          <w:color w:val="111111"/>
          <w:lang w:val="en"/>
        </w:rPr>
      </w:pPr>
      <w:r w:rsidRPr="00A62728">
        <w:rPr>
          <w:rFonts w:ascii="Rosalind Serif" w:hAnsi="Rosalind Serif" w:cs="Arial"/>
          <w:color w:val="111111"/>
          <w:lang w:val="en"/>
        </w:rPr>
        <w:t xml:space="preserve">At the time of use, the 500 milligrams vial </w:t>
      </w:r>
      <w:r>
        <w:rPr>
          <w:rFonts w:ascii="Rosalind Serif" w:hAnsi="Rosalind Serif" w:cs="Arial"/>
          <w:color w:val="111111"/>
          <w:lang w:val="en"/>
        </w:rPr>
        <w:t>will</w:t>
      </w:r>
      <w:r w:rsidRPr="00A62728">
        <w:rPr>
          <w:rFonts w:ascii="Rosalind Serif" w:hAnsi="Rosalind Serif" w:cs="Arial"/>
          <w:color w:val="111111"/>
          <w:lang w:val="en"/>
        </w:rPr>
        <w:t xml:space="preserve"> be reconstituted with 10 mL of Water for Injections. The resulting solution contains vancomycin 50 milligrams/</w:t>
      </w:r>
      <w:proofErr w:type="spellStart"/>
      <w:r w:rsidRPr="00A62728">
        <w:rPr>
          <w:rFonts w:ascii="Rosalind Serif" w:hAnsi="Rosalind Serif" w:cs="Arial"/>
          <w:color w:val="111111"/>
          <w:lang w:val="en"/>
        </w:rPr>
        <w:t>mL.</w:t>
      </w:r>
      <w:proofErr w:type="spellEnd"/>
      <w:r w:rsidRPr="00A62728">
        <w:rPr>
          <w:rFonts w:ascii="Rosalind Serif" w:hAnsi="Rosalind Serif" w:cs="Arial"/>
          <w:color w:val="111111"/>
          <w:lang w:val="en"/>
        </w:rPr>
        <w:t xml:space="preserve"> The 1g vial </w:t>
      </w:r>
      <w:r>
        <w:rPr>
          <w:rFonts w:ascii="Rosalind Serif" w:hAnsi="Rosalind Serif" w:cs="Arial"/>
          <w:color w:val="111111"/>
          <w:lang w:val="en"/>
        </w:rPr>
        <w:t>will</w:t>
      </w:r>
      <w:r w:rsidRPr="00A62728">
        <w:rPr>
          <w:rFonts w:ascii="Rosalind Serif" w:hAnsi="Rosalind Serif" w:cs="Arial"/>
          <w:color w:val="111111"/>
          <w:lang w:val="en"/>
        </w:rPr>
        <w:t xml:space="preserve"> be reconstituted with 20 mL of Water for Injections. The resulting solution contains vancomycin 50 milligrams/</w:t>
      </w:r>
      <w:proofErr w:type="spellStart"/>
      <w:r w:rsidRPr="00A62728">
        <w:rPr>
          <w:rFonts w:ascii="Rosalind Serif" w:hAnsi="Rosalind Serif" w:cs="Arial"/>
          <w:color w:val="111111"/>
          <w:lang w:val="en"/>
        </w:rPr>
        <w:t>mL.</w:t>
      </w:r>
      <w:proofErr w:type="spellEnd"/>
      <w:r w:rsidRPr="00A62728">
        <w:rPr>
          <w:rFonts w:ascii="Rosalind Serif" w:hAnsi="Rosalind Serif" w:cs="Arial"/>
          <w:color w:val="111111"/>
          <w:lang w:val="en"/>
        </w:rPr>
        <w:t xml:space="preserve"> The reconstituted solution containing 500 milligrams of vancomycin must be further diluted with at least </w:t>
      </w:r>
      <w:r>
        <w:rPr>
          <w:rFonts w:ascii="Rosalind Serif" w:hAnsi="Rosalind Serif" w:cs="Arial"/>
          <w:color w:val="111111"/>
          <w:lang w:val="en"/>
        </w:rPr>
        <w:t>250</w:t>
      </w:r>
      <w:r w:rsidRPr="00A62728">
        <w:rPr>
          <w:rFonts w:ascii="Rosalind Serif" w:hAnsi="Rosalind Serif" w:cs="Arial"/>
          <w:color w:val="111111"/>
          <w:lang w:val="en"/>
        </w:rPr>
        <w:t xml:space="preserve"> mL of Sodium Chloride Intravenous Infusion 0.9%</w:t>
      </w:r>
      <w:r>
        <w:rPr>
          <w:rFonts w:ascii="Rosalind Serif" w:hAnsi="Rosalind Serif" w:cs="Arial"/>
          <w:color w:val="111111"/>
          <w:lang w:val="en"/>
        </w:rPr>
        <w:t xml:space="preserve">. </w:t>
      </w:r>
      <w:r w:rsidRPr="00A62728">
        <w:rPr>
          <w:rFonts w:ascii="Rosalind Serif" w:hAnsi="Rosalind Serif" w:cs="Arial"/>
          <w:color w:val="111111"/>
          <w:lang w:val="en"/>
        </w:rPr>
        <w:t xml:space="preserve">The reconstituted solution containing 1 g of vancomycin must be further diluted with at least </w:t>
      </w:r>
      <w:r>
        <w:rPr>
          <w:rFonts w:ascii="Rosalind Serif" w:hAnsi="Rosalind Serif" w:cs="Arial"/>
          <w:color w:val="111111"/>
          <w:lang w:val="en"/>
        </w:rPr>
        <w:t>500</w:t>
      </w:r>
      <w:r w:rsidRPr="00A62728">
        <w:rPr>
          <w:rFonts w:ascii="Rosalind Serif" w:hAnsi="Rosalind Serif" w:cs="Arial"/>
          <w:color w:val="111111"/>
          <w:lang w:val="en"/>
        </w:rPr>
        <w:t xml:space="preserve"> mL of Sodium Chloride Intravenous Infusion 0.9%</w:t>
      </w:r>
      <w:r>
        <w:rPr>
          <w:rFonts w:ascii="Rosalind Serif" w:hAnsi="Rosalind Serif" w:cs="Arial"/>
          <w:color w:val="111111"/>
          <w:lang w:val="en"/>
        </w:rPr>
        <w:t xml:space="preserve">. </w:t>
      </w:r>
    </w:p>
    <w:p w:rsidR="006931E4" w:rsidRDefault="006931E4" w:rsidP="006931E4">
      <w:pPr>
        <w:pStyle w:val="NoSpacing"/>
        <w:jc w:val="both"/>
        <w:rPr>
          <w:rFonts w:ascii="Rosalind Serif" w:hAnsi="Rosalind Serif" w:cs="Arial"/>
          <w:color w:val="111111"/>
          <w:lang w:val="en"/>
        </w:rPr>
      </w:pPr>
    </w:p>
    <w:p w:rsidR="006931E4" w:rsidRPr="00A62728"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t xml:space="preserve">The extra intravenous fluid needed for the drug will be </w:t>
      </w:r>
      <w:proofErr w:type="spellStart"/>
      <w:r>
        <w:rPr>
          <w:rFonts w:ascii="Rosalind Serif" w:hAnsi="Rosalind Serif" w:cs="Arial"/>
          <w:color w:val="111111"/>
          <w:lang w:val="en"/>
        </w:rPr>
        <w:t>ultrafiltrated</w:t>
      </w:r>
      <w:proofErr w:type="spellEnd"/>
      <w:r>
        <w:rPr>
          <w:rFonts w:ascii="Rosalind Serif" w:hAnsi="Rosalind Serif" w:cs="Arial"/>
          <w:color w:val="111111"/>
          <w:lang w:val="en"/>
        </w:rPr>
        <w:t xml:space="preserve"> during dialysis. </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 xml:space="preserve">Standard fluid, drug labelling, and handling protocols at the local unit will be followed during preparation. </w:t>
      </w:r>
    </w:p>
    <w:p w:rsidR="006931E4" w:rsidRDefault="006931E4" w:rsidP="006931E4">
      <w:pPr>
        <w:pStyle w:val="NoSpacing"/>
        <w:jc w:val="both"/>
        <w:rPr>
          <w:lang w:val="en"/>
        </w:rPr>
      </w:pPr>
    </w:p>
    <w:p w:rsidR="006931E4" w:rsidRPr="00841F93" w:rsidRDefault="006931E4" w:rsidP="006931E4">
      <w:pPr>
        <w:pStyle w:val="Heading3"/>
        <w:rPr>
          <w:rFonts w:asciiTheme="minorHAnsi" w:hAnsiTheme="minorHAnsi" w:cstheme="minorHAnsi"/>
          <w:b/>
          <w:color w:val="auto"/>
          <w:lang w:val="en"/>
        </w:rPr>
      </w:pPr>
      <w:r w:rsidRPr="00841F93">
        <w:rPr>
          <w:rFonts w:asciiTheme="minorHAnsi" w:hAnsiTheme="minorHAnsi" w:cstheme="minorHAnsi"/>
          <w:b/>
          <w:color w:val="auto"/>
          <w:lang w:val="en"/>
        </w:rPr>
        <w:t xml:space="preserve">6.5. </w:t>
      </w:r>
      <w:r>
        <w:rPr>
          <w:rFonts w:asciiTheme="minorHAnsi" w:hAnsiTheme="minorHAnsi" w:cstheme="minorHAnsi"/>
          <w:b/>
          <w:color w:val="auto"/>
          <w:lang w:val="en"/>
        </w:rPr>
        <w:t>S</w:t>
      </w:r>
      <w:r w:rsidRPr="00841F93">
        <w:rPr>
          <w:rFonts w:asciiTheme="minorHAnsi" w:hAnsiTheme="minorHAnsi" w:cstheme="minorHAnsi"/>
          <w:b/>
          <w:color w:val="auto"/>
          <w:lang w:val="en"/>
        </w:rPr>
        <w:t xml:space="preserve">torage </w:t>
      </w:r>
    </w:p>
    <w:p w:rsidR="006931E4" w:rsidRDefault="006931E4" w:rsidP="006931E4">
      <w:pPr>
        <w:pStyle w:val="NoSpacing"/>
        <w:jc w:val="both"/>
        <w:rPr>
          <w:lang w:val="en"/>
        </w:rPr>
      </w:pPr>
    </w:p>
    <w:p w:rsidR="006931E4" w:rsidRPr="00841F93" w:rsidRDefault="006931E4" w:rsidP="006931E4">
      <w:pPr>
        <w:pStyle w:val="NoSpacing"/>
        <w:jc w:val="both"/>
        <w:rPr>
          <w:lang w:val="en"/>
        </w:rPr>
      </w:pPr>
      <w:r>
        <w:rPr>
          <w:lang w:val="en"/>
        </w:rPr>
        <w:t>Drug will be stored between 2-8</w:t>
      </w:r>
      <w:r>
        <w:rPr>
          <w:vertAlign w:val="superscript"/>
          <w:lang w:val="en"/>
        </w:rPr>
        <w:t>o</w:t>
      </w:r>
      <w:r>
        <w:rPr>
          <w:lang w:val="en"/>
        </w:rPr>
        <w:t xml:space="preserve">C. </w:t>
      </w:r>
      <w:r w:rsidRPr="00841F93">
        <w:rPr>
          <w:lang w:val="en"/>
        </w:rPr>
        <w:t xml:space="preserve">To reduce microbiological hazard, the infusion </w:t>
      </w:r>
      <w:r>
        <w:rPr>
          <w:lang w:val="en"/>
        </w:rPr>
        <w:t>will</w:t>
      </w:r>
      <w:r w:rsidRPr="00841F93">
        <w:rPr>
          <w:lang w:val="en"/>
        </w:rPr>
        <w:t xml:space="preserve"> be commenced as soon as practicable after reconstitution/preparation. </w:t>
      </w:r>
    </w:p>
    <w:p w:rsidR="006931E4" w:rsidRDefault="006931E4" w:rsidP="006931E4">
      <w:pPr>
        <w:pStyle w:val="NoSpacing"/>
        <w:jc w:val="both"/>
        <w:rPr>
          <w:lang w:val="en"/>
        </w:rPr>
      </w:pPr>
    </w:p>
    <w:p w:rsidR="006931E4" w:rsidRDefault="006931E4" w:rsidP="006931E4">
      <w:pPr>
        <w:pStyle w:val="Heading3"/>
        <w:rPr>
          <w:lang w:val="en"/>
        </w:rPr>
      </w:pPr>
      <w:r w:rsidRPr="006847F1">
        <w:rPr>
          <w:rFonts w:asciiTheme="minorHAnsi" w:hAnsiTheme="minorHAnsi" w:cstheme="minorHAnsi"/>
          <w:b/>
          <w:color w:val="auto"/>
          <w:lang w:val="en"/>
        </w:rPr>
        <w:t xml:space="preserve">6.6. Overdosage: </w:t>
      </w:r>
    </w:p>
    <w:p w:rsidR="006931E4" w:rsidRDefault="006931E4" w:rsidP="006931E4">
      <w:pPr>
        <w:pStyle w:val="NoSpacing"/>
        <w:jc w:val="both"/>
        <w:rPr>
          <w:lang w:val="en"/>
        </w:rPr>
      </w:pPr>
    </w:p>
    <w:p w:rsidR="006931E4" w:rsidRDefault="006931E4" w:rsidP="006931E4">
      <w:pPr>
        <w:pStyle w:val="NoSpacing"/>
        <w:jc w:val="both"/>
        <w:rPr>
          <w:lang w:val="en"/>
        </w:rPr>
      </w:pPr>
      <w:r>
        <w:rPr>
          <w:lang w:val="en"/>
        </w:rPr>
        <w:t>Supportive care will be provided in the event of an overdosage. We would c</w:t>
      </w:r>
      <w:r w:rsidRPr="006847F1">
        <w:rPr>
          <w:lang w:val="en"/>
        </w:rPr>
        <w:t xml:space="preserve">onsider </w:t>
      </w:r>
      <w:r>
        <w:rPr>
          <w:lang w:val="en"/>
        </w:rPr>
        <w:t>t</w:t>
      </w:r>
      <w:r w:rsidRPr="006847F1">
        <w:rPr>
          <w:lang w:val="en"/>
        </w:rPr>
        <w:t xml:space="preserve">he possibility of interaction </w:t>
      </w:r>
      <w:r>
        <w:rPr>
          <w:lang w:val="en"/>
        </w:rPr>
        <w:t>with other</w:t>
      </w:r>
      <w:r w:rsidRPr="006847F1">
        <w:rPr>
          <w:lang w:val="en"/>
        </w:rPr>
        <w:t xml:space="preserve"> drugs, and unusual drug kinetics in </w:t>
      </w:r>
      <w:r>
        <w:rPr>
          <w:lang w:val="en"/>
        </w:rPr>
        <w:t>our</w:t>
      </w:r>
      <w:r w:rsidRPr="006847F1">
        <w:rPr>
          <w:lang w:val="en"/>
        </w:rPr>
        <w:t xml:space="preserve"> </w:t>
      </w:r>
      <w:r>
        <w:rPr>
          <w:lang w:val="en"/>
        </w:rPr>
        <w:t xml:space="preserve">subjects in suspected overdosage. </w:t>
      </w:r>
    </w:p>
    <w:p w:rsidR="006931E4" w:rsidRDefault="006931E4" w:rsidP="006931E4">
      <w:pPr>
        <w:pStyle w:val="NoSpacing"/>
        <w:jc w:val="both"/>
        <w:rPr>
          <w:lang w:val="en"/>
        </w:rPr>
      </w:pPr>
    </w:p>
    <w:p w:rsidR="006931E4" w:rsidRPr="001317C3" w:rsidRDefault="006931E4" w:rsidP="006931E4">
      <w:pPr>
        <w:pStyle w:val="Heading1"/>
        <w:numPr>
          <w:ilvl w:val="0"/>
          <w:numId w:val="6"/>
        </w:numPr>
        <w:tabs>
          <w:tab w:val="num" w:pos="1686"/>
        </w:tabs>
        <w:rPr>
          <w:rFonts w:asciiTheme="minorHAnsi" w:hAnsiTheme="minorHAnsi" w:cstheme="minorHAnsi"/>
          <w:b/>
          <w:color w:val="auto"/>
          <w:lang w:val="en"/>
        </w:rPr>
      </w:pPr>
      <w:bookmarkStart w:id="51" w:name="_Toc511794458"/>
      <w:bookmarkStart w:id="52" w:name="_Toc102708735"/>
      <w:r w:rsidRPr="001317C3">
        <w:rPr>
          <w:rFonts w:asciiTheme="minorHAnsi" w:hAnsiTheme="minorHAnsi" w:cstheme="minorHAnsi"/>
          <w:b/>
          <w:color w:val="auto"/>
          <w:lang w:val="en"/>
        </w:rPr>
        <w:t>ADVERSE EVENTS</w:t>
      </w:r>
      <w:bookmarkEnd w:id="51"/>
      <w:bookmarkEnd w:id="52"/>
    </w:p>
    <w:p w:rsidR="006931E4" w:rsidRDefault="006931E4" w:rsidP="006931E4">
      <w:pPr>
        <w:pStyle w:val="NoSpacing"/>
        <w:jc w:val="both"/>
      </w:pPr>
    </w:p>
    <w:p w:rsidR="006931E4" w:rsidRDefault="006931E4" w:rsidP="006931E4">
      <w:pPr>
        <w:pStyle w:val="NoSpacing"/>
        <w:jc w:val="both"/>
      </w:pPr>
      <w:r>
        <w:t xml:space="preserve">An adverse event is an undesirable or unintentional event that occurs during the usage of the study drug, </w:t>
      </w:r>
      <w:proofErr w:type="gramStart"/>
      <w:r>
        <w:t>whether or not</w:t>
      </w:r>
      <w:proofErr w:type="gramEnd"/>
      <w:r>
        <w:t xml:space="preserve"> it is related to the drug.  This includes clinically significant changes in laboratory values.  Regardless of the severity or relationship to the drug, all adverse events occurring during the study period </w:t>
      </w:r>
      <w:r w:rsidRPr="00472A52">
        <w:rPr>
          <w:rFonts w:ascii="Rosalind Serif" w:hAnsi="Rosalind Serif" w:cs="Arial"/>
          <w:color w:val="111111"/>
          <w:lang w:val="en"/>
        </w:rPr>
        <w:t>are</w:t>
      </w:r>
      <w:r>
        <w:t xml:space="preserve"> to be recorded in the subject's data sheet. </w:t>
      </w:r>
    </w:p>
    <w:p w:rsidR="006931E4" w:rsidRDefault="006931E4" w:rsidP="006931E4">
      <w:pPr>
        <w:pStyle w:val="NoSpacing"/>
        <w:jc w:val="both"/>
      </w:pPr>
    </w:p>
    <w:p w:rsidR="006931E4" w:rsidRPr="001C0F40" w:rsidRDefault="006931E4" w:rsidP="006931E4">
      <w:pPr>
        <w:pStyle w:val="Heading1"/>
        <w:numPr>
          <w:ilvl w:val="0"/>
          <w:numId w:val="6"/>
        </w:numPr>
        <w:tabs>
          <w:tab w:val="num" w:pos="1686"/>
        </w:tabs>
        <w:rPr>
          <w:rFonts w:asciiTheme="minorHAnsi" w:hAnsiTheme="minorHAnsi" w:cstheme="minorHAnsi"/>
          <w:b/>
          <w:color w:val="auto"/>
          <w:lang w:val="en"/>
        </w:rPr>
      </w:pPr>
      <w:bookmarkStart w:id="53" w:name="_Toc511794464"/>
      <w:bookmarkStart w:id="54" w:name="_Toc102708742"/>
      <w:r w:rsidRPr="001C0F40">
        <w:rPr>
          <w:rFonts w:asciiTheme="minorHAnsi" w:hAnsiTheme="minorHAnsi" w:cstheme="minorHAnsi"/>
          <w:b/>
          <w:color w:val="auto"/>
          <w:lang w:val="en"/>
        </w:rPr>
        <w:t>SUBJECT WITHDRAWAL</w:t>
      </w:r>
      <w:bookmarkEnd w:id="53"/>
      <w:bookmarkEnd w:id="54"/>
    </w:p>
    <w:p w:rsidR="006931E4" w:rsidRDefault="006931E4" w:rsidP="006931E4">
      <w:pPr>
        <w:pStyle w:val="NoSpacing"/>
        <w:jc w:val="both"/>
      </w:pPr>
    </w:p>
    <w:p w:rsidR="006931E4" w:rsidRDefault="006931E4" w:rsidP="006931E4">
      <w:pPr>
        <w:pStyle w:val="NoSpacing"/>
        <w:jc w:val="both"/>
      </w:pPr>
      <w:r w:rsidRPr="001C0F40">
        <w:t>Subjects will be discontinued from the study prematurely if:</w:t>
      </w:r>
    </w:p>
    <w:p w:rsidR="006931E4" w:rsidRPr="001C0F40" w:rsidRDefault="006931E4" w:rsidP="006931E4">
      <w:pPr>
        <w:pStyle w:val="NoSpacing"/>
        <w:jc w:val="both"/>
      </w:pPr>
    </w:p>
    <w:p w:rsidR="006931E4" w:rsidRDefault="006931E4" w:rsidP="006931E4">
      <w:pPr>
        <w:pStyle w:val="NoSpacing"/>
        <w:numPr>
          <w:ilvl w:val="0"/>
          <w:numId w:val="32"/>
        </w:numPr>
        <w:jc w:val="both"/>
      </w:pPr>
      <w:r>
        <w:t>An intercurrent illness occurs which precludes further treatment</w:t>
      </w:r>
    </w:p>
    <w:p w:rsidR="006931E4" w:rsidRDefault="006931E4" w:rsidP="006931E4">
      <w:pPr>
        <w:pStyle w:val="NoSpacing"/>
        <w:numPr>
          <w:ilvl w:val="0"/>
          <w:numId w:val="32"/>
        </w:numPr>
        <w:jc w:val="both"/>
      </w:pPr>
      <w:r>
        <w:t>A serious adverse event occurs, which in the judgment of the principle investigator or managing physicians, is probably related to the drug and cannot be acceptably managed</w:t>
      </w:r>
    </w:p>
    <w:p w:rsidR="006931E4" w:rsidRDefault="006931E4" w:rsidP="006931E4">
      <w:pPr>
        <w:pStyle w:val="NoSpacing"/>
        <w:numPr>
          <w:ilvl w:val="0"/>
          <w:numId w:val="32"/>
        </w:numPr>
        <w:jc w:val="both"/>
      </w:pPr>
      <w:r>
        <w:t>The subject requests to be withdrawn from the study</w:t>
      </w:r>
    </w:p>
    <w:p w:rsidR="006931E4" w:rsidRDefault="006931E4" w:rsidP="006931E4">
      <w:pPr>
        <w:pStyle w:val="NoSpacing"/>
        <w:numPr>
          <w:ilvl w:val="0"/>
          <w:numId w:val="32"/>
        </w:numPr>
        <w:jc w:val="both"/>
      </w:pPr>
      <w:r>
        <w:t>The investigator decides that it is in the subject's best interest</w:t>
      </w:r>
    </w:p>
    <w:p w:rsidR="006931E4" w:rsidRDefault="006931E4" w:rsidP="006931E4">
      <w:pPr>
        <w:pStyle w:val="NoSpacing"/>
        <w:numPr>
          <w:ilvl w:val="0"/>
          <w:numId w:val="32"/>
        </w:numPr>
        <w:jc w:val="both"/>
      </w:pPr>
      <w:r>
        <w:t>The subject is noncompliant with the protocol</w:t>
      </w:r>
    </w:p>
    <w:p w:rsidR="006931E4" w:rsidRPr="005D2928" w:rsidRDefault="006931E4" w:rsidP="006931E4">
      <w:pPr>
        <w:pStyle w:val="NoSpacing"/>
        <w:numPr>
          <w:ilvl w:val="0"/>
          <w:numId w:val="32"/>
        </w:numPr>
        <w:jc w:val="both"/>
      </w:pPr>
      <w:r w:rsidRPr="005D2928">
        <w:t xml:space="preserve">The </w:t>
      </w:r>
      <w:r>
        <w:t>study is discontinued</w:t>
      </w:r>
    </w:p>
    <w:p w:rsidR="006931E4" w:rsidRDefault="006931E4" w:rsidP="006931E4">
      <w:pPr>
        <w:pStyle w:val="NoSpacing"/>
        <w:jc w:val="both"/>
      </w:pPr>
    </w:p>
    <w:p w:rsidR="006931E4" w:rsidRDefault="006931E4" w:rsidP="006931E4">
      <w:pPr>
        <w:pStyle w:val="NoSpacing"/>
        <w:jc w:val="both"/>
      </w:pPr>
      <w:r>
        <w:t xml:space="preserve">All subjects prematurely discontinued from the trial, regardless of cause, will be followed up to assess that they are well and other form of antibiotics are provided if needed. </w:t>
      </w:r>
    </w:p>
    <w:p w:rsidR="006931E4" w:rsidRDefault="006931E4" w:rsidP="006931E4">
      <w:pPr>
        <w:pStyle w:val="Heading1"/>
        <w:numPr>
          <w:ilvl w:val="0"/>
          <w:numId w:val="6"/>
        </w:numPr>
        <w:tabs>
          <w:tab w:val="num" w:pos="1686"/>
        </w:tabs>
      </w:pPr>
      <w:bookmarkStart w:id="55" w:name="_Toc511794465"/>
      <w:bookmarkStart w:id="56" w:name="_Toc102708743"/>
      <w:r w:rsidRPr="008A6BC6">
        <w:rPr>
          <w:rFonts w:asciiTheme="minorHAnsi" w:hAnsiTheme="minorHAnsi" w:cstheme="minorHAnsi"/>
          <w:b/>
          <w:color w:val="auto"/>
          <w:lang w:val="en"/>
        </w:rPr>
        <w:lastRenderedPageBreak/>
        <w:t>DATA ANALYSIS AND STATISTICS</w:t>
      </w:r>
      <w:bookmarkEnd w:id="55"/>
      <w:bookmarkEnd w:id="56"/>
    </w:p>
    <w:p w:rsidR="006931E4" w:rsidRDefault="006931E4" w:rsidP="006931E4">
      <w:pPr>
        <w:pStyle w:val="Heading3"/>
        <w:rPr>
          <w:rFonts w:asciiTheme="minorHAnsi" w:hAnsiTheme="minorHAnsi" w:cstheme="minorHAnsi"/>
          <w:b/>
          <w:color w:val="auto"/>
          <w:lang w:val="en"/>
        </w:rPr>
      </w:pPr>
      <w:bookmarkStart w:id="57" w:name="_Toc102708744"/>
      <w:bookmarkStart w:id="58" w:name="_Toc98401604"/>
    </w:p>
    <w:p w:rsidR="006931E4" w:rsidRPr="008A6BC6" w:rsidRDefault="006931E4" w:rsidP="006931E4">
      <w:pPr>
        <w:pStyle w:val="Heading3"/>
        <w:rPr>
          <w:rFonts w:asciiTheme="minorHAnsi" w:hAnsiTheme="minorHAnsi" w:cstheme="minorHAnsi"/>
          <w:b/>
          <w:color w:val="auto"/>
          <w:lang w:val="en"/>
        </w:rPr>
      </w:pPr>
      <w:r w:rsidRPr="008A6BC6">
        <w:rPr>
          <w:rFonts w:asciiTheme="minorHAnsi" w:hAnsiTheme="minorHAnsi" w:cstheme="minorHAnsi"/>
          <w:b/>
          <w:color w:val="auto"/>
          <w:lang w:val="en"/>
        </w:rPr>
        <w:t>9.1. Study Design</w:t>
      </w:r>
      <w:bookmarkEnd w:id="57"/>
    </w:p>
    <w:p w:rsidR="006931E4" w:rsidRDefault="006931E4" w:rsidP="006931E4">
      <w:pPr>
        <w:pStyle w:val="NoSpacing"/>
        <w:jc w:val="both"/>
      </w:pPr>
    </w:p>
    <w:p w:rsidR="006931E4" w:rsidRDefault="006931E4" w:rsidP="006931E4">
      <w:pPr>
        <w:pStyle w:val="NoSpacing"/>
        <w:jc w:val="both"/>
        <w:rPr>
          <w:rFonts w:ascii="Rosalind Serif" w:hAnsi="Rosalind Serif" w:cs="Arial"/>
          <w:color w:val="111111"/>
          <w:lang w:val="en"/>
        </w:rPr>
      </w:pPr>
      <w:bookmarkStart w:id="59" w:name="_Toc102708745"/>
      <w:r w:rsidRPr="00791DB6">
        <w:rPr>
          <w:rFonts w:ascii="Rosalind Serif" w:hAnsi="Rosalind Serif" w:cs="Arial"/>
          <w:color w:val="111111"/>
          <w:lang w:val="en"/>
        </w:rPr>
        <w:t xml:space="preserve">This </w:t>
      </w:r>
      <w:r>
        <w:rPr>
          <w:rFonts w:ascii="Rosalind Serif" w:hAnsi="Rosalind Serif" w:cs="Arial"/>
          <w:color w:val="111111"/>
          <w:lang w:val="en"/>
        </w:rPr>
        <w:t xml:space="preserve">is </w:t>
      </w:r>
      <w:r w:rsidRPr="00791DB6">
        <w:rPr>
          <w:rFonts w:ascii="Rosalind Serif" w:hAnsi="Rosalind Serif" w:cs="Arial"/>
          <w:color w:val="111111"/>
          <w:lang w:val="en"/>
        </w:rPr>
        <w:t>a</w:t>
      </w:r>
      <w:r>
        <w:rPr>
          <w:rFonts w:ascii="Rosalind Serif" w:hAnsi="Rosalind Serif" w:cs="Arial"/>
          <w:color w:val="111111"/>
          <w:lang w:val="en"/>
        </w:rPr>
        <w:t xml:space="preserve">n observational </w:t>
      </w:r>
      <w:r w:rsidRPr="00791DB6">
        <w:rPr>
          <w:rFonts w:ascii="Rosalind Serif" w:hAnsi="Rosalind Serif" w:cs="Arial"/>
          <w:color w:val="111111"/>
          <w:lang w:val="en"/>
        </w:rPr>
        <w:t xml:space="preserve">study </w:t>
      </w:r>
      <w:r>
        <w:rPr>
          <w:rFonts w:ascii="Rosalind Serif" w:hAnsi="Rosalind Serif" w:cs="Arial"/>
          <w:color w:val="111111"/>
          <w:lang w:val="en"/>
        </w:rPr>
        <w:t xml:space="preserve">of the drug </w:t>
      </w:r>
      <w:r>
        <w:rPr>
          <w:rFonts w:ascii="Rosalind Serif" w:hAnsi="Rosalind Serif" w:cs="Arial" w:hint="eastAsia"/>
          <w:color w:val="111111"/>
          <w:lang w:val="en"/>
        </w:rPr>
        <w:t>clearance</w:t>
      </w:r>
      <w:r>
        <w:rPr>
          <w:rFonts w:ascii="Rosalind Serif" w:hAnsi="Rosalind Serif" w:cs="Arial"/>
          <w:color w:val="111111"/>
          <w:lang w:val="en"/>
        </w:rPr>
        <w:t xml:space="preserve"> (</w:t>
      </w:r>
      <w:proofErr w:type="spellStart"/>
      <w:r>
        <w:rPr>
          <w:rFonts w:ascii="Rosalind Serif" w:hAnsi="Rosalind Serif" w:cs="Arial"/>
          <w:color w:val="111111"/>
          <w:lang w:val="en"/>
        </w:rPr>
        <w:t>pK</w:t>
      </w:r>
      <w:proofErr w:type="spellEnd"/>
      <w:r>
        <w:rPr>
          <w:rFonts w:ascii="Rosalind Serif" w:hAnsi="Rosalind Serif" w:cs="Arial"/>
          <w:color w:val="111111"/>
          <w:lang w:val="en"/>
        </w:rPr>
        <w:t xml:space="preserve">) of Vancomycin on </w:t>
      </w:r>
      <w:r>
        <w:rPr>
          <w:rFonts w:ascii="Rosalind Serif" w:hAnsi="Rosalind Serif"/>
          <w:color w:val="111111"/>
          <w:lang w:val="en"/>
        </w:rPr>
        <w:t>Medium cut-off membrane (Theranova) dialyser compared with high-flux dialysis (Revaclear)</w:t>
      </w:r>
      <w:r w:rsidRPr="00791DB6">
        <w:rPr>
          <w:rFonts w:ascii="Rosalind Serif" w:hAnsi="Rosalind Serif" w:cs="Arial"/>
          <w:color w:val="111111"/>
          <w:lang w:val="en"/>
        </w:rPr>
        <w:t xml:space="preserve">. </w:t>
      </w: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r w:rsidRPr="008A6BC6">
        <w:rPr>
          <w:rFonts w:asciiTheme="minorHAnsi" w:hAnsiTheme="minorHAnsi" w:cstheme="minorHAnsi"/>
          <w:b/>
          <w:color w:val="auto"/>
          <w:lang w:val="en"/>
        </w:rPr>
        <w:t>9.2. Primary Endpoint</w:t>
      </w:r>
      <w:bookmarkEnd w:id="58"/>
      <w:bookmarkEnd w:id="59"/>
    </w:p>
    <w:p w:rsidR="006931E4" w:rsidRDefault="006931E4" w:rsidP="006931E4">
      <w:pPr>
        <w:pStyle w:val="Normal2"/>
        <w:ind w:left="0"/>
        <w:rPr>
          <w:lang w:val="en-GB"/>
        </w:rPr>
      </w:pPr>
    </w:p>
    <w:p w:rsidR="006931E4" w:rsidRDefault="006931E4" w:rsidP="006931E4">
      <w:pPr>
        <w:pStyle w:val="NoSpacing"/>
        <w:jc w:val="both"/>
        <w:rPr>
          <w:lang w:val="en-GB"/>
        </w:rPr>
      </w:pPr>
      <w:r w:rsidRPr="000E10B9">
        <w:t xml:space="preserve">To </w:t>
      </w:r>
      <w:r>
        <w:t>compare</w:t>
      </w:r>
      <w:r w:rsidRPr="000E10B9">
        <w:t xml:space="preserve"> the drug clearance profile of vancomycin when administered during the use of Medium cut-off membrane (Theranova) </w:t>
      </w:r>
      <w:r>
        <w:t>with High-Flux (Revaclear) dialyser</w:t>
      </w:r>
      <w:r w:rsidRPr="000E10B9">
        <w:t xml:space="preserve"> in haemodialysis patients</w:t>
      </w:r>
      <w:r>
        <w:t>. Vancomycin drug concentrations will provide a pharmacokinetic profile, including AUC</w:t>
      </w:r>
      <w:r>
        <w:rPr>
          <w:vertAlign w:val="subscript"/>
        </w:rPr>
        <w:t>0-inf</w:t>
      </w:r>
      <w:r>
        <w:t xml:space="preserve">, </w:t>
      </w:r>
      <w:proofErr w:type="spellStart"/>
      <w:r>
        <w:t>T</w:t>
      </w:r>
      <w:r>
        <w:rPr>
          <w:vertAlign w:val="subscript"/>
        </w:rPr>
        <w:t>max</w:t>
      </w:r>
      <w:proofErr w:type="spellEnd"/>
      <w:r>
        <w:t xml:space="preserve">, </w:t>
      </w:r>
      <w:proofErr w:type="spellStart"/>
      <w:r>
        <w:t>C</w:t>
      </w:r>
      <w:r>
        <w:rPr>
          <w:vertAlign w:val="subscript"/>
        </w:rPr>
        <w:t>max</w:t>
      </w:r>
      <w:proofErr w:type="spellEnd"/>
      <w:r>
        <w:rPr>
          <w:vertAlign w:val="subscript"/>
        </w:rPr>
        <w:t xml:space="preserve"> </w:t>
      </w:r>
      <w:r>
        <w:t xml:space="preserve">and </w:t>
      </w:r>
      <w:proofErr w:type="spellStart"/>
      <w:r>
        <w:t>C</w:t>
      </w:r>
      <w:r>
        <w:rPr>
          <w:vertAlign w:val="subscript"/>
        </w:rPr>
        <w:t>min</w:t>
      </w:r>
      <w:proofErr w:type="spellEnd"/>
      <w:r>
        <w:t xml:space="preserve"> and will be calculated for each subject when given on this type of dialyser. This will allow establishment of a vancomycin administration </w:t>
      </w:r>
      <w:commentRangeStart w:id="60"/>
      <w:commentRangeStart w:id="61"/>
      <w:commentRangeEnd w:id="60"/>
      <w:commentRangeEnd w:id="61"/>
      <w:r>
        <w:t xml:space="preserve">protocol or guidelines for patients on this type of dialyser. </w:t>
      </w:r>
    </w:p>
    <w:p w:rsidR="006931E4" w:rsidRPr="000067E1" w:rsidRDefault="006931E4" w:rsidP="006931E4">
      <w:pPr>
        <w:pStyle w:val="Heading3"/>
        <w:rPr>
          <w:rFonts w:asciiTheme="minorHAnsi" w:hAnsiTheme="minorHAnsi" w:cstheme="minorHAnsi"/>
          <w:b/>
          <w:color w:val="auto"/>
          <w:lang w:val="en"/>
        </w:rPr>
      </w:pPr>
    </w:p>
    <w:p w:rsidR="006931E4" w:rsidRDefault="006931E4" w:rsidP="006931E4">
      <w:pPr>
        <w:pStyle w:val="Heading3"/>
        <w:rPr>
          <w:rFonts w:asciiTheme="minorHAnsi" w:hAnsiTheme="minorHAnsi" w:cstheme="minorHAnsi"/>
          <w:b/>
          <w:color w:val="auto"/>
          <w:lang w:val="en"/>
        </w:rPr>
      </w:pPr>
      <w:r>
        <w:rPr>
          <w:rFonts w:asciiTheme="minorHAnsi" w:hAnsiTheme="minorHAnsi" w:cstheme="minorHAnsi"/>
          <w:b/>
          <w:color w:val="auto"/>
          <w:lang w:val="en"/>
        </w:rPr>
        <w:t>9.</w:t>
      </w:r>
      <w:bookmarkStart w:id="62" w:name="_Toc98401605"/>
      <w:bookmarkStart w:id="63" w:name="_Toc102708746"/>
      <w:r>
        <w:rPr>
          <w:rFonts w:asciiTheme="minorHAnsi" w:hAnsiTheme="minorHAnsi" w:cstheme="minorHAnsi"/>
          <w:b/>
          <w:color w:val="auto"/>
          <w:lang w:val="en"/>
        </w:rPr>
        <w:t xml:space="preserve">3. </w:t>
      </w:r>
      <w:r w:rsidRPr="000067E1">
        <w:rPr>
          <w:rFonts w:asciiTheme="minorHAnsi" w:hAnsiTheme="minorHAnsi" w:cstheme="minorHAnsi"/>
          <w:b/>
          <w:color w:val="auto"/>
          <w:lang w:val="en"/>
        </w:rPr>
        <w:t>Secondary Endpoint</w:t>
      </w:r>
      <w:bookmarkEnd w:id="62"/>
      <w:bookmarkEnd w:id="63"/>
    </w:p>
    <w:p w:rsidR="006931E4" w:rsidRDefault="006931E4" w:rsidP="006931E4">
      <w:pPr>
        <w:pStyle w:val="NoSpacing"/>
        <w:rPr>
          <w:rFonts w:ascii="Rosalind Serif" w:hAnsi="Rosalind Serif" w:cs="Arial"/>
          <w:color w:val="111111"/>
          <w:lang w:val="en"/>
        </w:rPr>
      </w:pPr>
    </w:p>
    <w:p w:rsidR="006931E4" w:rsidRDefault="006931E4" w:rsidP="006931E4">
      <w:pPr>
        <w:pStyle w:val="NoSpacing"/>
        <w:rPr>
          <w:rFonts w:ascii="Rosalind Serif" w:hAnsi="Rosalind Serif" w:cs="Arial"/>
          <w:color w:val="111111"/>
          <w:lang w:val="en"/>
        </w:rPr>
      </w:pPr>
      <w:r w:rsidRPr="00253BB0">
        <w:rPr>
          <w:rFonts w:ascii="Rosalind Serif" w:hAnsi="Rosalind Serif" w:cs="Arial"/>
          <w:color w:val="111111"/>
          <w:lang w:val="en"/>
        </w:rPr>
        <w:t>Obtaining Adverse Events: All volunteered, elicited and observed adverse events (AEs) will be documented.</w:t>
      </w:r>
    </w:p>
    <w:p w:rsidR="006931E4" w:rsidRPr="000067E1" w:rsidRDefault="006931E4" w:rsidP="006931E4">
      <w:pPr>
        <w:rPr>
          <w:lang w:val="en"/>
        </w:rPr>
      </w:pPr>
    </w:p>
    <w:p w:rsidR="006931E4" w:rsidRPr="000067E1" w:rsidRDefault="006931E4" w:rsidP="006931E4">
      <w:pPr>
        <w:pStyle w:val="Heading3"/>
        <w:rPr>
          <w:rFonts w:asciiTheme="minorHAnsi" w:hAnsiTheme="minorHAnsi" w:cstheme="minorHAnsi"/>
          <w:b/>
          <w:color w:val="auto"/>
          <w:lang w:val="en"/>
        </w:rPr>
      </w:pPr>
      <w:bookmarkStart w:id="64" w:name="_Toc98401640"/>
      <w:bookmarkStart w:id="65" w:name="_Toc102708747"/>
      <w:r>
        <w:rPr>
          <w:rFonts w:asciiTheme="minorHAnsi" w:hAnsiTheme="minorHAnsi" w:cstheme="minorHAnsi"/>
          <w:b/>
          <w:color w:val="auto"/>
          <w:lang w:val="en"/>
        </w:rPr>
        <w:t xml:space="preserve">9.4. </w:t>
      </w:r>
      <w:r w:rsidRPr="000067E1">
        <w:rPr>
          <w:rFonts w:asciiTheme="minorHAnsi" w:hAnsiTheme="minorHAnsi" w:cstheme="minorHAnsi"/>
          <w:b/>
          <w:color w:val="auto"/>
          <w:lang w:val="en"/>
        </w:rPr>
        <w:t>Statistical Methods</w:t>
      </w:r>
      <w:bookmarkEnd w:id="64"/>
      <w:r w:rsidRPr="000067E1">
        <w:rPr>
          <w:rFonts w:asciiTheme="minorHAnsi" w:hAnsiTheme="minorHAnsi" w:cstheme="minorHAnsi"/>
          <w:b/>
          <w:color w:val="auto"/>
          <w:lang w:val="en"/>
        </w:rPr>
        <w:t xml:space="preserve"> and Sample Size Justification</w:t>
      </w:r>
      <w:bookmarkEnd w:id="65"/>
    </w:p>
    <w:p w:rsidR="006931E4" w:rsidRDefault="006931E4" w:rsidP="006931E4">
      <w:pPr>
        <w:pStyle w:val="Heading4"/>
        <w:rPr>
          <w:rFonts w:asciiTheme="minorHAnsi" w:hAnsiTheme="minorHAnsi" w:cstheme="minorHAnsi"/>
          <w:b/>
          <w:color w:val="auto"/>
        </w:rPr>
      </w:pPr>
      <w:bookmarkStart w:id="66" w:name="_Toc102708748"/>
    </w:p>
    <w:p w:rsidR="006931E4" w:rsidRPr="000067E1" w:rsidRDefault="006931E4" w:rsidP="006931E4">
      <w:pPr>
        <w:pStyle w:val="Heading4"/>
        <w:rPr>
          <w:rFonts w:asciiTheme="minorHAnsi" w:hAnsiTheme="minorHAnsi" w:cstheme="minorHAnsi"/>
          <w:b/>
          <w:color w:val="auto"/>
        </w:rPr>
      </w:pPr>
      <w:r w:rsidRPr="000067E1">
        <w:rPr>
          <w:rFonts w:asciiTheme="minorHAnsi" w:hAnsiTheme="minorHAnsi" w:cstheme="minorHAnsi"/>
          <w:b/>
          <w:color w:val="auto"/>
        </w:rPr>
        <w:t>9.4.1. Baseline Measurements</w:t>
      </w:r>
      <w:bookmarkEnd w:id="66"/>
    </w:p>
    <w:p w:rsidR="006931E4" w:rsidRDefault="006931E4" w:rsidP="006931E4">
      <w:pPr>
        <w:pStyle w:val="NoSpacing"/>
        <w:rPr>
          <w:rFonts w:ascii="Rosalind Serif" w:hAnsi="Rosalind Serif" w:cs="Arial"/>
          <w:color w:val="111111"/>
          <w:lang w:val="en"/>
        </w:rPr>
      </w:pPr>
    </w:p>
    <w:p w:rsidR="006931E4" w:rsidRPr="000067E1" w:rsidRDefault="006931E4" w:rsidP="006931E4">
      <w:pPr>
        <w:pStyle w:val="NoSpacing"/>
        <w:rPr>
          <w:rFonts w:ascii="Rosalind Serif" w:hAnsi="Rosalind Serif" w:cs="Arial"/>
          <w:color w:val="111111"/>
          <w:lang w:val="en"/>
        </w:rPr>
      </w:pPr>
      <w:r w:rsidRPr="000067E1">
        <w:rPr>
          <w:rFonts w:ascii="Rosalind Serif" w:hAnsi="Rosalind Serif" w:cs="Arial"/>
          <w:color w:val="111111"/>
          <w:lang w:val="en"/>
        </w:rPr>
        <w:t>Baseline characteristics of subjects will be summari</w:t>
      </w:r>
      <w:r>
        <w:rPr>
          <w:rFonts w:ascii="Rosalind Serif" w:hAnsi="Rosalind Serif" w:cs="Arial"/>
          <w:color w:val="111111"/>
          <w:lang w:val="en"/>
        </w:rPr>
        <w:t>s</w:t>
      </w:r>
      <w:r w:rsidRPr="000067E1">
        <w:rPr>
          <w:rFonts w:ascii="Rosalind Serif" w:hAnsi="Rosalind Serif" w:cs="Arial"/>
          <w:color w:val="111111"/>
          <w:lang w:val="en"/>
        </w:rPr>
        <w:t>ed by descriptive statistics.</w:t>
      </w:r>
    </w:p>
    <w:p w:rsidR="006931E4" w:rsidRDefault="006931E4" w:rsidP="006931E4">
      <w:pPr>
        <w:pStyle w:val="Heading4"/>
        <w:rPr>
          <w:rFonts w:asciiTheme="minorHAnsi" w:hAnsiTheme="minorHAnsi" w:cstheme="minorHAnsi"/>
          <w:b/>
          <w:color w:val="auto"/>
        </w:rPr>
      </w:pPr>
      <w:bookmarkStart w:id="67" w:name="_Toc102708749"/>
    </w:p>
    <w:p w:rsidR="006931E4" w:rsidRPr="000067E1" w:rsidRDefault="006931E4" w:rsidP="006931E4">
      <w:pPr>
        <w:pStyle w:val="Heading4"/>
        <w:rPr>
          <w:rFonts w:asciiTheme="minorHAnsi" w:hAnsiTheme="minorHAnsi" w:cstheme="minorHAnsi"/>
          <w:b/>
          <w:color w:val="auto"/>
        </w:rPr>
      </w:pPr>
      <w:r>
        <w:rPr>
          <w:rFonts w:asciiTheme="minorHAnsi" w:hAnsiTheme="minorHAnsi" w:cstheme="minorHAnsi"/>
          <w:b/>
          <w:color w:val="auto"/>
        </w:rPr>
        <w:t xml:space="preserve">9.4.2. </w:t>
      </w:r>
      <w:r w:rsidRPr="000067E1">
        <w:rPr>
          <w:rFonts w:asciiTheme="minorHAnsi" w:hAnsiTheme="minorHAnsi" w:cstheme="minorHAnsi"/>
          <w:b/>
          <w:color w:val="auto"/>
        </w:rPr>
        <w:t>Safety Assessments</w:t>
      </w:r>
      <w:bookmarkEnd w:id="67"/>
    </w:p>
    <w:p w:rsidR="006931E4" w:rsidRDefault="006931E4" w:rsidP="006931E4">
      <w:pPr>
        <w:pStyle w:val="NoSpacing"/>
        <w:rPr>
          <w:rFonts w:ascii="Rosalind Serif" w:hAnsi="Rosalind Serif" w:cs="Arial"/>
          <w:color w:val="111111"/>
          <w:lang w:val="en"/>
        </w:rPr>
      </w:pPr>
    </w:p>
    <w:p w:rsidR="006931E4" w:rsidRPr="000067E1" w:rsidRDefault="006931E4" w:rsidP="006931E4">
      <w:pPr>
        <w:pStyle w:val="NoSpacing"/>
        <w:jc w:val="both"/>
        <w:rPr>
          <w:rFonts w:ascii="Rosalind Serif" w:hAnsi="Rosalind Serif" w:cs="Arial"/>
          <w:color w:val="111111"/>
          <w:lang w:val="en"/>
        </w:rPr>
      </w:pPr>
      <w:r w:rsidRPr="000067E1">
        <w:rPr>
          <w:rFonts w:ascii="Rosalind Serif" w:hAnsi="Rosalind Serif" w:cs="Arial"/>
          <w:color w:val="111111"/>
          <w:lang w:val="en"/>
        </w:rPr>
        <w:t>Safety parameters at each follow-up assessment, as well as changes from baseline, will be examined.  Safety will also be assessed through the recording of adverse events</w:t>
      </w:r>
      <w:r>
        <w:rPr>
          <w:rFonts w:ascii="Rosalind Serif" w:hAnsi="Rosalind Serif" w:cs="Arial"/>
          <w:color w:val="111111"/>
          <w:lang w:val="en"/>
        </w:rPr>
        <w:t>, monitoring of vital signs and vascular access</w:t>
      </w:r>
      <w:r w:rsidRPr="000067E1">
        <w:rPr>
          <w:rFonts w:ascii="Rosalind Serif" w:hAnsi="Rosalind Serif" w:cs="Arial"/>
          <w:color w:val="111111"/>
          <w:lang w:val="en"/>
        </w:rPr>
        <w:t xml:space="preserve">.  </w:t>
      </w:r>
    </w:p>
    <w:p w:rsidR="006931E4" w:rsidRDefault="006931E4" w:rsidP="006931E4">
      <w:pPr>
        <w:pStyle w:val="Heading4"/>
        <w:rPr>
          <w:rFonts w:asciiTheme="minorHAnsi" w:hAnsiTheme="minorHAnsi" w:cstheme="minorHAnsi"/>
          <w:b/>
          <w:color w:val="auto"/>
        </w:rPr>
      </w:pPr>
      <w:bookmarkStart w:id="68" w:name="_Toc102708750"/>
    </w:p>
    <w:p w:rsidR="006931E4" w:rsidRPr="00E15165" w:rsidRDefault="006931E4" w:rsidP="006931E4">
      <w:pPr>
        <w:pStyle w:val="Heading4"/>
        <w:rPr>
          <w:rFonts w:asciiTheme="minorHAnsi" w:hAnsiTheme="minorHAnsi" w:cstheme="minorHAnsi"/>
          <w:b/>
          <w:color w:val="auto"/>
        </w:rPr>
      </w:pPr>
      <w:r w:rsidRPr="00E15165">
        <w:rPr>
          <w:rFonts w:asciiTheme="minorHAnsi" w:hAnsiTheme="minorHAnsi" w:cstheme="minorHAnsi"/>
          <w:b/>
          <w:color w:val="auto"/>
        </w:rPr>
        <w:t>9.4.3. Pharmacokinetics</w:t>
      </w:r>
      <w:bookmarkEnd w:id="68"/>
    </w:p>
    <w:p w:rsidR="006931E4" w:rsidRDefault="006931E4" w:rsidP="006931E4">
      <w:pPr>
        <w:pStyle w:val="NoSpacing"/>
        <w:rPr>
          <w:rFonts w:ascii="Rosalind Serif" w:hAnsi="Rosalind Serif" w:cs="Arial"/>
          <w:color w:val="111111"/>
          <w:lang w:val="en"/>
        </w:rPr>
      </w:pPr>
    </w:p>
    <w:p w:rsidR="006931E4" w:rsidRPr="00E15165" w:rsidRDefault="006931E4" w:rsidP="006931E4">
      <w:pPr>
        <w:pStyle w:val="NoSpacing"/>
        <w:rPr>
          <w:rFonts w:ascii="Rosalind Serif" w:hAnsi="Rosalind Serif" w:cs="Arial"/>
          <w:color w:val="111111"/>
          <w:lang w:val="en"/>
        </w:rPr>
      </w:pPr>
      <w:r w:rsidRPr="00E15165">
        <w:rPr>
          <w:rFonts w:ascii="Rosalind Serif" w:hAnsi="Rosalind Serif" w:cs="Arial"/>
          <w:color w:val="111111"/>
          <w:lang w:val="en"/>
        </w:rPr>
        <w:t xml:space="preserve">AUC, </w:t>
      </w:r>
      <w:proofErr w:type="spellStart"/>
      <w:r w:rsidRPr="00E15165">
        <w:rPr>
          <w:rFonts w:ascii="Rosalind Serif" w:hAnsi="Rosalind Serif" w:cs="Arial"/>
          <w:color w:val="111111"/>
          <w:lang w:val="en"/>
        </w:rPr>
        <w:t>T</w:t>
      </w:r>
      <w:r w:rsidRPr="00E15165">
        <w:rPr>
          <w:rFonts w:ascii="Rosalind Serif" w:hAnsi="Rosalind Serif" w:cs="Arial"/>
          <w:color w:val="111111"/>
          <w:vertAlign w:val="subscript"/>
          <w:lang w:val="en"/>
        </w:rPr>
        <w:t>max</w:t>
      </w:r>
      <w:proofErr w:type="spellEnd"/>
      <w:r w:rsidRPr="00E15165">
        <w:rPr>
          <w:rFonts w:ascii="Rosalind Serif" w:hAnsi="Rosalind Serif" w:cs="Arial"/>
          <w:color w:val="111111"/>
          <w:lang w:val="en"/>
        </w:rPr>
        <w:t xml:space="preserve">, </w:t>
      </w:r>
      <w:proofErr w:type="spellStart"/>
      <w:r w:rsidRPr="00E15165">
        <w:rPr>
          <w:rFonts w:ascii="Rosalind Serif" w:hAnsi="Rosalind Serif" w:cs="Arial"/>
          <w:color w:val="111111"/>
          <w:lang w:val="en"/>
        </w:rPr>
        <w:t>C</w:t>
      </w:r>
      <w:r w:rsidRPr="00E15165">
        <w:rPr>
          <w:rFonts w:ascii="Rosalind Serif" w:hAnsi="Rosalind Serif" w:cs="Arial"/>
          <w:color w:val="111111"/>
          <w:vertAlign w:val="subscript"/>
          <w:lang w:val="en"/>
        </w:rPr>
        <w:t>max</w:t>
      </w:r>
      <w:proofErr w:type="spellEnd"/>
      <w:r w:rsidRPr="00E15165">
        <w:rPr>
          <w:rFonts w:ascii="Rosalind Serif" w:hAnsi="Rosalind Serif" w:cs="Arial"/>
          <w:color w:val="111111"/>
          <w:lang w:val="en"/>
        </w:rPr>
        <w:t xml:space="preserve"> and </w:t>
      </w:r>
      <w:proofErr w:type="spellStart"/>
      <w:r w:rsidRPr="00E15165">
        <w:rPr>
          <w:rFonts w:ascii="Rosalind Serif" w:hAnsi="Rosalind Serif" w:cs="Arial"/>
          <w:color w:val="111111"/>
          <w:lang w:val="en"/>
        </w:rPr>
        <w:t>C</w:t>
      </w:r>
      <w:r w:rsidRPr="00E15165">
        <w:rPr>
          <w:rFonts w:ascii="Rosalind Serif" w:hAnsi="Rosalind Serif" w:cs="Arial"/>
          <w:color w:val="111111"/>
          <w:vertAlign w:val="subscript"/>
          <w:lang w:val="en"/>
        </w:rPr>
        <w:t>min</w:t>
      </w:r>
      <w:proofErr w:type="spellEnd"/>
      <w:r w:rsidRPr="00E15165">
        <w:rPr>
          <w:rFonts w:ascii="Rosalind Serif" w:hAnsi="Rosalind Serif" w:cs="Arial"/>
          <w:color w:val="111111"/>
          <w:lang w:val="en"/>
        </w:rPr>
        <w:t xml:space="preserve"> will be calculated for each subject. </w:t>
      </w:r>
    </w:p>
    <w:p w:rsidR="006931E4" w:rsidRDefault="006931E4" w:rsidP="006931E4">
      <w:pPr>
        <w:pStyle w:val="Heading4"/>
        <w:rPr>
          <w:rFonts w:asciiTheme="minorHAnsi" w:hAnsiTheme="minorHAnsi" w:cstheme="minorHAnsi"/>
          <w:b/>
          <w:color w:val="auto"/>
        </w:rPr>
      </w:pPr>
      <w:bookmarkStart w:id="69" w:name="_Toc102708751"/>
    </w:p>
    <w:p w:rsidR="006931E4" w:rsidRPr="00E15165" w:rsidRDefault="006931E4" w:rsidP="006931E4">
      <w:pPr>
        <w:pStyle w:val="Heading4"/>
        <w:rPr>
          <w:rFonts w:asciiTheme="minorHAnsi" w:hAnsiTheme="minorHAnsi" w:cstheme="minorHAnsi"/>
          <w:b/>
          <w:color w:val="auto"/>
        </w:rPr>
      </w:pPr>
      <w:r>
        <w:rPr>
          <w:rFonts w:asciiTheme="minorHAnsi" w:hAnsiTheme="minorHAnsi" w:cstheme="minorHAnsi"/>
          <w:b/>
          <w:color w:val="auto"/>
        </w:rPr>
        <w:t xml:space="preserve">9.4.4. </w:t>
      </w:r>
      <w:r w:rsidRPr="00E15165">
        <w:rPr>
          <w:rFonts w:asciiTheme="minorHAnsi" w:hAnsiTheme="minorHAnsi" w:cstheme="minorHAnsi"/>
          <w:b/>
          <w:color w:val="auto"/>
        </w:rPr>
        <w:t>Sample Size</w:t>
      </w:r>
      <w:bookmarkEnd w:id="69"/>
    </w:p>
    <w:p w:rsidR="006931E4" w:rsidRDefault="006931E4" w:rsidP="006931E4">
      <w:pPr>
        <w:pStyle w:val="NoSpacing"/>
        <w:rPr>
          <w:rFonts w:ascii="Rosalind Serif" w:hAnsi="Rosalind Serif" w:cs="Arial"/>
          <w:color w:val="111111"/>
          <w:lang w:val="en"/>
        </w:rPr>
      </w:pPr>
    </w:p>
    <w:p w:rsidR="006931E4" w:rsidRPr="00E15165" w:rsidRDefault="006931E4" w:rsidP="006931E4">
      <w:pPr>
        <w:pStyle w:val="NoSpacing"/>
        <w:jc w:val="both"/>
        <w:rPr>
          <w:rFonts w:ascii="Rosalind Serif" w:hAnsi="Rosalind Serif" w:cs="Arial"/>
          <w:color w:val="111111"/>
          <w:lang w:val="en"/>
        </w:rPr>
      </w:pPr>
      <w:r>
        <w:rPr>
          <w:rFonts w:ascii="Rosalind Serif" w:hAnsi="Rosalind Serif" w:cs="Arial"/>
          <w:color w:val="111111"/>
          <w:lang w:val="en"/>
        </w:rPr>
        <w:t>N</w:t>
      </w:r>
      <w:r w:rsidRPr="00E15165">
        <w:rPr>
          <w:rFonts w:ascii="Rosalind Serif" w:hAnsi="Rosalind Serif" w:cs="Arial"/>
          <w:color w:val="111111"/>
          <w:lang w:val="en"/>
        </w:rPr>
        <w:t>o formal power or sample size calculations were made.  The data collected will be used to estimate possible effect size and variability of measures</w:t>
      </w:r>
      <w:r>
        <w:rPr>
          <w:rFonts w:ascii="Rosalind Serif" w:hAnsi="Rosalind Serif" w:cs="Arial"/>
          <w:color w:val="111111"/>
          <w:lang w:val="en"/>
        </w:rPr>
        <w:t xml:space="preserve"> and allow us to assess drug clearance. </w:t>
      </w:r>
      <w:r w:rsidRPr="00253BB0">
        <w:rPr>
          <w:rFonts w:ascii="Rosalind Serif" w:hAnsi="Rosalind Serif" w:cs="Arial"/>
          <w:color w:val="111111"/>
          <w:lang w:val="en"/>
        </w:rPr>
        <w:t>A total of 6 volunteers</w:t>
      </w:r>
      <w:r>
        <w:rPr>
          <w:rFonts w:ascii="Rosalind Serif" w:hAnsi="Rosalind Serif" w:cs="Arial"/>
          <w:color w:val="111111"/>
          <w:lang w:val="en"/>
        </w:rPr>
        <w:t xml:space="preserve"> on haemodialysis presenting </w:t>
      </w:r>
      <w:r>
        <w:rPr>
          <w:rFonts w:ascii="Rosalind Serif" w:hAnsi="Rosalind Serif" w:cs="Arial" w:hint="eastAsia"/>
          <w:color w:val="111111"/>
          <w:lang w:val="en"/>
        </w:rPr>
        <w:t>with</w:t>
      </w:r>
      <w:r>
        <w:rPr>
          <w:rFonts w:ascii="Rosalind Serif" w:hAnsi="Rosalind Serif" w:cs="Arial"/>
          <w:color w:val="111111"/>
          <w:lang w:val="en"/>
        </w:rPr>
        <w:t xml:space="preserve"> an acute infection/indication requiring vancomycin </w:t>
      </w:r>
      <w:r w:rsidRPr="00253BB0">
        <w:rPr>
          <w:rFonts w:ascii="Rosalind Serif" w:hAnsi="Rosalind Serif" w:cs="Arial"/>
          <w:color w:val="111111"/>
          <w:lang w:val="en"/>
        </w:rPr>
        <w:t>will participate</w:t>
      </w:r>
      <w:r>
        <w:rPr>
          <w:rFonts w:ascii="Rosalind Serif" w:hAnsi="Rosalind Serif" w:cs="Arial"/>
          <w:color w:val="111111"/>
          <w:lang w:val="en"/>
        </w:rPr>
        <w:t xml:space="preserve">. This will allow us a maximum of 36 sessions to obtain data. </w:t>
      </w:r>
    </w:p>
    <w:p w:rsidR="006931E4" w:rsidRPr="00E15165" w:rsidRDefault="006931E4" w:rsidP="006931E4">
      <w:pPr>
        <w:pStyle w:val="NoSpacing"/>
        <w:rPr>
          <w:rFonts w:ascii="Rosalind Serif" w:hAnsi="Rosalind Serif" w:cs="Arial"/>
          <w:color w:val="111111"/>
          <w:lang w:val="en"/>
        </w:rPr>
      </w:pPr>
    </w:p>
    <w:p w:rsidR="006931E4" w:rsidRPr="00E15165" w:rsidRDefault="006931E4" w:rsidP="006931E4">
      <w:pPr>
        <w:pStyle w:val="NoSpacing"/>
        <w:jc w:val="both"/>
        <w:rPr>
          <w:rFonts w:ascii="Rosalind Serif" w:hAnsi="Rosalind Serif" w:cs="Arial"/>
          <w:color w:val="111111"/>
          <w:lang w:val="en"/>
        </w:rPr>
      </w:pPr>
      <w:r w:rsidRPr="00E15165">
        <w:rPr>
          <w:rFonts w:ascii="Rosalind Serif" w:hAnsi="Rosalind Serif" w:cs="Arial"/>
          <w:color w:val="111111"/>
          <w:lang w:val="en"/>
        </w:rPr>
        <w:t>In general, all the analyses described above are considered exploratory and are designed to give some insight into the relationship between the treatment and potential outcomes.</w:t>
      </w:r>
    </w:p>
    <w:p w:rsidR="006931E4" w:rsidRDefault="006931E4" w:rsidP="006931E4">
      <w:pPr>
        <w:pStyle w:val="Normal3"/>
        <w:ind w:left="0"/>
      </w:pPr>
    </w:p>
    <w:p w:rsidR="006931E4" w:rsidRDefault="006931E4" w:rsidP="006931E4">
      <w:pPr>
        <w:pStyle w:val="Heading1"/>
        <w:numPr>
          <w:ilvl w:val="0"/>
          <w:numId w:val="6"/>
        </w:numPr>
        <w:tabs>
          <w:tab w:val="num" w:pos="1686"/>
        </w:tabs>
        <w:rPr>
          <w:rFonts w:asciiTheme="minorHAnsi" w:hAnsiTheme="minorHAnsi" w:cstheme="minorHAnsi"/>
          <w:b/>
          <w:color w:val="auto"/>
          <w:lang w:val="en"/>
        </w:rPr>
      </w:pPr>
      <w:r w:rsidRPr="00472A52">
        <w:rPr>
          <w:rFonts w:asciiTheme="minorHAnsi" w:hAnsiTheme="minorHAnsi" w:cstheme="minorHAnsi"/>
          <w:b/>
          <w:color w:val="auto"/>
          <w:lang w:val="en"/>
        </w:rPr>
        <w:t xml:space="preserve">Ethics </w:t>
      </w:r>
    </w:p>
    <w:p w:rsidR="006931E4" w:rsidRDefault="006931E4" w:rsidP="006931E4">
      <w:pPr>
        <w:pStyle w:val="NoSpacing"/>
        <w:jc w:val="both"/>
        <w:rPr>
          <w:rFonts w:ascii="Rosalind Serif" w:hAnsi="Rosalind Serif"/>
          <w:color w:val="111111"/>
          <w:lang w:val="en"/>
        </w:rPr>
      </w:pPr>
    </w:p>
    <w:p w:rsidR="006931E4" w:rsidRPr="00472A52" w:rsidRDefault="006931E4" w:rsidP="006931E4">
      <w:pPr>
        <w:pStyle w:val="NoSpacing"/>
        <w:jc w:val="both"/>
        <w:rPr>
          <w:rFonts w:ascii="Rosalind Serif" w:hAnsi="Rosalind Serif"/>
          <w:color w:val="111111"/>
          <w:lang w:val="en"/>
        </w:rPr>
      </w:pPr>
      <w:r w:rsidRPr="00472A52">
        <w:rPr>
          <w:rFonts w:ascii="Rosalind Serif" w:hAnsi="Rosalind Serif"/>
          <w:color w:val="111111"/>
          <w:lang w:val="en"/>
        </w:rPr>
        <w:t xml:space="preserve">Ethics approval will be obtained. It is the responsibility of the investigator to obtain informed consent in written form from each subject participating in this study.  All subjects are to be informed of the aims, methods, anticipated benefits, potential </w:t>
      </w:r>
      <w:r>
        <w:rPr>
          <w:rFonts w:ascii="Rosalind Serif" w:hAnsi="Rosalind Serif"/>
          <w:color w:val="111111"/>
          <w:lang w:val="en"/>
        </w:rPr>
        <w:t>side effects,</w:t>
      </w:r>
      <w:r w:rsidRPr="00472A52">
        <w:rPr>
          <w:rFonts w:ascii="Rosalind Serif" w:hAnsi="Rosalind Serif"/>
          <w:color w:val="111111"/>
          <w:lang w:val="en"/>
        </w:rPr>
        <w:t xml:space="preserve"> and confidentiality of data.  Candidates will also be told that they are free to refuse </w:t>
      </w:r>
      <w:r w:rsidRPr="00472A52">
        <w:rPr>
          <w:rFonts w:ascii="Rosalind Serif" w:hAnsi="Rosalind Serif" w:cs="Arial"/>
          <w:color w:val="111111"/>
          <w:lang w:val="en"/>
        </w:rPr>
        <w:t>participation</w:t>
      </w:r>
      <w:r w:rsidRPr="00472A52">
        <w:rPr>
          <w:rFonts w:ascii="Rosalind Serif" w:hAnsi="Rosalind Serif"/>
          <w:color w:val="111111"/>
          <w:lang w:val="en"/>
        </w:rPr>
        <w:t xml:space="preserve"> at any time</w:t>
      </w:r>
      <w:r>
        <w:rPr>
          <w:rFonts w:ascii="Rosalind Serif" w:hAnsi="Rosalind Serif"/>
          <w:color w:val="111111"/>
          <w:lang w:val="en"/>
        </w:rPr>
        <w:t xml:space="preserve"> and choosing not to participate will not affect their standard care</w:t>
      </w:r>
      <w:r w:rsidRPr="00472A52">
        <w:rPr>
          <w:rFonts w:ascii="Rosalind Serif" w:hAnsi="Rosalind Serif"/>
          <w:color w:val="111111"/>
          <w:lang w:val="en"/>
        </w:rPr>
        <w:t>.</w:t>
      </w:r>
    </w:p>
    <w:p w:rsidR="006931E4" w:rsidRDefault="006931E4" w:rsidP="006931E4">
      <w:pPr>
        <w:pStyle w:val="Heading3"/>
        <w:rPr>
          <w:rFonts w:asciiTheme="minorHAnsi" w:hAnsiTheme="minorHAnsi" w:cstheme="minorHAnsi"/>
          <w:b/>
          <w:color w:val="auto"/>
          <w:lang w:val="en"/>
        </w:rPr>
      </w:pPr>
    </w:p>
    <w:p w:rsidR="006931E4" w:rsidRDefault="006931E4" w:rsidP="006931E4">
      <w:pPr>
        <w:pStyle w:val="Heading3"/>
      </w:pPr>
      <w:r w:rsidRPr="000A7555">
        <w:rPr>
          <w:rFonts w:asciiTheme="minorHAnsi" w:hAnsiTheme="minorHAnsi" w:cstheme="minorHAnsi"/>
          <w:b/>
          <w:color w:val="auto"/>
          <w:lang w:val="en"/>
        </w:rPr>
        <w:t xml:space="preserve">10.1. </w:t>
      </w:r>
      <w:bookmarkStart w:id="70" w:name="_Toc511794469"/>
      <w:bookmarkStart w:id="71" w:name="_Toc102708756"/>
      <w:r w:rsidRPr="000A7555">
        <w:rPr>
          <w:rFonts w:asciiTheme="minorHAnsi" w:hAnsiTheme="minorHAnsi" w:cstheme="minorHAnsi"/>
          <w:b/>
          <w:color w:val="auto"/>
          <w:lang w:val="en"/>
        </w:rPr>
        <w:t>Protocol Amendments and Emergency Deviations</w:t>
      </w:r>
      <w:bookmarkEnd w:id="70"/>
      <w:bookmarkEnd w:id="71"/>
    </w:p>
    <w:p w:rsidR="006931E4" w:rsidRDefault="006931E4" w:rsidP="006931E4">
      <w:pPr>
        <w:pStyle w:val="NoSpacing"/>
        <w:jc w:val="both"/>
        <w:rPr>
          <w:rFonts w:ascii="Rosalind Serif" w:hAnsi="Rosalind Serif"/>
          <w:color w:val="111111"/>
          <w:lang w:val="en"/>
        </w:rPr>
      </w:pPr>
    </w:p>
    <w:p w:rsidR="006931E4" w:rsidRPr="000A7555" w:rsidRDefault="006931E4" w:rsidP="006931E4">
      <w:pPr>
        <w:pStyle w:val="NoSpacing"/>
        <w:jc w:val="both"/>
        <w:rPr>
          <w:rFonts w:ascii="Rosalind Serif" w:hAnsi="Rosalind Serif"/>
          <w:color w:val="111111"/>
          <w:lang w:val="en"/>
        </w:rPr>
      </w:pPr>
      <w:r>
        <w:rPr>
          <w:rFonts w:ascii="Rosalind Serif" w:hAnsi="Rosalind Serif"/>
          <w:color w:val="111111"/>
          <w:lang w:val="en"/>
        </w:rPr>
        <w:t xml:space="preserve">It is not anticipated that during the study period any protocol amendments will be required. </w:t>
      </w:r>
    </w:p>
    <w:p w:rsidR="006931E4" w:rsidRDefault="006931E4" w:rsidP="006931E4">
      <w:pPr>
        <w:rPr>
          <w:lang w:val="en"/>
        </w:rPr>
      </w:pPr>
    </w:p>
    <w:p w:rsidR="006931E4" w:rsidRDefault="006931E4" w:rsidP="006931E4">
      <w:pPr>
        <w:pStyle w:val="Heading3"/>
        <w:rPr>
          <w:rFonts w:asciiTheme="minorHAnsi" w:hAnsiTheme="minorHAnsi" w:cstheme="minorHAnsi"/>
          <w:b/>
          <w:color w:val="auto"/>
          <w:lang w:val="en"/>
        </w:rPr>
      </w:pPr>
      <w:r w:rsidRPr="000A7555">
        <w:rPr>
          <w:rFonts w:asciiTheme="minorHAnsi" w:hAnsiTheme="minorHAnsi" w:cstheme="minorHAnsi"/>
          <w:b/>
          <w:color w:val="auto"/>
          <w:lang w:val="en"/>
        </w:rPr>
        <w:t>10.2. Informed Consent</w:t>
      </w:r>
    </w:p>
    <w:p w:rsidR="006931E4" w:rsidRDefault="006931E4" w:rsidP="006931E4">
      <w:pPr>
        <w:pStyle w:val="NoSpacing"/>
        <w:jc w:val="both"/>
        <w:rPr>
          <w:rFonts w:ascii="Rosalind Serif" w:hAnsi="Rosalind Serif"/>
          <w:color w:val="111111"/>
          <w:lang w:val="en"/>
        </w:rPr>
      </w:pPr>
    </w:p>
    <w:p w:rsidR="006931E4" w:rsidRDefault="006931E4" w:rsidP="006931E4">
      <w:pPr>
        <w:pStyle w:val="NoSpacing"/>
        <w:jc w:val="both"/>
        <w:rPr>
          <w:rFonts w:ascii="Rosalind Serif" w:hAnsi="Rosalind Serif"/>
          <w:color w:val="111111"/>
          <w:lang w:val="en"/>
        </w:rPr>
      </w:pPr>
      <w:r>
        <w:rPr>
          <w:rFonts w:ascii="Rosalind Serif" w:hAnsi="Rosalind Serif"/>
          <w:color w:val="111111"/>
          <w:lang w:val="en"/>
        </w:rPr>
        <w:t xml:space="preserve">Upon identification as suitable for the study, the participant will be approached by the investigator or another </w:t>
      </w:r>
      <w:r>
        <w:rPr>
          <w:rFonts w:ascii="Rosalind Serif" w:hAnsi="Rosalind Serif" w:hint="eastAsia"/>
          <w:color w:val="111111"/>
          <w:lang w:val="en"/>
        </w:rPr>
        <w:t xml:space="preserve">member of the study team to provide the patient information sheet and consent form. The participant </w:t>
      </w:r>
      <w:r>
        <w:rPr>
          <w:rFonts w:ascii="Rosalind Serif" w:hAnsi="Rosalind Serif"/>
          <w:color w:val="111111"/>
          <w:lang w:val="en"/>
        </w:rPr>
        <w:t>will then have 48 hours to the start of the next dialysis session to consider inclusion in the study.</w:t>
      </w:r>
    </w:p>
    <w:p w:rsidR="006931E4" w:rsidRDefault="006931E4" w:rsidP="006931E4">
      <w:pPr>
        <w:pStyle w:val="NoSpacing"/>
        <w:jc w:val="both"/>
        <w:rPr>
          <w:rFonts w:ascii="Rosalind Serif" w:hAnsi="Rosalind Serif"/>
          <w:color w:val="111111"/>
          <w:lang w:val="en"/>
        </w:rPr>
      </w:pPr>
    </w:p>
    <w:p w:rsidR="006931E4" w:rsidRDefault="006931E4" w:rsidP="006931E4">
      <w:pPr>
        <w:pStyle w:val="NoSpacing"/>
        <w:jc w:val="both"/>
        <w:rPr>
          <w:rFonts w:ascii="Rosalind Serif" w:hAnsi="Rosalind Serif"/>
          <w:color w:val="111111"/>
          <w:lang w:val="en"/>
        </w:rPr>
      </w:pPr>
      <w:r>
        <w:rPr>
          <w:rFonts w:ascii="Rosalind Serif" w:hAnsi="Rosalind Serif"/>
          <w:color w:val="111111"/>
          <w:lang w:val="en"/>
        </w:rPr>
        <w:t>At the start of the next dialysis session the patient will be approached to confirm their inclusion in the study and written consent will be taken.</w:t>
      </w:r>
    </w:p>
    <w:p w:rsidR="006931E4" w:rsidRPr="000A7555" w:rsidRDefault="006931E4" w:rsidP="006931E4">
      <w:pPr>
        <w:pStyle w:val="NoSpacing"/>
        <w:jc w:val="both"/>
        <w:rPr>
          <w:rFonts w:ascii="Rosalind Serif" w:hAnsi="Rosalind Serif"/>
          <w:color w:val="111111"/>
          <w:lang w:val="en"/>
        </w:rPr>
      </w:pPr>
    </w:p>
    <w:p w:rsidR="006931E4" w:rsidRPr="0083234F" w:rsidRDefault="006931E4" w:rsidP="006931E4">
      <w:pPr>
        <w:pStyle w:val="Heading3"/>
        <w:rPr>
          <w:rFonts w:asciiTheme="minorHAnsi" w:hAnsiTheme="minorHAnsi" w:cstheme="minorHAnsi"/>
          <w:b/>
          <w:color w:val="auto"/>
          <w:lang w:val="en"/>
        </w:rPr>
      </w:pPr>
      <w:r w:rsidRPr="0083234F">
        <w:rPr>
          <w:rFonts w:asciiTheme="minorHAnsi" w:hAnsiTheme="minorHAnsi" w:cstheme="minorHAnsi"/>
          <w:b/>
          <w:color w:val="auto"/>
          <w:lang w:val="en"/>
        </w:rPr>
        <w:t xml:space="preserve">10.3. </w:t>
      </w:r>
      <w:bookmarkStart w:id="72" w:name="_Toc511794471"/>
      <w:bookmarkStart w:id="73" w:name="_Toc102708758"/>
      <w:r w:rsidRPr="0083234F">
        <w:rPr>
          <w:rFonts w:asciiTheme="minorHAnsi" w:hAnsiTheme="minorHAnsi" w:cstheme="minorHAnsi"/>
          <w:b/>
          <w:color w:val="auto"/>
          <w:lang w:val="en"/>
        </w:rPr>
        <w:t>Confidentiality</w:t>
      </w:r>
      <w:bookmarkEnd w:id="72"/>
      <w:bookmarkEnd w:id="73"/>
      <w:r>
        <w:rPr>
          <w:rFonts w:asciiTheme="minorHAnsi" w:hAnsiTheme="minorHAnsi" w:cstheme="minorHAnsi"/>
          <w:b/>
          <w:color w:val="auto"/>
          <w:lang w:val="en"/>
        </w:rPr>
        <w:t xml:space="preserve">, case reports and study records </w:t>
      </w:r>
    </w:p>
    <w:p w:rsidR="006931E4" w:rsidRPr="0083234F" w:rsidRDefault="006931E4" w:rsidP="006931E4">
      <w:pPr>
        <w:pStyle w:val="NoSpacing"/>
        <w:jc w:val="both"/>
        <w:rPr>
          <w:rFonts w:ascii="Rosalind Serif" w:hAnsi="Rosalind Serif"/>
          <w:color w:val="111111"/>
          <w:lang w:val="en"/>
        </w:rPr>
      </w:pPr>
    </w:p>
    <w:p w:rsidR="006931E4" w:rsidRDefault="006931E4" w:rsidP="006931E4">
      <w:pPr>
        <w:pStyle w:val="NoSpacing"/>
        <w:jc w:val="both"/>
        <w:rPr>
          <w:rFonts w:ascii="Rosalind Serif" w:hAnsi="Rosalind Serif"/>
          <w:color w:val="111111"/>
          <w:lang w:val="en"/>
        </w:rPr>
      </w:pPr>
      <w:r w:rsidRPr="0083234F">
        <w:rPr>
          <w:rFonts w:ascii="Rosalind Serif" w:hAnsi="Rosalind Serif"/>
          <w:color w:val="111111"/>
          <w:lang w:val="en"/>
        </w:rPr>
        <w:t xml:space="preserve">All information provided to the investigator </w:t>
      </w:r>
      <w:r>
        <w:rPr>
          <w:rFonts w:ascii="Rosalind Serif" w:hAnsi="Rosalind Serif"/>
          <w:color w:val="111111"/>
          <w:lang w:val="en"/>
        </w:rPr>
        <w:t>(</w:t>
      </w:r>
      <w:r w:rsidRPr="0083234F">
        <w:rPr>
          <w:rFonts w:ascii="Rosalind Serif" w:hAnsi="Rosalind Serif"/>
          <w:color w:val="111111"/>
          <w:lang w:val="en"/>
        </w:rPr>
        <w:t>or designates</w:t>
      </w:r>
      <w:r>
        <w:rPr>
          <w:rFonts w:ascii="Rosalind Serif" w:hAnsi="Rosalind Serif"/>
          <w:color w:val="111111"/>
          <w:lang w:val="en"/>
        </w:rPr>
        <w:t>)</w:t>
      </w:r>
      <w:r w:rsidRPr="0083234F">
        <w:rPr>
          <w:rFonts w:ascii="Rosalind Serif" w:hAnsi="Rosalind Serif"/>
          <w:color w:val="111111"/>
          <w:lang w:val="en"/>
        </w:rPr>
        <w:t xml:space="preserve"> will be kept strictly confidential and confined to the clinical personnel involved in conducting the study</w:t>
      </w:r>
      <w:r>
        <w:rPr>
          <w:rFonts w:ascii="Rosalind Serif" w:hAnsi="Rosalind Serif"/>
          <w:color w:val="111111"/>
          <w:lang w:val="en"/>
        </w:rPr>
        <w:t xml:space="preserve"> as part of the participant’s permanent patient record. </w:t>
      </w:r>
      <w:r w:rsidRPr="0083234F">
        <w:rPr>
          <w:rFonts w:ascii="Rosalind Serif" w:hAnsi="Rosalind Serif"/>
          <w:color w:val="111111"/>
          <w:lang w:val="en"/>
        </w:rPr>
        <w:t xml:space="preserve"> All data and medical information gathered for each subject will be identified only by a unique subject study number</w:t>
      </w:r>
      <w:r>
        <w:t xml:space="preserve">. </w:t>
      </w:r>
      <w:r>
        <w:rPr>
          <w:rFonts w:ascii="Rosalind Serif" w:hAnsi="Rosalind Serif"/>
          <w:color w:val="111111"/>
          <w:lang w:val="en"/>
        </w:rPr>
        <w:t xml:space="preserve"> </w:t>
      </w:r>
      <w:r w:rsidRPr="0083234F">
        <w:rPr>
          <w:rFonts w:ascii="Rosalind Serif" w:hAnsi="Rosalind Serif"/>
          <w:color w:val="111111"/>
          <w:lang w:val="en"/>
        </w:rPr>
        <w:t xml:space="preserve">  </w:t>
      </w:r>
    </w:p>
    <w:p w:rsidR="006931E4" w:rsidRDefault="006931E4" w:rsidP="006931E4">
      <w:pPr>
        <w:pStyle w:val="Heading1"/>
        <w:numPr>
          <w:ilvl w:val="0"/>
          <w:numId w:val="6"/>
        </w:numPr>
        <w:tabs>
          <w:tab w:val="num" w:pos="1686"/>
        </w:tabs>
        <w:rPr>
          <w:rFonts w:asciiTheme="minorHAnsi" w:hAnsiTheme="minorHAnsi" w:cstheme="minorHAnsi"/>
          <w:b/>
          <w:color w:val="auto"/>
          <w:lang w:val="en"/>
        </w:rPr>
      </w:pPr>
      <w:r w:rsidRPr="0051198F">
        <w:rPr>
          <w:rFonts w:asciiTheme="minorHAnsi" w:hAnsiTheme="minorHAnsi" w:cstheme="minorHAnsi"/>
          <w:b/>
          <w:color w:val="auto"/>
          <w:lang w:val="en"/>
        </w:rPr>
        <w:t>Publication</w:t>
      </w:r>
    </w:p>
    <w:p w:rsidR="006931E4" w:rsidRDefault="006931E4" w:rsidP="006931E4">
      <w:pPr>
        <w:pStyle w:val="NoSpacing"/>
        <w:jc w:val="both"/>
        <w:rPr>
          <w:rFonts w:ascii="Rosalind Serif" w:hAnsi="Rosalind Serif"/>
          <w:color w:val="111111"/>
          <w:lang w:val="en"/>
        </w:rPr>
      </w:pPr>
    </w:p>
    <w:p w:rsidR="006931E4" w:rsidRDefault="006931E4" w:rsidP="006931E4">
      <w:pPr>
        <w:pStyle w:val="NoSpacing"/>
        <w:jc w:val="both"/>
        <w:rPr>
          <w:rFonts w:ascii="Rosalind Serif" w:hAnsi="Rosalind Serif"/>
          <w:color w:val="111111"/>
          <w:lang w:val="en"/>
        </w:rPr>
      </w:pPr>
      <w:r w:rsidRPr="0051198F">
        <w:rPr>
          <w:rFonts w:ascii="Rosalind Serif" w:hAnsi="Rosalind Serif"/>
          <w:color w:val="111111"/>
          <w:lang w:val="en"/>
        </w:rPr>
        <w:t>The investigator shall have the right to publish the results of this study</w:t>
      </w:r>
      <w:r>
        <w:rPr>
          <w:rFonts w:ascii="Rosalind Serif" w:hAnsi="Rosalind Serif"/>
          <w:color w:val="111111"/>
          <w:lang w:val="en"/>
        </w:rPr>
        <w:t xml:space="preserve">. </w:t>
      </w:r>
    </w:p>
    <w:p w:rsidR="006931E4" w:rsidRPr="0051198F" w:rsidRDefault="006931E4" w:rsidP="006931E4">
      <w:pPr>
        <w:pStyle w:val="NoSpacing"/>
        <w:jc w:val="both"/>
        <w:rPr>
          <w:rFonts w:ascii="Rosalind Serif" w:hAnsi="Rosalind Serif"/>
          <w:color w:val="111111"/>
          <w:lang w:val="en"/>
        </w:rPr>
      </w:pPr>
    </w:p>
    <w:p w:rsidR="006931E4" w:rsidRPr="0051198F" w:rsidRDefault="006931E4" w:rsidP="006931E4">
      <w:pPr>
        <w:pStyle w:val="NoSpacing"/>
        <w:jc w:val="both"/>
        <w:rPr>
          <w:rFonts w:ascii="Rosalind Serif" w:hAnsi="Rosalind Serif"/>
          <w:color w:val="111111"/>
          <w:lang w:val="en"/>
        </w:rPr>
      </w:pPr>
      <w:r w:rsidRPr="0051198F">
        <w:rPr>
          <w:rFonts w:ascii="Rosalind Serif" w:hAnsi="Rosalind Serif"/>
          <w:color w:val="111111"/>
          <w:lang w:val="en"/>
        </w:rPr>
        <w:t>All information, basic scientific data</w:t>
      </w:r>
      <w:r>
        <w:rPr>
          <w:rFonts w:ascii="Rosalind Serif" w:hAnsi="Rosalind Serif"/>
          <w:color w:val="111111"/>
          <w:lang w:val="en"/>
        </w:rPr>
        <w:t>,</w:t>
      </w:r>
      <w:r w:rsidRPr="0051198F">
        <w:rPr>
          <w:rFonts w:ascii="Rosalind Serif" w:hAnsi="Rosalind Serif"/>
          <w:color w:val="111111"/>
          <w:lang w:val="en"/>
        </w:rPr>
        <w:t xml:space="preserve"> and formulation information provided to the investigator, the methodologies used in this study, as well as information obtained </w:t>
      </w:r>
      <w:proofErr w:type="gramStart"/>
      <w:r w:rsidRPr="0051198F">
        <w:rPr>
          <w:rFonts w:ascii="Rosalind Serif" w:hAnsi="Rosalind Serif"/>
          <w:color w:val="111111"/>
          <w:lang w:val="en"/>
        </w:rPr>
        <w:t>during the course of</w:t>
      </w:r>
      <w:proofErr w:type="gramEnd"/>
      <w:r w:rsidRPr="0051198F">
        <w:rPr>
          <w:rFonts w:ascii="Rosalind Serif" w:hAnsi="Rosalind Serif"/>
          <w:color w:val="111111"/>
          <w:lang w:val="en"/>
        </w:rPr>
        <w:t xml:space="preserve"> the study, are confidential</w:t>
      </w:r>
      <w:r>
        <w:rPr>
          <w:rFonts w:ascii="Rosalind Serif" w:hAnsi="Rosalind Serif"/>
          <w:color w:val="111111"/>
          <w:lang w:val="en"/>
        </w:rPr>
        <w:t xml:space="preserve">. </w:t>
      </w:r>
      <w:r w:rsidRPr="0051198F">
        <w:rPr>
          <w:rFonts w:ascii="Rosalind Serif" w:hAnsi="Rosalind Serif"/>
          <w:color w:val="111111"/>
          <w:lang w:val="en"/>
        </w:rPr>
        <w:t xml:space="preserve">Individual subject data obtained during this study </w:t>
      </w:r>
      <w:r>
        <w:rPr>
          <w:rFonts w:ascii="Rosalind Serif" w:hAnsi="Rosalind Serif"/>
          <w:color w:val="111111"/>
          <w:lang w:val="en"/>
        </w:rPr>
        <w:t>is</w:t>
      </w:r>
      <w:r w:rsidRPr="0051198F">
        <w:rPr>
          <w:rFonts w:ascii="Rosalind Serif" w:hAnsi="Rosalind Serif"/>
          <w:color w:val="111111"/>
          <w:lang w:val="en"/>
        </w:rPr>
        <w:t xml:space="preserve"> confidential and will not be disclosed</w:t>
      </w:r>
      <w:r>
        <w:rPr>
          <w:rFonts w:ascii="Rosalind Serif" w:hAnsi="Rosalind Serif"/>
          <w:color w:val="111111"/>
          <w:lang w:val="en"/>
        </w:rPr>
        <w:t xml:space="preserve"> except: </w:t>
      </w:r>
    </w:p>
    <w:p w:rsidR="006931E4" w:rsidRPr="0051198F" w:rsidRDefault="006931E4" w:rsidP="006931E4">
      <w:pPr>
        <w:pStyle w:val="NoSpacing"/>
        <w:numPr>
          <w:ilvl w:val="0"/>
          <w:numId w:val="39"/>
        </w:numPr>
        <w:jc w:val="both"/>
        <w:rPr>
          <w:rFonts w:ascii="Rosalind Serif" w:hAnsi="Rosalind Serif"/>
          <w:color w:val="111111"/>
          <w:lang w:val="en"/>
        </w:rPr>
      </w:pPr>
      <w:r w:rsidRPr="0051198F">
        <w:rPr>
          <w:rFonts w:ascii="Rosalind Serif" w:hAnsi="Rosalind Serif"/>
          <w:color w:val="111111"/>
          <w:lang w:val="en"/>
        </w:rPr>
        <w:t>When the data are needed by a subject’s personal physician or other medical personnel responsible for the subject’s welfare.</w:t>
      </w:r>
    </w:p>
    <w:p w:rsidR="006931E4" w:rsidRDefault="006931E4" w:rsidP="006931E4">
      <w:pPr>
        <w:pStyle w:val="NoSpacing"/>
        <w:jc w:val="both"/>
        <w:rPr>
          <w:rFonts w:ascii="Rosalind Serif" w:hAnsi="Rosalind Serif"/>
          <w:color w:val="111111"/>
          <w:lang w:val="en"/>
        </w:rPr>
      </w:pPr>
    </w:p>
    <w:p w:rsidR="006931E4" w:rsidRPr="0051198F" w:rsidRDefault="006931E4" w:rsidP="006931E4">
      <w:pPr>
        <w:pStyle w:val="NoSpacing"/>
        <w:jc w:val="both"/>
        <w:rPr>
          <w:rFonts w:ascii="Rosalind Serif" w:hAnsi="Rosalind Serif"/>
          <w:color w:val="111111"/>
          <w:lang w:val="en"/>
        </w:rPr>
      </w:pPr>
      <w:r w:rsidRPr="0051198F">
        <w:rPr>
          <w:rFonts w:ascii="Rosalind Serif" w:hAnsi="Rosalind Serif"/>
          <w:color w:val="111111"/>
          <w:lang w:val="en"/>
        </w:rPr>
        <w:t xml:space="preserve">Individual subject identity </w:t>
      </w:r>
      <w:r>
        <w:rPr>
          <w:rFonts w:ascii="Rosalind Serif" w:hAnsi="Rosalind Serif"/>
          <w:color w:val="111111"/>
          <w:lang w:val="en"/>
        </w:rPr>
        <w:t>must not and will</w:t>
      </w:r>
      <w:r w:rsidRPr="0051198F">
        <w:rPr>
          <w:rFonts w:ascii="Rosalind Serif" w:hAnsi="Rosalind Serif"/>
          <w:color w:val="111111"/>
          <w:lang w:val="en"/>
        </w:rPr>
        <w:t xml:space="preserve"> not be divulged in any publication.</w:t>
      </w:r>
    </w:p>
    <w:p w:rsidR="006931E4" w:rsidRDefault="006931E4" w:rsidP="006931E4">
      <w:pPr>
        <w:pStyle w:val="Heading1"/>
        <w:numPr>
          <w:ilvl w:val="0"/>
          <w:numId w:val="6"/>
        </w:numPr>
        <w:tabs>
          <w:tab w:val="num" w:pos="1686"/>
        </w:tabs>
        <w:rPr>
          <w:rFonts w:asciiTheme="minorHAnsi" w:hAnsiTheme="minorHAnsi" w:cstheme="minorHAnsi"/>
          <w:b/>
          <w:color w:val="auto"/>
          <w:lang w:val="en"/>
        </w:rPr>
      </w:pPr>
      <w:r w:rsidRPr="0099521F">
        <w:rPr>
          <w:rFonts w:asciiTheme="minorHAnsi" w:hAnsiTheme="minorHAnsi" w:cstheme="minorHAnsi"/>
          <w:b/>
          <w:color w:val="auto"/>
          <w:lang w:val="en"/>
        </w:rPr>
        <w:t>References</w:t>
      </w:r>
    </w:p>
    <w:p w:rsidR="006931E4" w:rsidRDefault="006931E4" w:rsidP="006931E4">
      <w:pPr>
        <w:pStyle w:val="ListParagraph"/>
        <w:rPr>
          <w:lang w:val="en"/>
        </w:rPr>
      </w:pPr>
    </w:p>
    <w:p w:rsidR="006931E4" w:rsidRPr="004C0011" w:rsidRDefault="006931E4" w:rsidP="006931E4">
      <w:pPr>
        <w:pStyle w:val="ListParagraph"/>
        <w:numPr>
          <w:ilvl w:val="0"/>
          <w:numId w:val="45"/>
        </w:numPr>
        <w:jc w:val="both"/>
      </w:pPr>
      <w:r w:rsidRPr="004C0011">
        <w:t>TROTMAN RL</w:t>
      </w:r>
      <w:r>
        <w:t xml:space="preserve">, </w:t>
      </w:r>
      <w:r w:rsidRPr="004C0011">
        <w:rPr>
          <w:i/>
        </w:rPr>
        <w:t>et al</w:t>
      </w:r>
      <w:r w:rsidRPr="004C0011">
        <w:t xml:space="preserve">. Antibiotics dosing in critically ill adult patients receiving continue renal replacement therapy. </w:t>
      </w:r>
      <w:r w:rsidRPr="004C0011">
        <w:rPr>
          <w:i/>
        </w:rPr>
        <w:t xml:space="preserve">Clin </w:t>
      </w:r>
      <w:proofErr w:type="spellStart"/>
      <w:r w:rsidRPr="004C0011">
        <w:rPr>
          <w:i/>
        </w:rPr>
        <w:t>Infec</w:t>
      </w:r>
      <w:proofErr w:type="spellEnd"/>
      <w:r w:rsidRPr="004C0011">
        <w:rPr>
          <w:i/>
        </w:rPr>
        <w:t xml:space="preserve"> Dis</w:t>
      </w:r>
      <w:r w:rsidRPr="004C0011">
        <w:t>. 2005, Oct 15; 41:1159-66</w:t>
      </w:r>
    </w:p>
    <w:p w:rsidR="006931E4" w:rsidRPr="004C0011" w:rsidRDefault="006931E4" w:rsidP="006931E4">
      <w:pPr>
        <w:pStyle w:val="ListParagraph"/>
        <w:numPr>
          <w:ilvl w:val="0"/>
          <w:numId w:val="45"/>
        </w:numPr>
        <w:jc w:val="both"/>
      </w:pPr>
      <w:r w:rsidRPr="004C0011">
        <w:lastRenderedPageBreak/>
        <w:t>LANESE DM</w:t>
      </w:r>
      <w:r>
        <w:t>,</w:t>
      </w:r>
      <w:r w:rsidRPr="004C0011">
        <w:t xml:space="preserve"> </w:t>
      </w:r>
      <w:r w:rsidRPr="004C0011">
        <w:rPr>
          <w:i/>
        </w:rPr>
        <w:t>et al</w:t>
      </w:r>
      <w:r w:rsidRPr="004C0011">
        <w:t xml:space="preserve">. Markedly increased clearance of vancomycin during </w:t>
      </w:r>
      <w:proofErr w:type="spellStart"/>
      <w:r w:rsidRPr="004C0011">
        <w:t>hemodialysis</w:t>
      </w:r>
      <w:proofErr w:type="spellEnd"/>
      <w:r w:rsidRPr="004C0011">
        <w:t xml:space="preserve"> using </w:t>
      </w:r>
      <w:proofErr w:type="spellStart"/>
      <w:r w:rsidRPr="004C0011">
        <w:t>polysulfone</w:t>
      </w:r>
      <w:proofErr w:type="spellEnd"/>
      <w:r w:rsidRPr="004C0011">
        <w:t xml:space="preserve"> dialyzers</w:t>
      </w:r>
      <w:r w:rsidRPr="004C0011">
        <w:rPr>
          <w:i/>
        </w:rPr>
        <w:t>. Kidney fat</w:t>
      </w:r>
      <w:r w:rsidRPr="004C0011">
        <w:t xml:space="preserve"> 35:1409—1412, 1989</w:t>
      </w:r>
    </w:p>
    <w:p w:rsidR="006931E4" w:rsidRPr="004C0011" w:rsidRDefault="006931E4" w:rsidP="006931E4">
      <w:pPr>
        <w:pStyle w:val="ListParagraph"/>
        <w:numPr>
          <w:ilvl w:val="0"/>
          <w:numId w:val="45"/>
        </w:numPr>
        <w:jc w:val="both"/>
      </w:pPr>
      <w:r w:rsidRPr="004C0011">
        <w:t>T0RLAs J</w:t>
      </w:r>
      <w:r>
        <w:t>,</w:t>
      </w:r>
      <w:r w:rsidRPr="004C0011">
        <w:t xml:space="preserve"> </w:t>
      </w:r>
      <w:r w:rsidRPr="004C0011">
        <w:rPr>
          <w:i/>
        </w:rPr>
        <w:t>et al</w:t>
      </w:r>
      <w:r w:rsidRPr="004C0011">
        <w:t xml:space="preserve">. Pharmacokinetics of vancomycin in patients undergoing </w:t>
      </w:r>
      <w:proofErr w:type="spellStart"/>
      <w:r w:rsidRPr="004C0011">
        <w:t>hemodialysis</w:t>
      </w:r>
      <w:proofErr w:type="spellEnd"/>
      <w:r w:rsidRPr="004C0011">
        <w:t xml:space="preserve"> with polyacrylonitrile. </w:t>
      </w:r>
      <w:r w:rsidRPr="004C0011">
        <w:rPr>
          <w:i/>
        </w:rPr>
        <w:t xml:space="preserve">Gun </w:t>
      </w:r>
      <w:proofErr w:type="spellStart"/>
      <w:r w:rsidRPr="004C0011">
        <w:rPr>
          <w:i/>
        </w:rPr>
        <w:t>Nephrol</w:t>
      </w:r>
      <w:proofErr w:type="spellEnd"/>
      <w:r w:rsidRPr="004C0011">
        <w:t xml:space="preserve"> 36:35—41, 1991 3. </w:t>
      </w:r>
    </w:p>
    <w:p w:rsidR="006931E4" w:rsidRPr="004C0011" w:rsidRDefault="006931E4" w:rsidP="006931E4">
      <w:pPr>
        <w:pStyle w:val="ListParagraph"/>
        <w:numPr>
          <w:ilvl w:val="0"/>
          <w:numId w:val="45"/>
        </w:numPr>
        <w:jc w:val="both"/>
      </w:pPr>
      <w:r w:rsidRPr="004C0011">
        <w:t>DEBOCK V</w:t>
      </w:r>
      <w:r>
        <w:t>,</w:t>
      </w:r>
      <w:r w:rsidRPr="004C0011">
        <w:t xml:space="preserve"> </w:t>
      </w:r>
      <w:r w:rsidRPr="004C0011">
        <w:rPr>
          <w:i/>
        </w:rPr>
        <w:t>et al</w:t>
      </w:r>
      <w:r w:rsidRPr="004C0011">
        <w:t xml:space="preserve">.: Pharmacokinetics of vancomycin in patients undergoing </w:t>
      </w:r>
      <w:proofErr w:type="spellStart"/>
      <w:r w:rsidRPr="004C0011">
        <w:t>hemodialysis</w:t>
      </w:r>
      <w:proofErr w:type="spellEnd"/>
      <w:r w:rsidRPr="004C0011">
        <w:t xml:space="preserve"> and hemofiltration. </w:t>
      </w:r>
      <w:proofErr w:type="spellStart"/>
      <w:r w:rsidRPr="004C0011">
        <w:rPr>
          <w:i/>
        </w:rPr>
        <w:t>Nephrol</w:t>
      </w:r>
      <w:proofErr w:type="spellEnd"/>
      <w:r w:rsidRPr="004C0011">
        <w:rPr>
          <w:i/>
        </w:rPr>
        <w:t xml:space="preserve"> Dial Transplant</w:t>
      </w:r>
      <w:r w:rsidRPr="004C0011">
        <w:t xml:space="preserve"> 4:635—639, 1989</w:t>
      </w:r>
    </w:p>
    <w:p w:rsidR="006931E4" w:rsidRPr="004C0011" w:rsidRDefault="006931E4" w:rsidP="006931E4">
      <w:pPr>
        <w:pStyle w:val="ListParagraph"/>
        <w:numPr>
          <w:ilvl w:val="0"/>
          <w:numId w:val="45"/>
        </w:numPr>
        <w:jc w:val="both"/>
      </w:pPr>
      <w:proofErr w:type="spellStart"/>
      <w:r w:rsidRPr="004C0011">
        <w:t>Stryjewski</w:t>
      </w:r>
      <w:proofErr w:type="spellEnd"/>
      <w:r w:rsidRPr="004C0011">
        <w:t xml:space="preserve"> ME</w:t>
      </w:r>
      <w:r>
        <w:t>,</w:t>
      </w:r>
      <w:r w:rsidRPr="004C0011">
        <w:t xml:space="preserve"> </w:t>
      </w:r>
      <w:r w:rsidRPr="004C0011">
        <w:rPr>
          <w:i/>
        </w:rPr>
        <w:t>et al</w:t>
      </w:r>
      <w:r w:rsidRPr="004C0011">
        <w:t xml:space="preserve">. Use of vancomycin or first-generation cephalosporins for the treatment of </w:t>
      </w:r>
      <w:proofErr w:type="spellStart"/>
      <w:r w:rsidRPr="004C0011">
        <w:t>hemodialysis</w:t>
      </w:r>
      <w:proofErr w:type="spellEnd"/>
      <w:r w:rsidRPr="004C0011">
        <w:t xml:space="preserve">-dependant patients with methicillin-susceptible staphylococcus aureus </w:t>
      </w:r>
      <w:proofErr w:type="spellStart"/>
      <w:r w:rsidRPr="004C0011">
        <w:t>bacteremia</w:t>
      </w:r>
      <w:proofErr w:type="spellEnd"/>
      <w:proofErr w:type="gramStart"/>
      <w:r w:rsidRPr="004C0011">
        <w:t>. .</w:t>
      </w:r>
      <w:proofErr w:type="gramEnd"/>
      <w:r w:rsidRPr="004C0011">
        <w:t xml:space="preserve"> </w:t>
      </w:r>
      <w:r w:rsidRPr="004C0011">
        <w:rPr>
          <w:i/>
        </w:rPr>
        <w:t xml:space="preserve">Clin </w:t>
      </w:r>
      <w:proofErr w:type="spellStart"/>
      <w:r w:rsidRPr="004C0011">
        <w:rPr>
          <w:i/>
        </w:rPr>
        <w:t>Infec</w:t>
      </w:r>
      <w:proofErr w:type="spellEnd"/>
      <w:r w:rsidRPr="004C0011">
        <w:rPr>
          <w:i/>
        </w:rPr>
        <w:t xml:space="preserve"> Dis</w:t>
      </w:r>
      <w:r w:rsidRPr="004C0011">
        <w:t xml:space="preserve"> </w:t>
      </w:r>
      <w:proofErr w:type="gramStart"/>
      <w:r w:rsidRPr="004C0011">
        <w:t>2007;44:190</w:t>
      </w:r>
      <w:proofErr w:type="gramEnd"/>
      <w:r w:rsidRPr="004C0011">
        <w:t>-196.</w:t>
      </w:r>
    </w:p>
    <w:p w:rsidR="006931E4" w:rsidRPr="004C0011" w:rsidRDefault="006931E4" w:rsidP="006931E4">
      <w:pPr>
        <w:pStyle w:val="ListParagraph"/>
        <w:numPr>
          <w:ilvl w:val="0"/>
          <w:numId w:val="45"/>
        </w:numPr>
        <w:jc w:val="both"/>
      </w:pPr>
      <w:r w:rsidRPr="004C0011">
        <w:t>Kirsch AH</w:t>
      </w:r>
      <w:r>
        <w:t>,</w:t>
      </w:r>
      <w:r w:rsidRPr="004C0011">
        <w:t xml:space="preserve"> </w:t>
      </w:r>
      <w:r w:rsidRPr="004C0011">
        <w:rPr>
          <w:i/>
        </w:rPr>
        <w:t>et al</w:t>
      </w:r>
      <w:r w:rsidRPr="004C0011">
        <w:t xml:space="preserve">. Performance of </w:t>
      </w:r>
      <w:proofErr w:type="spellStart"/>
      <w:r w:rsidRPr="004C0011">
        <w:t>hemodialysis</w:t>
      </w:r>
      <w:proofErr w:type="spellEnd"/>
      <w:r w:rsidRPr="004C0011">
        <w:t xml:space="preserve"> with novel medium cut-off dialyzers. </w:t>
      </w:r>
      <w:proofErr w:type="spellStart"/>
      <w:r w:rsidRPr="004C0011">
        <w:rPr>
          <w:i/>
        </w:rPr>
        <w:t>Nephrol</w:t>
      </w:r>
      <w:proofErr w:type="spellEnd"/>
      <w:r w:rsidRPr="004C0011">
        <w:rPr>
          <w:i/>
        </w:rPr>
        <w:t xml:space="preserve"> Dial Transplant </w:t>
      </w:r>
      <w:r w:rsidRPr="004C0011">
        <w:t>(2017) 32: 165–172</w:t>
      </w:r>
    </w:p>
    <w:p w:rsidR="006931E4" w:rsidRPr="004C0011" w:rsidRDefault="006931E4" w:rsidP="006931E4">
      <w:pPr>
        <w:pStyle w:val="ListParagraph"/>
        <w:numPr>
          <w:ilvl w:val="0"/>
          <w:numId w:val="45"/>
        </w:numPr>
        <w:jc w:val="both"/>
      </w:pPr>
      <w:r w:rsidRPr="004C0011">
        <w:t>Hutchison</w:t>
      </w:r>
      <w:r>
        <w:t xml:space="preserve"> CA,</w:t>
      </w:r>
      <w:r w:rsidRPr="004C0011">
        <w:t xml:space="preserve"> </w:t>
      </w:r>
      <w:r w:rsidRPr="004C0011">
        <w:rPr>
          <w:i/>
        </w:rPr>
        <w:t>et al</w:t>
      </w:r>
      <w:r w:rsidRPr="004C0011">
        <w:t xml:space="preserve">. The Rationale for Expanded </w:t>
      </w:r>
      <w:proofErr w:type="spellStart"/>
      <w:r w:rsidRPr="004C0011">
        <w:t>Hemodialysis</w:t>
      </w:r>
      <w:proofErr w:type="spellEnd"/>
      <w:r w:rsidRPr="004C0011">
        <w:t xml:space="preserve"> Therapy (</w:t>
      </w:r>
      <w:proofErr w:type="spellStart"/>
      <w:r w:rsidRPr="004C0011">
        <w:t>HDx</w:t>
      </w:r>
      <w:proofErr w:type="spellEnd"/>
      <w:r w:rsidRPr="004C0011">
        <w:t xml:space="preserve">). </w:t>
      </w:r>
      <w:hyperlink r:id="rId8" w:tooltip="Contributions to nephrology." w:history="1">
        <w:proofErr w:type="spellStart"/>
        <w:r w:rsidRPr="004C0011">
          <w:rPr>
            <w:i/>
          </w:rPr>
          <w:t>Contrib</w:t>
        </w:r>
        <w:proofErr w:type="spellEnd"/>
        <w:r w:rsidRPr="004C0011">
          <w:rPr>
            <w:i/>
          </w:rPr>
          <w:t xml:space="preserve"> </w:t>
        </w:r>
        <w:proofErr w:type="spellStart"/>
        <w:r w:rsidRPr="004C0011">
          <w:rPr>
            <w:i/>
          </w:rPr>
          <w:t>Nephrol</w:t>
        </w:r>
        <w:proofErr w:type="spellEnd"/>
        <w:r w:rsidRPr="004C0011">
          <w:rPr>
            <w:i/>
          </w:rPr>
          <w:t>.</w:t>
        </w:r>
      </w:hyperlink>
      <w:r w:rsidRPr="004C0011">
        <w:rPr>
          <w:i/>
        </w:rPr>
        <w:t xml:space="preserve"> </w:t>
      </w:r>
      <w:r w:rsidRPr="004C0011">
        <w:t>2017;191:142-152.</w:t>
      </w:r>
    </w:p>
    <w:p w:rsidR="006931E4" w:rsidRDefault="006931E4" w:rsidP="006931E4">
      <w:pPr>
        <w:pStyle w:val="ListParagraph"/>
        <w:numPr>
          <w:ilvl w:val="0"/>
          <w:numId w:val="45"/>
        </w:numPr>
        <w:jc w:val="both"/>
      </w:pPr>
      <w:r w:rsidRPr="00FD7369">
        <w:t xml:space="preserve">Vancomycin. Lexi-Comp. [updated 2013 September 6]. </w:t>
      </w:r>
    </w:p>
    <w:p w:rsidR="006931E4" w:rsidRDefault="006931E4" w:rsidP="006931E4">
      <w:pPr>
        <w:pStyle w:val="ListParagraph"/>
        <w:numPr>
          <w:ilvl w:val="0"/>
          <w:numId w:val="45"/>
        </w:numPr>
        <w:jc w:val="both"/>
      </w:pPr>
      <w:r w:rsidRPr="004F57A5">
        <w:t xml:space="preserve">Rybak </w:t>
      </w:r>
      <w:proofErr w:type="gramStart"/>
      <w:r w:rsidRPr="004F57A5">
        <w:t xml:space="preserve">M, </w:t>
      </w:r>
      <w:r>
        <w:t xml:space="preserve"> et al.</w:t>
      </w:r>
      <w:proofErr w:type="gramEnd"/>
      <w:r>
        <w:t xml:space="preserve"> </w:t>
      </w:r>
      <w:r w:rsidRPr="004F57A5">
        <w:t xml:space="preserve">Therapeutic monitoring of vancomycin in adult patients: a consensus review of the American Society of Health-System Pharmacists, the Infectious Diseases Society of America, and the Society of Infectious Diseases Pharmacists. Am J Health </w:t>
      </w:r>
      <w:proofErr w:type="spellStart"/>
      <w:r w:rsidRPr="004F57A5">
        <w:t>Syst</w:t>
      </w:r>
      <w:proofErr w:type="spellEnd"/>
      <w:r w:rsidRPr="004F57A5">
        <w:t xml:space="preserve"> Pharm 2009;66(1):82-98</w:t>
      </w:r>
    </w:p>
    <w:p w:rsidR="006931E4" w:rsidRPr="004C0011" w:rsidRDefault="006931E4" w:rsidP="006931E4">
      <w:pPr>
        <w:pStyle w:val="ListParagraph"/>
        <w:numPr>
          <w:ilvl w:val="0"/>
          <w:numId w:val="45"/>
        </w:numPr>
        <w:jc w:val="both"/>
      </w:pPr>
      <w:r w:rsidRPr="004C0011">
        <w:t>Castellano I</w:t>
      </w:r>
      <w:r>
        <w:t>,</w:t>
      </w:r>
      <w:r w:rsidRPr="004C0011">
        <w:t xml:space="preserve"> </w:t>
      </w:r>
      <w:r w:rsidRPr="004C0011">
        <w:rPr>
          <w:i/>
        </w:rPr>
        <w:t>et al</w:t>
      </w:r>
      <w:r w:rsidRPr="004C0011">
        <w:t xml:space="preserve">. Vancomycin dosing in </w:t>
      </w:r>
      <w:proofErr w:type="spellStart"/>
      <w:r w:rsidRPr="004C0011">
        <w:t>hemodialysis</w:t>
      </w:r>
      <w:proofErr w:type="spellEnd"/>
      <w:r w:rsidRPr="004C0011">
        <w:t xml:space="preserve"> patients. </w:t>
      </w:r>
      <w:proofErr w:type="spellStart"/>
      <w:r w:rsidRPr="004C0011">
        <w:rPr>
          <w:i/>
        </w:rPr>
        <w:t>Nefrología</w:t>
      </w:r>
      <w:proofErr w:type="spellEnd"/>
      <w:r w:rsidRPr="004C0011">
        <w:t xml:space="preserve"> 2008; 28 (6) 607-612</w:t>
      </w:r>
    </w:p>
    <w:p w:rsidR="006931E4" w:rsidRPr="004F57A5" w:rsidRDefault="006931E4" w:rsidP="006931E4">
      <w:pPr>
        <w:pStyle w:val="ListParagraph"/>
        <w:numPr>
          <w:ilvl w:val="0"/>
          <w:numId w:val="45"/>
        </w:numPr>
        <w:jc w:val="both"/>
      </w:pPr>
      <w:proofErr w:type="spellStart"/>
      <w:r w:rsidRPr="004F57A5">
        <w:t>Boschetti</w:t>
      </w:r>
      <w:proofErr w:type="spellEnd"/>
      <w:r w:rsidRPr="004F57A5">
        <w:t>-de-Fierro A, et al. MCO membranes: Enhanced Selectivity in High-Flux Class. Scientific Reports (2015); 5: 18448</w:t>
      </w:r>
    </w:p>
    <w:p w:rsidR="006931E4" w:rsidRPr="00AB55E1" w:rsidRDefault="006931E4" w:rsidP="006931E4">
      <w:pPr>
        <w:pStyle w:val="Heading1"/>
        <w:numPr>
          <w:ilvl w:val="0"/>
          <w:numId w:val="6"/>
        </w:numPr>
        <w:tabs>
          <w:tab w:val="num" w:pos="1686"/>
        </w:tabs>
        <w:rPr>
          <w:rFonts w:asciiTheme="minorHAnsi" w:hAnsiTheme="minorHAnsi" w:cstheme="minorHAnsi"/>
          <w:b/>
          <w:color w:val="auto"/>
          <w:lang w:val="en"/>
        </w:rPr>
      </w:pPr>
      <w:r w:rsidRPr="00AB55E1">
        <w:rPr>
          <w:rFonts w:asciiTheme="minorHAnsi" w:hAnsiTheme="minorHAnsi" w:cstheme="minorHAnsi"/>
          <w:b/>
          <w:color w:val="auto"/>
          <w:lang w:val="en"/>
        </w:rPr>
        <w:t>Abbreviations:</w:t>
      </w:r>
    </w:p>
    <w:p w:rsidR="006931E4" w:rsidRPr="00AB55E1" w:rsidRDefault="006931E4" w:rsidP="006931E4">
      <w:pPr>
        <w:pStyle w:val="NoSpacing"/>
        <w:jc w:val="both"/>
        <w:rPr>
          <w:rFonts w:ascii="Rosalind Serif" w:hAnsi="Rosalind Serif"/>
          <w:color w:val="111111"/>
          <w:lang w:val="en"/>
        </w:rPr>
      </w:pP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AEs</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AB55E1">
        <w:rPr>
          <w:rFonts w:ascii="Rosalind Serif" w:hAnsi="Rosalind Serif"/>
          <w:color w:val="111111"/>
          <w:lang w:val="en"/>
        </w:rPr>
        <w:t>Adverse events</w:t>
      </w:r>
    </w:p>
    <w:p w:rsidR="006931E4"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AUC</w:t>
      </w:r>
      <w:r w:rsidRPr="00AB55E1">
        <w:rPr>
          <w:rFonts w:ascii="Rosalind Serif" w:hAnsi="Rosalind Serif"/>
          <w:color w:val="111111"/>
          <w:vertAlign w:val="subscript"/>
          <w:lang w:val="en"/>
        </w:rPr>
        <w:t>0-inf</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A</w:t>
      </w:r>
      <w:r w:rsidRPr="00AB55E1">
        <w:rPr>
          <w:rFonts w:ascii="Rosalind Serif" w:hAnsi="Rosalind Serif"/>
          <w:color w:val="111111"/>
          <w:lang w:val="en"/>
        </w:rPr>
        <w:t xml:space="preserve">rea under curve </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C</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 xml:space="preserve">Celsius </w:t>
      </w:r>
    </w:p>
    <w:p w:rsidR="006931E4" w:rsidRDefault="006931E4" w:rsidP="006931E4">
      <w:pPr>
        <w:pStyle w:val="NoSpacing"/>
        <w:numPr>
          <w:ilvl w:val="0"/>
          <w:numId w:val="39"/>
        </w:numPr>
        <w:spacing w:line="276" w:lineRule="auto"/>
        <w:jc w:val="both"/>
        <w:rPr>
          <w:rFonts w:ascii="Rosalind Serif" w:hAnsi="Rosalind Serif"/>
          <w:color w:val="111111"/>
          <w:lang w:val="en"/>
        </w:rPr>
      </w:pPr>
      <w:proofErr w:type="spellStart"/>
      <w:r w:rsidRPr="007B2628">
        <w:rPr>
          <w:rFonts w:ascii="Rosalind Serif" w:hAnsi="Rosalind Serif"/>
          <w:color w:val="111111"/>
          <w:lang w:val="en"/>
        </w:rPr>
        <w:t>C</w:t>
      </w:r>
      <w:r w:rsidRPr="007B2628">
        <w:rPr>
          <w:rFonts w:ascii="Rosalind Serif" w:hAnsi="Rosalind Serif"/>
          <w:color w:val="111111"/>
          <w:vertAlign w:val="subscript"/>
          <w:lang w:val="en"/>
        </w:rPr>
        <w:t>max</w:t>
      </w:r>
      <w:proofErr w:type="spellEnd"/>
      <w:r w:rsidRPr="007B2628">
        <w:rPr>
          <w:rFonts w:ascii="Rosalind Serif" w:hAnsi="Rosalind Serif"/>
          <w:color w:val="111111"/>
          <w:lang w:val="en"/>
        </w:rPr>
        <w:t xml:space="preserve"> </w:t>
      </w:r>
      <w:r w:rsidRPr="007B2628">
        <w:rPr>
          <w:rFonts w:ascii="Rosalind Serif" w:hAnsi="Rosalind Serif"/>
          <w:color w:val="111111"/>
          <w:lang w:val="en"/>
        </w:rPr>
        <w:tab/>
      </w:r>
      <w:r w:rsidRPr="007B2628">
        <w:rPr>
          <w:rFonts w:ascii="Rosalind Serif" w:hAnsi="Rosalind Serif"/>
          <w:color w:val="111111"/>
          <w:lang w:val="en"/>
        </w:rPr>
        <w:tab/>
      </w:r>
      <w:r w:rsidRPr="007B2628">
        <w:rPr>
          <w:rFonts w:ascii="Rosalind Serif" w:hAnsi="Rosalind Serif"/>
          <w:color w:val="111111"/>
          <w:lang w:val="en"/>
        </w:rPr>
        <w:tab/>
      </w:r>
      <w:r w:rsidRPr="007B2628">
        <w:rPr>
          <w:rFonts w:ascii="Rosalind Serif" w:hAnsi="Rosalind Serif"/>
          <w:color w:val="111111"/>
          <w:lang w:val="en"/>
        </w:rPr>
        <w:tab/>
        <w:t xml:space="preserve">maximum (or peak) serum concentration that a drug achieves </w:t>
      </w:r>
      <w:r w:rsidRPr="005962E1">
        <w:rPr>
          <w:rFonts w:ascii="Rosalind Serif" w:hAnsi="Rosalind Serif"/>
          <w:color w:val="111111"/>
          <w:lang w:val="en"/>
        </w:rPr>
        <w:t xml:space="preserve"> </w:t>
      </w:r>
    </w:p>
    <w:p w:rsidR="006931E4" w:rsidRPr="007B2628" w:rsidRDefault="006931E4" w:rsidP="006931E4">
      <w:pPr>
        <w:pStyle w:val="NoSpacing"/>
        <w:numPr>
          <w:ilvl w:val="0"/>
          <w:numId w:val="39"/>
        </w:numPr>
        <w:spacing w:line="276" w:lineRule="auto"/>
        <w:jc w:val="both"/>
        <w:rPr>
          <w:rFonts w:ascii="Rosalind Serif" w:hAnsi="Rosalind Serif"/>
          <w:color w:val="111111"/>
          <w:lang w:val="en"/>
        </w:rPr>
      </w:pPr>
      <w:r w:rsidRPr="007B2628">
        <w:rPr>
          <w:rFonts w:ascii="Rosalind Serif" w:hAnsi="Rosalind Serif"/>
          <w:color w:val="111111"/>
          <w:lang w:val="en"/>
        </w:rPr>
        <w:t xml:space="preserve">                                                          after dosing</w:t>
      </w:r>
    </w:p>
    <w:p w:rsidR="006931E4" w:rsidRDefault="006931E4" w:rsidP="006931E4">
      <w:pPr>
        <w:pStyle w:val="NoSpacing"/>
        <w:numPr>
          <w:ilvl w:val="0"/>
          <w:numId w:val="39"/>
        </w:numPr>
        <w:spacing w:line="276" w:lineRule="auto"/>
        <w:jc w:val="both"/>
        <w:rPr>
          <w:rFonts w:ascii="Rosalind Serif" w:hAnsi="Rosalind Serif"/>
          <w:color w:val="111111"/>
          <w:lang w:val="en"/>
        </w:rPr>
      </w:pPr>
      <w:proofErr w:type="spellStart"/>
      <w:r w:rsidRPr="00AB55E1">
        <w:rPr>
          <w:rFonts w:ascii="Rosalind Serif" w:hAnsi="Rosalind Serif"/>
          <w:color w:val="111111"/>
          <w:lang w:val="en"/>
        </w:rPr>
        <w:t>C</w:t>
      </w:r>
      <w:r w:rsidRPr="00AB55E1">
        <w:rPr>
          <w:rFonts w:ascii="Rosalind Serif" w:hAnsi="Rosalind Serif"/>
          <w:color w:val="111111"/>
          <w:vertAlign w:val="subscript"/>
          <w:lang w:val="en"/>
        </w:rPr>
        <w:t>min</w:t>
      </w:r>
      <w:proofErr w:type="spellEnd"/>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AB55E1">
        <w:rPr>
          <w:rFonts w:ascii="Rosalind Serif" w:hAnsi="Rosalind Serif"/>
          <w:color w:val="111111"/>
          <w:lang w:val="en"/>
        </w:rPr>
        <w:t>minimum (or trough) concentration that a drug achieves after</w:t>
      </w:r>
    </w:p>
    <w:p w:rsidR="006931E4" w:rsidRDefault="006931E4" w:rsidP="006931E4">
      <w:pPr>
        <w:pStyle w:val="NoSpacing"/>
        <w:spacing w:line="276" w:lineRule="auto"/>
        <w:ind w:left="2880" w:firstLine="720"/>
        <w:jc w:val="both"/>
        <w:rPr>
          <w:rFonts w:ascii="Rosalind Serif" w:hAnsi="Rosalind Serif"/>
          <w:color w:val="111111"/>
          <w:lang w:val="en"/>
        </w:rPr>
      </w:pPr>
      <w:r w:rsidRPr="00AB55E1">
        <w:rPr>
          <w:rFonts w:ascii="Rosalind Serif" w:hAnsi="Rosalind Serif"/>
          <w:color w:val="111111"/>
          <w:lang w:val="en"/>
        </w:rPr>
        <w:t>dosing</w:t>
      </w:r>
    </w:p>
    <w:p w:rsidR="006931E4"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D</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Daltons</w:t>
      </w:r>
    </w:p>
    <w:p w:rsidR="006931E4"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ESRF</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End stage renal failure</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ESRD</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End stage renal disease</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HD</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AB55E1">
        <w:rPr>
          <w:rFonts w:ascii="Rosalind Serif" w:hAnsi="Rosalind Serif"/>
          <w:color w:val="111111"/>
          <w:lang w:val="en"/>
        </w:rPr>
        <w:t xml:space="preserve">haemodialysis </w:t>
      </w:r>
    </w:p>
    <w:p w:rsidR="006931E4" w:rsidRPr="00FC2E26"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HDF</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FC2E26">
        <w:rPr>
          <w:rFonts w:ascii="Rosalind Serif" w:hAnsi="Rosalind Serif"/>
          <w:color w:val="111111"/>
          <w:lang w:val="en"/>
        </w:rPr>
        <w:t>hemodiafiltration</w:t>
      </w:r>
    </w:p>
    <w:p w:rsidR="006931E4"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IV</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I</w:t>
      </w:r>
      <w:r w:rsidRPr="00AB55E1">
        <w:rPr>
          <w:rFonts w:ascii="Rosalind Serif" w:hAnsi="Rosalind Serif"/>
          <w:color w:val="111111"/>
          <w:lang w:val="en"/>
        </w:rPr>
        <w:t xml:space="preserve">ntravenous </w:t>
      </w:r>
    </w:p>
    <w:p w:rsidR="006931E4"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kg</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 xml:space="preserve">kilogram </w:t>
      </w:r>
    </w:p>
    <w:p w:rsidR="006931E4"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MCO</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Medium Cut-off dialyser</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Pr>
          <w:rFonts w:ascii="Rosalind Serif" w:hAnsi="Rosalind Serif"/>
          <w:color w:val="111111"/>
          <w:lang w:val="en"/>
        </w:rPr>
        <w:t>mg</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milligram</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proofErr w:type="spellStart"/>
      <w:r w:rsidRPr="00AB55E1">
        <w:rPr>
          <w:rFonts w:ascii="Rosalind Serif" w:hAnsi="Rosalind Serif"/>
          <w:color w:val="111111"/>
          <w:lang w:val="en"/>
        </w:rPr>
        <w:t>pK</w:t>
      </w:r>
      <w:proofErr w:type="spellEnd"/>
      <w:r w:rsidRPr="00AB55E1">
        <w:rPr>
          <w:rFonts w:ascii="Rosalind Serif" w:hAnsi="Rosalind Serif"/>
          <w:color w:val="111111"/>
          <w:lang w:val="en"/>
        </w:rPr>
        <w:t xml:space="preserve"> </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AB55E1">
        <w:rPr>
          <w:rFonts w:ascii="Rosalind Serif" w:hAnsi="Rosalind Serif"/>
          <w:color w:val="111111"/>
          <w:lang w:val="en"/>
        </w:rPr>
        <w:t>pharmacokinetics</w:t>
      </w:r>
    </w:p>
    <w:p w:rsidR="006931E4" w:rsidRDefault="006931E4" w:rsidP="006931E4">
      <w:pPr>
        <w:pStyle w:val="NoSpacing"/>
        <w:numPr>
          <w:ilvl w:val="0"/>
          <w:numId w:val="39"/>
        </w:numPr>
        <w:spacing w:line="276" w:lineRule="auto"/>
        <w:jc w:val="both"/>
        <w:rPr>
          <w:rFonts w:ascii="Rosalind Serif" w:hAnsi="Rosalind Serif"/>
          <w:color w:val="111111"/>
          <w:lang w:val="en"/>
        </w:rPr>
      </w:pPr>
      <w:proofErr w:type="spellStart"/>
      <w:r w:rsidRPr="00AB55E1">
        <w:rPr>
          <w:rFonts w:ascii="Rosalind Serif" w:hAnsi="Rosalind Serif"/>
          <w:color w:val="111111"/>
          <w:lang w:val="en"/>
        </w:rPr>
        <w:t>T</w:t>
      </w:r>
      <w:r w:rsidRPr="00AB55E1">
        <w:rPr>
          <w:rFonts w:ascii="Rosalind Serif" w:hAnsi="Rosalind Serif"/>
          <w:color w:val="111111"/>
          <w:vertAlign w:val="subscript"/>
          <w:lang w:val="en"/>
        </w:rPr>
        <w:t>max</w:t>
      </w:r>
      <w:proofErr w:type="spellEnd"/>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sidRPr="00AB55E1">
        <w:rPr>
          <w:rFonts w:ascii="Rosalind Serif" w:hAnsi="Rosalind Serif"/>
          <w:color w:val="111111"/>
          <w:lang w:val="en"/>
        </w:rPr>
        <w:t>time after administration of a drug when the maximum</w:t>
      </w:r>
    </w:p>
    <w:p w:rsidR="006931E4" w:rsidRPr="00AB55E1" w:rsidRDefault="006931E4" w:rsidP="006931E4">
      <w:pPr>
        <w:pStyle w:val="NoSpacing"/>
        <w:spacing w:line="276" w:lineRule="auto"/>
        <w:ind w:left="2880" w:firstLine="720"/>
        <w:jc w:val="both"/>
        <w:rPr>
          <w:rFonts w:ascii="Rosalind Serif" w:hAnsi="Rosalind Serif"/>
          <w:color w:val="111111"/>
          <w:lang w:val="en"/>
        </w:rPr>
      </w:pPr>
      <w:r w:rsidRPr="00AB55E1">
        <w:rPr>
          <w:rFonts w:ascii="Rosalind Serif" w:hAnsi="Rosalind Serif"/>
          <w:color w:val="111111"/>
          <w:lang w:val="en"/>
        </w:rPr>
        <w:t>plasma concentration is reached</w:t>
      </w:r>
    </w:p>
    <w:p w:rsidR="006931E4" w:rsidRPr="00AB55E1" w:rsidRDefault="006931E4" w:rsidP="006931E4">
      <w:pPr>
        <w:pStyle w:val="NoSpacing"/>
        <w:numPr>
          <w:ilvl w:val="0"/>
          <w:numId w:val="39"/>
        </w:numPr>
        <w:spacing w:line="276" w:lineRule="auto"/>
        <w:jc w:val="both"/>
        <w:rPr>
          <w:rFonts w:ascii="Rosalind Serif" w:hAnsi="Rosalind Serif"/>
          <w:color w:val="111111"/>
          <w:lang w:val="en"/>
        </w:rPr>
      </w:pPr>
      <w:r w:rsidRPr="00AB55E1">
        <w:rPr>
          <w:rFonts w:ascii="Rosalind Serif" w:hAnsi="Rosalind Serif"/>
          <w:color w:val="111111"/>
          <w:lang w:val="en"/>
        </w:rPr>
        <w:t>URR</w:t>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r>
      <w:r>
        <w:rPr>
          <w:rFonts w:ascii="Rosalind Serif" w:hAnsi="Rosalind Serif"/>
          <w:color w:val="111111"/>
          <w:lang w:val="en"/>
        </w:rPr>
        <w:tab/>
        <w:t>U</w:t>
      </w:r>
      <w:r w:rsidRPr="00AB55E1">
        <w:rPr>
          <w:rFonts w:ascii="Rosalind Serif" w:hAnsi="Rosalind Serif"/>
          <w:color w:val="111111"/>
          <w:lang w:val="en"/>
        </w:rPr>
        <w:t>rea reduction ratio</w:t>
      </w:r>
    </w:p>
    <w:p w:rsidR="006931E4" w:rsidRPr="00AB55E1" w:rsidRDefault="006931E4" w:rsidP="006931E4">
      <w:pPr>
        <w:jc w:val="both"/>
      </w:pPr>
    </w:p>
    <w:p w:rsidR="006931E4" w:rsidRDefault="006931E4" w:rsidP="006931E4">
      <w:pPr>
        <w:rPr>
          <w:lang w:val="en"/>
        </w:rPr>
        <w:sectPr w:rsidR="006931E4" w:rsidSect="00AB55E1">
          <w:footerReference w:type="default" r:id="rId9"/>
          <w:footerReference w:type="first" r:id="rId10"/>
          <w:pgSz w:w="11906" w:h="16838"/>
          <w:pgMar w:top="1440" w:right="1440" w:bottom="1440" w:left="1440" w:header="708" w:footer="708" w:gutter="0"/>
          <w:pgNumType w:start="0"/>
          <w:cols w:space="708"/>
          <w:docGrid w:linePitch="360"/>
        </w:sectPr>
      </w:pPr>
    </w:p>
    <w:p w:rsidR="006931E4" w:rsidRDefault="006931E4" w:rsidP="006931E4">
      <w:pPr>
        <w:rPr>
          <w:lang w:val="en"/>
        </w:rPr>
      </w:pPr>
    </w:p>
    <w:p w:rsidR="006931E4" w:rsidRDefault="006931E4" w:rsidP="006931E4">
      <w:pPr>
        <w:pStyle w:val="Heading1"/>
        <w:numPr>
          <w:ilvl w:val="0"/>
          <w:numId w:val="6"/>
        </w:numPr>
        <w:tabs>
          <w:tab w:val="num" w:pos="1686"/>
        </w:tabs>
        <w:rPr>
          <w:rFonts w:asciiTheme="minorHAnsi" w:hAnsiTheme="minorHAnsi" w:cstheme="minorHAnsi"/>
          <w:b/>
          <w:color w:val="auto"/>
          <w:lang w:val="en"/>
        </w:rPr>
      </w:pPr>
      <w:r>
        <w:rPr>
          <w:rFonts w:asciiTheme="minorHAnsi" w:hAnsiTheme="minorHAnsi" w:cstheme="minorHAnsi"/>
          <w:b/>
          <w:color w:val="auto"/>
          <w:lang w:val="en"/>
        </w:rPr>
        <w:t>Appendix 1</w:t>
      </w:r>
    </w:p>
    <w:p w:rsidR="006931E4" w:rsidRDefault="006931E4" w:rsidP="006931E4">
      <w:pPr>
        <w:rPr>
          <w:lang w:val="en"/>
        </w:rPr>
      </w:pPr>
    </w:p>
    <w:tbl>
      <w:tblPr>
        <w:tblpPr w:leftFromText="180" w:rightFromText="180" w:vertAnchor="page" w:horzAnchor="margin" w:tblpXSpec="center" w:tblpY="665"/>
        <w:tblW w:w="1502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17"/>
        <w:gridCol w:w="1275"/>
        <w:gridCol w:w="1843"/>
        <w:gridCol w:w="1843"/>
        <w:gridCol w:w="1937"/>
        <w:gridCol w:w="1653"/>
        <w:gridCol w:w="1653"/>
        <w:gridCol w:w="1653"/>
        <w:gridCol w:w="1653"/>
      </w:tblGrid>
      <w:tr w:rsidR="006931E4" w:rsidRPr="00EE73D8" w:rsidTr="006F59B2">
        <w:trPr>
          <w:cantSplit/>
          <w:trHeight w:val="694"/>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Pre-Screening</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Screening</w:t>
            </w:r>
            <w:r>
              <w:rPr>
                <w:szCs w:val="20"/>
              </w:rPr>
              <w:t xml:space="preserve"> (study day 0, vancomycin loading day)</w:t>
            </w:r>
            <w:r w:rsidRPr="00EE73D8">
              <w:rPr>
                <w:szCs w:val="20"/>
              </w:rPr>
              <w:t xml:space="preserve"> </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left0"/>
              <w:rPr>
                <w:szCs w:val="20"/>
              </w:rPr>
            </w:pPr>
            <w:r>
              <w:rPr>
                <w:szCs w:val="20"/>
              </w:rPr>
              <w:t>Study day 1, next HD</w:t>
            </w:r>
          </w:p>
        </w:tc>
        <w:tc>
          <w:tcPr>
            <w:tcW w:w="1937" w:type="dxa"/>
            <w:tcBorders>
              <w:top w:val="single" w:sz="6" w:space="0" w:color="auto"/>
              <w:left w:val="single" w:sz="6" w:space="0" w:color="auto"/>
              <w:right w:val="single" w:sz="6" w:space="0" w:color="auto"/>
            </w:tcBorders>
          </w:tcPr>
          <w:p w:rsidR="006931E4" w:rsidRPr="00EE73D8" w:rsidRDefault="006931E4" w:rsidP="006F59B2">
            <w:pPr>
              <w:pStyle w:val="Tabletext10left0"/>
              <w:rPr>
                <w:szCs w:val="20"/>
              </w:rPr>
            </w:pPr>
            <w:r>
              <w:rPr>
                <w:szCs w:val="20"/>
              </w:rPr>
              <w:t>Study day 2, next HD</w:t>
            </w: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left0"/>
              <w:rPr>
                <w:szCs w:val="20"/>
              </w:rPr>
            </w:pPr>
            <w:r>
              <w:rPr>
                <w:szCs w:val="20"/>
              </w:rPr>
              <w:t>Study day 3, next HD</w:t>
            </w: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left0"/>
              <w:rPr>
                <w:szCs w:val="20"/>
              </w:rPr>
            </w:pPr>
            <w:r>
              <w:rPr>
                <w:szCs w:val="20"/>
              </w:rPr>
              <w:t>Study day 4, next HD</w:t>
            </w: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left0"/>
              <w:rPr>
                <w:szCs w:val="20"/>
              </w:rPr>
            </w:pPr>
            <w:r>
              <w:rPr>
                <w:szCs w:val="20"/>
              </w:rPr>
              <w:t>Study day 5, next HD</w:t>
            </w: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left0"/>
              <w:rPr>
                <w:szCs w:val="20"/>
              </w:rPr>
            </w:pPr>
            <w:r>
              <w:rPr>
                <w:szCs w:val="20"/>
              </w:rPr>
              <w:t>Study day 6, next HD</w:t>
            </w:r>
          </w:p>
        </w:tc>
      </w:tr>
      <w:tr w:rsidR="006931E4" w:rsidRPr="00EE73D8" w:rsidTr="006F59B2">
        <w:trPr>
          <w:cantSplit/>
          <w:trHeight w:val="406"/>
        </w:trPr>
        <w:tc>
          <w:tcPr>
            <w:tcW w:w="1517" w:type="dxa"/>
            <w:tcBorders>
              <w:top w:val="single" w:sz="6" w:space="0" w:color="auto"/>
              <w:left w:val="double" w:sz="6" w:space="0" w:color="auto"/>
              <w:bottom w:val="single" w:sz="6" w:space="0" w:color="auto"/>
              <w:right w:val="single" w:sz="6" w:space="0" w:color="auto"/>
            </w:tcBorders>
          </w:tcPr>
          <w:p w:rsidR="006931E4" w:rsidRPr="001939A7" w:rsidRDefault="006931E4" w:rsidP="006F59B2">
            <w:pPr>
              <w:pStyle w:val="Tabletext10left0"/>
              <w:rPr>
                <w:b/>
                <w:szCs w:val="20"/>
              </w:rPr>
            </w:pPr>
            <w:r w:rsidRPr="001939A7">
              <w:rPr>
                <w:b/>
                <w:szCs w:val="20"/>
              </w:rPr>
              <w:t>Date</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937" w:type="dxa"/>
            <w:tcBorders>
              <w:top w:val="single" w:sz="6" w:space="0" w:color="auto"/>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top w:val="single" w:sz="6" w:space="0" w:color="auto"/>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sidRPr="00EE73D8">
              <w:rPr>
                <w:szCs w:val="20"/>
              </w:rPr>
              <w:t>Informed consent</w:t>
            </w:r>
          </w:p>
          <w:p w:rsidR="006931E4" w:rsidRPr="00EE73D8" w:rsidRDefault="006931E4" w:rsidP="006F59B2">
            <w:pPr>
              <w:pStyle w:val="Tabletext10left0"/>
              <w:rPr>
                <w:szCs w:val="20"/>
              </w:rPr>
            </w:pP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Pr>
                <w:szCs w:val="20"/>
              </w:rPr>
              <w:t>x</w:t>
            </w: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sidRPr="00EE73D8">
              <w:rPr>
                <w:szCs w:val="20"/>
              </w:rPr>
              <w:t>Inclusion/exclusion criteria</w:t>
            </w:r>
          </w:p>
          <w:p w:rsidR="006931E4" w:rsidRPr="00EE73D8" w:rsidRDefault="006931E4" w:rsidP="006F59B2">
            <w:pPr>
              <w:pStyle w:val="Tabletext10left0"/>
              <w:rPr>
                <w:szCs w:val="20"/>
              </w:rPr>
            </w:pP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Pr>
                <w:szCs w:val="20"/>
              </w:rPr>
              <w:t>Provide patient information sheet</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Pr>
                <w:szCs w:val="20"/>
              </w:rPr>
              <w:t>X</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t>Dialyser type (medium cut-off dialyser (MCO)/ High-Flux)</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Default="006931E4" w:rsidP="006F59B2">
            <w:pPr>
              <w:pStyle w:val="Tabletext10center"/>
              <w:rPr>
                <w:szCs w:val="20"/>
              </w:rPr>
            </w:pPr>
            <w:r>
              <w:rPr>
                <w:szCs w:val="20"/>
              </w:rPr>
              <w:t>X</w:t>
            </w: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Pr>
                <w:szCs w:val="20"/>
              </w:rPr>
              <w:t>MCO</w:t>
            </w: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r>
              <w:rPr>
                <w:szCs w:val="20"/>
              </w:rPr>
              <w:t>High-Flux</w:t>
            </w: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r>
              <w:rPr>
                <w:szCs w:val="20"/>
              </w:rPr>
              <w:t>MCO</w:t>
            </w:r>
          </w:p>
        </w:tc>
        <w:tc>
          <w:tcPr>
            <w:tcW w:w="1653" w:type="dxa"/>
            <w:tcBorders>
              <w:left w:val="single" w:sz="6" w:space="0" w:color="auto"/>
              <w:right w:val="single" w:sz="6" w:space="0" w:color="auto"/>
            </w:tcBorders>
          </w:tcPr>
          <w:p w:rsidR="006931E4" w:rsidRDefault="006931E4" w:rsidP="006F59B2">
            <w:pPr>
              <w:pStyle w:val="Tabletext10center"/>
              <w:rPr>
                <w:szCs w:val="20"/>
              </w:rPr>
            </w:pPr>
            <w:r>
              <w:rPr>
                <w:szCs w:val="20"/>
              </w:rPr>
              <w:t>High-Flux</w:t>
            </w:r>
          </w:p>
        </w:tc>
        <w:tc>
          <w:tcPr>
            <w:tcW w:w="1653" w:type="dxa"/>
            <w:tcBorders>
              <w:left w:val="single" w:sz="6" w:space="0" w:color="auto"/>
              <w:right w:val="single" w:sz="6" w:space="0" w:color="auto"/>
            </w:tcBorders>
          </w:tcPr>
          <w:p w:rsidR="006931E4" w:rsidRDefault="006931E4" w:rsidP="006F59B2">
            <w:pPr>
              <w:pStyle w:val="Tabletext10center"/>
              <w:rPr>
                <w:szCs w:val="20"/>
              </w:rPr>
            </w:pPr>
            <w:r>
              <w:rPr>
                <w:szCs w:val="20"/>
              </w:rPr>
              <w:t>MCO</w:t>
            </w:r>
          </w:p>
        </w:tc>
        <w:tc>
          <w:tcPr>
            <w:tcW w:w="1653" w:type="dxa"/>
            <w:tcBorders>
              <w:left w:val="single" w:sz="6" w:space="0" w:color="auto"/>
              <w:right w:val="single" w:sz="6" w:space="0" w:color="auto"/>
            </w:tcBorders>
          </w:tcPr>
          <w:p w:rsidR="006931E4" w:rsidRDefault="006931E4" w:rsidP="006F59B2">
            <w:pPr>
              <w:pStyle w:val="Tabletext10center"/>
              <w:rPr>
                <w:szCs w:val="20"/>
              </w:rPr>
            </w:pPr>
            <w:r>
              <w:rPr>
                <w:szCs w:val="20"/>
              </w:rPr>
              <w:t>High-Flux</w:t>
            </w:r>
          </w:p>
        </w:tc>
      </w:tr>
      <w:tr w:rsidR="006931E4" w:rsidRPr="00EE73D8" w:rsidTr="006F59B2">
        <w:trPr>
          <w:cantSplit/>
          <w:trHeight w:val="672"/>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sidRPr="00EE73D8">
              <w:rPr>
                <w:szCs w:val="20"/>
              </w:rPr>
              <w:t>Demographics</w:t>
            </w:r>
            <w:r>
              <w:rPr>
                <w:szCs w:val="20"/>
              </w:rPr>
              <w:t xml:space="preserve"> (DOB, gender, ethnic origin)</w:t>
            </w:r>
          </w:p>
          <w:p w:rsidR="006931E4" w:rsidRPr="00EE73D8" w:rsidRDefault="006931E4" w:rsidP="006F59B2">
            <w:pPr>
              <w:pStyle w:val="Tabletext10left0"/>
              <w:rPr>
                <w:szCs w:val="20"/>
              </w:rPr>
            </w:pP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Height w:val="346"/>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 xml:space="preserve">Medical history </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p>
        </w:tc>
      </w:tr>
      <w:tr w:rsidR="006931E4" w:rsidRPr="00EE73D8" w:rsidTr="006F59B2">
        <w:trPr>
          <w:cantSplit/>
          <w:trHeight w:val="465"/>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Concomitant medications</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937" w:type="dxa"/>
            <w:tcBorders>
              <w:left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pStyle w:val="Tabletext10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Vital Signs</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Temperature</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sidRPr="00EE73D8">
              <w:rPr>
                <w:szCs w:val="20"/>
              </w:rPr>
              <w:t xml:space="preserve">Body Weight </w:t>
            </w:r>
            <w:r>
              <w:rPr>
                <w:szCs w:val="20"/>
              </w:rPr>
              <w:t>(actual)</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X</w:t>
            </w: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Pr>
                <w:szCs w:val="20"/>
              </w:rPr>
              <w:t>Dry weight (target weight)</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Pr="00EE73D8" w:rsidRDefault="006931E4" w:rsidP="006F59B2">
            <w:pPr>
              <w:pStyle w:val="Tabletext10left0"/>
              <w:rPr>
                <w:szCs w:val="20"/>
              </w:rPr>
            </w:pPr>
            <w:r>
              <w:rPr>
                <w:szCs w:val="20"/>
              </w:rPr>
              <w:t xml:space="preserve">Physical examination </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t>Dialysis access type</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t xml:space="preserve">Blood flow </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lastRenderedPageBreak/>
              <w:t xml:space="preserve">Dialysate flow </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sidRPr="00EE73D8">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c>
          <w:tcPr>
            <w:tcW w:w="1653" w:type="dxa"/>
            <w:tcBorders>
              <w:left w:val="single" w:sz="6" w:space="0" w:color="auto"/>
              <w:right w:val="single" w:sz="6" w:space="0" w:color="auto"/>
            </w:tcBorders>
          </w:tcPr>
          <w:p w:rsidR="006931E4" w:rsidRPr="00EE73D8" w:rsidRDefault="006931E4" w:rsidP="006F59B2">
            <w:pPr>
              <w:jc w:val="center"/>
              <w:rPr>
                <w:szCs w:val="20"/>
              </w:rPr>
            </w:pPr>
            <w:r>
              <w:rPr>
                <w:szCs w:val="20"/>
              </w:rPr>
              <w:t>x</w:t>
            </w: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t>Dialysate surface area</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r>
      <w:tr w:rsidR="006931E4" w:rsidRPr="00EE73D8" w:rsidTr="006F59B2">
        <w:trPr>
          <w:cantSplit/>
        </w:trPr>
        <w:tc>
          <w:tcPr>
            <w:tcW w:w="1517" w:type="dxa"/>
            <w:tcBorders>
              <w:top w:val="single" w:sz="6" w:space="0" w:color="auto"/>
              <w:left w:val="double" w:sz="6" w:space="0" w:color="auto"/>
              <w:bottom w:val="single" w:sz="6" w:space="0" w:color="auto"/>
              <w:right w:val="single" w:sz="6" w:space="0" w:color="auto"/>
            </w:tcBorders>
          </w:tcPr>
          <w:p w:rsidR="006931E4" w:rsidRDefault="006931E4" w:rsidP="006F59B2">
            <w:pPr>
              <w:pStyle w:val="Tabletext10left0"/>
              <w:rPr>
                <w:szCs w:val="20"/>
              </w:rPr>
            </w:pPr>
            <w:r>
              <w:rPr>
                <w:szCs w:val="20"/>
              </w:rPr>
              <w:t xml:space="preserve">Monthly URR (from recent results) </w:t>
            </w:r>
          </w:p>
        </w:tc>
        <w:tc>
          <w:tcPr>
            <w:tcW w:w="1275" w:type="dxa"/>
            <w:tcBorders>
              <w:top w:val="single" w:sz="6" w:space="0" w:color="auto"/>
              <w:left w:val="single" w:sz="6" w:space="0" w:color="auto"/>
              <w:bottom w:val="single" w:sz="6" w:space="0" w:color="auto"/>
              <w:right w:val="single" w:sz="6" w:space="0" w:color="auto"/>
            </w:tcBorders>
          </w:tcPr>
          <w:p w:rsidR="006931E4" w:rsidRPr="00EE73D8" w:rsidRDefault="006931E4" w:rsidP="006F59B2">
            <w:pPr>
              <w:pStyle w:val="Tabletext10center"/>
              <w:rPr>
                <w:szCs w:val="20"/>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843" w:type="dxa"/>
            <w:tcBorders>
              <w:top w:val="single" w:sz="6" w:space="0" w:color="auto"/>
              <w:left w:val="single" w:sz="6" w:space="0" w:color="auto"/>
              <w:bottom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r w:rsidRPr="001939A7">
              <w:rPr>
                <w:rFonts w:ascii="Times New Roman" w:eastAsia="Times New Roman" w:hAnsi="Times New Roman" w:cs="Times New Roman"/>
                <w:sz w:val="20"/>
                <w:szCs w:val="20"/>
                <w:lang w:val="en-US"/>
              </w:rPr>
              <w:t>x</w:t>
            </w:r>
          </w:p>
        </w:tc>
        <w:tc>
          <w:tcPr>
            <w:tcW w:w="1937"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c>
          <w:tcPr>
            <w:tcW w:w="1653" w:type="dxa"/>
            <w:tcBorders>
              <w:left w:val="single" w:sz="6" w:space="0" w:color="auto"/>
              <w:right w:val="single" w:sz="6" w:space="0" w:color="auto"/>
            </w:tcBorders>
          </w:tcPr>
          <w:p w:rsidR="006931E4" w:rsidRPr="001939A7" w:rsidRDefault="006931E4" w:rsidP="006F59B2">
            <w:pPr>
              <w:jc w:val="center"/>
              <w:rPr>
                <w:rFonts w:ascii="Times New Roman" w:eastAsia="Times New Roman" w:hAnsi="Times New Roman" w:cs="Times New Roman"/>
                <w:sz w:val="20"/>
                <w:szCs w:val="20"/>
                <w:lang w:val="en-US"/>
              </w:rPr>
            </w:pPr>
          </w:p>
        </w:tc>
      </w:tr>
    </w:tbl>
    <w:p w:rsidR="006931E4" w:rsidRDefault="006931E4" w:rsidP="006931E4"/>
    <w:tbl>
      <w:tblPr>
        <w:tblStyle w:val="TableGrid"/>
        <w:tblW w:w="14977" w:type="dxa"/>
        <w:tblInd w:w="-523" w:type="dxa"/>
        <w:tblLook w:val="04A0" w:firstRow="1" w:lastRow="0" w:firstColumn="1" w:lastColumn="0" w:noHBand="0" w:noVBand="1"/>
      </w:tblPr>
      <w:tblGrid>
        <w:gridCol w:w="1984"/>
        <w:gridCol w:w="1307"/>
        <w:gridCol w:w="1384"/>
        <w:gridCol w:w="1471"/>
        <w:gridCol w:w="1264"/>
        <w:gridCol w:w="1055"/>
        <w:gridCol w:w="1055"/>
        <w:gridCol w:w="1055"/>
        <w:gridCol w:w="1055"/>
        <w:gridCol w:w="1471"/>
        <w:gridCol w:w="1876"/>
      </w:tblGrid>
      <w:tr w:rsidR="006931E4" w:rsidTr="006F59B2">
        <w:tc>
          <w:tcPr>
            <w:tcW w:w="14977" w:type="dxa"/>
            <w:gridSpan w:val="11"/>
          </w:tcPr>
          <w:p w:rsidR="006931E4" w:rsidRDefault="006931E4" w:rsidP="006F59B2">
            <w:bookmarkStart w:id="74" w:name="_Hlk528272940"/>
            <w:r w:rsidRPr="00622B09">
              <w:rPr>
                <w:b/>
                <w:color w:val="FF0000"/>
                <w:sz w:val="32"/>
              </w:rPr>
              <w:t>Blood samples</w:t>
            </w:r>
            <w:r>
              <w:rPr>
                <w:b/>
                <w:color w:val="FF0000"/>
                <w:sz w:val="32"/>
              </w:rPr>
              <w:t xml:space="preserve"> and Vancomycin dosing</w:t>
            </w:r>
          </w:p>
        </w:tc>
      </w:tr>
      <w:tr w:rsidR="006931E4" w:rsidTr="006F59B2">
        <w:tc>
          <w:tcPr>
            <w:tcW w:w="1984" w:type="dxa"/>
          </w:tcPr>
          <w:p w:rsidR="006931E4" w:rsidRDefault="006931E4" w:rsidP="006F59B2"/>
        </w:tc>
        <w:tc>
          <w:tcPr>
            <w:tcW w:w="1307" w:type="dxa"/>
          </w:tcPr>
          <w:p w:rsidR="006931E4" w:rsidRDefault="006931E4" w:rsidP="006F59B2">
            <w:r>
              <w:t xml:space="preserve">Vancomycin indication </w:t>
            </w:r>
          </w:p>
        </w:tc>
        <w:tc>
          <w:tcPr>
            <w:tcW w:w="1384" w:type="dxa"/>
          </w:tcPr>
          <w:p w:rsidR="006931E4" w:rsidRDefault="006931E4" w:rsidP="006F59B2">
            <w:r>
              <w:t>Vancomycin loading dose (mg)</w:t>
            </w:r>
          </w:p>
        </w:tc>
        <w:tc>
          <w:tcPr>
            <w:tcW w:w="1471" w:type="dxa"/>
          </w:tcPr>
          <w:p w:rsidR="006931E4" w:rsidRDefault="006931E4" w:rsidP="006F59B2">
            <w:r>
              <w:t>Vancomycin concentration before starting HD (time hrs)</w:t>
            </w:r>
          </w:p>
        </w:tc>
        <w:tc>
          <w:tcPr>
            <w:tcW w:w="1264" w:type="dxa"/>
          </w:tcPr>
          <w:p w:rsidR="006931E4" w:rsidRDefault="006931E4" w:rsidP="006F59B2">
            <w:r>
              <w:t xml:space="preserve">5 min from start of dialysis (hrs) </w:t>
            </w:r>
          </w:p>
        </w:tc>
        <w:tc>
          <w:tcPr>
            <w:tcW w:w="1055" w:type="dxa"/>
          </w:tcPr>
          <w:p w:rsidR="006931E4" w:rsidRDefault="006931E4" w:rsidP="006F59B2">
            <w:r>
              <w:t>15 min from start of HD (hrs)</w:t>
            </w:r>
          </w:p>
        </w:tc>
        <w:tc>
          <w:tcPr>
            <w:tcW w:w="1055" w:type="dxa"/>
          </w:tcPr>
          <w:p w:rsidR="006931E4" w:rsidRDefault="006931E4" w:rsidP="006F59B2">
            <w:r>
              <w:t>30 min from start of HD (hrs)</w:t>
            </w:r>
          </w:p>
        </w:tc>
        <w:tc>
          <w:tcPr>
            <w:tcW w:w="1055" w:type="dxa"/>
          </w:tcPr>
          <w:p w:rsidR="006931E4" w:rsidRDefault="006931E4" w:rsidP="006F59B2">
            <w:r>
              <w:t>45 min from start of HD (hrs)</w:t>
            </w:r>
          </w:p>
        </w:tc>
        <w:tc>
          <w:tcPr>
            <w:tcW w:w="1055" w:type="dxa"/>
          </w:tcPr>
          <w:p w:rsidR="006931E4" w:rsidRDefault="006931E4" w:rsidP="006F59B2">
            <w:r>
              <w:t>120 min from start of HD (hrs)</w:t>
            </w:r>
          </w:p>
        </w:tc>
        <w:tc>
          <w:tcPr>
            <w:tcW w:w="1471" w:type="dxa"/>
          </w:tcPr>
          <w:p w:rsidR="006931E4" w:rsidRDefault="006931E4" w:rsidP="006F59B2">
            <w:r>
              <w:t>Vancomycin dose based on pre-HD concentration (mg)</w:t>
            </w:r>
          </w:p>
        </w:tc>
        <w:tc>
          <w:tcPr>
            <w:tcW w:w="1876" w:type="dxa"/>
          </w:tcPr>
          <w:p w:rsidR="006931E4" w:rsidRDefault="006931E4" w:rsidP="006F59B2">
            <w:r>
              <w:t>30 Minutes after dialysis has completed</w:t>
            </w:r>
          </w:p>
        </w:tc>
      </w:tr>
      <w:tr w:rsidR="006931E4" w:rsidTr="006F59B2">
        <w:trPr>
          <w:trHeight w:val="595"/>
        </w:trPr>
        <w:tc>
          <w:tcPr>
            <w:tcW w:w="1984" w:type="dxa"/>
          </w:tcPr>
          <w:p w:rsidR="006931E4" w:rsidRDefault="006931E4" w:rsidP="006F59B2">
            <w:r>
              <w:t>Pre-screening</w:t>
            </w:r>
          </w:p>
        </w:tc>
        <w:tc>
          <w:tcPr>
            <w:tcW w:w="1307" w:type="dxa"/>
          </w:tcPr>
          <w:p w:rsidR="006931E4" w:rsidRDefault="006931E4" w:rsidP="006F59B2"/>
        </w:tc>
        <w:tc>
          <w:tcPr>
            <w:tcW w:w="1384" w:type="dxa"/>
          </w:tcPr>
          <w:p w:rsidR="006931E4" w:rsidRDefault="006931E4" w:rsidP="006F59B2"/>
        </w:tc>
        <w:tc>
          <w:tcPr>
            <w:tcW w:w="1471" w:type="dxa"/>
          </w:tcPr>
          <w:p w:rsidR="006931E4" w:rsidRDefault="006931E4" w:rsidP="006F59B2"/>
        </w:tc>
        <w:tc>
          <w:tcPr>
            <w:tcW w:w="1264" w:type="dxa"/>
          </w:tcPr>
          <w:p w:rsidR="006931E4" w:rsidRDefault="006931E4" w:rsidP="006F59B2"/>
        </w:tc>
        <w:tc>
          <w:tcPr>
            <w:tcW w:w="1055" w:type="dxa"/>
          </w:tcPr>
          <w:p w:rsidR="006931E4" w:rsidRDefault="006931E4" w:rsidP="006F59B2"/>
        </w:tc>
        <w:tc>
          <w:tcPr>
            <w:tcW w:w="1055" w:type="dxa"/>
          </w:tcPr>
          <w:p w:rsidR="006931E4" w:rsidRDefault="006931E4" w:rsidP="006F59B2"/>
        </w:tc>
        <w:tc>
          <w:tcPr>
            <w:tcW w:w="1055" w:type="dxa"/>
          </w:tcPr>
          <w:p w:rsidR="006931E4" w:rsidRDefault="006931E4" w:rsidP="006F59B2"/>
        </w:tc>
        <w:tc>
          <w:tcPr>
            <w:tcW w:w="1055" w:type="dxa"/>
          </w:tcPr>
          <w:p w:rsidR="006931E4" w:rsidRDefault="006931E4" w:rsidP="006F59B2"/>
        </w:tc>
        <w:tc>
          <w:tcPr>
            <w:tcW w:w="1471" w:type="dxa"/>
          </w:tcPr>
          <w:p w:rsidR="006931E4" w:rsidRDefault="006931E4" w:rsidP="006F59B2">
            <w:pPr>
              <w:jc w:val="center"/>
            </w:pPr>
          </w:p>
        </w:tc>
        <w:tc>
          <w:tcPr>
            <w:tcW w:w="1876" w:type="dxa"/>
          </w:tcPr>
          <w:p w:rsidR="006931E4" w:rsidRDefault="006931E4" w:rsidP="006F59B2">
            <w:pPr>
              <w:jc w:val="center"/>
            </w:pPr>
          </w:p>
        </w:tc>
      </w:tr>
      <w:tr w:rsidR="006931E4" w:rsidTr="006F59B2">
        <w:trPr>
          <w:trHeight w:val="702"/>
        </w:trPr>
        <w:tc>
          <w:tcPr>
            <w:tcW w:w="1984" w:type="dxa"/>
          </w:tcPr>
          <w:p w:rsidR="006931E4" w:rsidRDefault="006931E4" w:rsidP="006F59B2">
            <w:r w:rsidRPr="00EE73D8">
              <w:rPr>
                <w:szCs w:val="20"/>
              </w:rPr>
              <w:t>Screening</w:t>
            </w:r>
            <w:r>
              <w:rPr>
                <w:szCs w:val="20"/>
              </w:rPr>
              <w:t xml:space="preserve"> Study day 0, vancomycin loading day)</w:t>
            </w:r>
          </w:p>
        </w:tc>
        <w:tc>
          <w:tcPr>
            <w:tcW w:w="1307" w:type="dxa"/>
          </w:tcPr>
          <w:p w:rsidR="006931E4" w:rsidRDefault="006931E4" w:rsidP="006F59B2">
            <w:pPr>
              <w:jc w:val="center"/>
            </w:pPr>
            <w:r w:rsidRPr="00EE73D8">
              <w:rPr>
                <w:szCs w:val="20"/>
              </w:rPr>
              <w:t>X</w:t>
            </w:r>
          </w:p>
        </w:tc>
        <w:tc>
          <w:tcPr>
            <w:tcW w:w="1384" w:type="dxa"/>
          </w:tcPr>
          <w:p w:rsidR="006931E4" w:rsidRDefault="006931E4" w:rsidP="006F59B2">
            <w:pPr>
              <w:jc w:val="center"/>
            </w:pPr>
            <w:r>
              <w:t>x</w:t>
            </w:r>
          </w:p>
        </w:tc>
        <w:tc>
          <w:tcPr>
            <w:tcW w:w="1471" w:type="dxa"/>
          </w:tcPr>
          <w:p w:rsidR="006931E4" w:rsidRDefault="006931E4" w:rsidP="006F59B2">
            <w:pPr>
              <w:jc w:val="center"/>
            </w:pPr>
          </w:p>
        </w:tc>
        <w:tc>
          <w:tcPr>
            <w:tcW w:w="1264" w:type="dxa"/>
          </w:tcPr>
          <w:p w:rsidR="006931E4" w:rsidRDefault="006931E4" w:rsidP="006F59B2">
            <w:pPr>
              <w:jc w:val="center"/>
            </w:pPr>
          </w:p>
        </w:tc>
        <w:tc>
          <w:tcPr>
            <w:tcW w:w="1055" w:type="dxa"/>
          </w:tcPr>
          <w:p w:rsidR="006931E4" w:rsidRDefault="006931E4" w:rsidP="006F59B2">
            <w:pPr>
              <w:jc w:val="center"/>
            </w:pPr>
          </w:p>
        </w:tc>
        <w:tc>
          <w:tcPr>
            <w:tcW w:w="1055" w:type="dxa"/>
          </w:tcPr>
          <w:p w:rsidR="006931E4" w:rsidRDefault="006931E4" w:rsidP="006F59B2">
            <w:pPr>
              <w:jc w:val="center"/>
            </w:pPr>
          </w:p>
        </w:tc>
        <w:tc>
          <w:tcPr>
            <w:tcW w:w="1055" w:type="dxa"/>
          </w:tcPr>
          <w:p w:rsidR="006931E4" w:rsidRDefault="006931E4" w:rsidP="006F59B2">
            <w:pPr>
              <w:jc w:val="center"/>
            </w:pPr>
          </w:p>
        </w:tc>
        <w:tc>
          <w:tcPr>
            <w:tcW w:w="1055" w:type="dxa"/>
          </w:tcPr>
          <w:p w:rsidR="006931E4" w:rsidRDefault="006931E4" w:rsidP="006F59B2">
            <w:pPr>
              <w:jc w:val="center"/>
            </w:pPr>
          </w:p>
        </w:tc>
        <w:tc>
          <w:tcPr>
            <w:tcW w:w="1471" w:type="dxa"/>
          </w:tcPr>
          <w:p w:rsidR="006931E4" w:rsidRDefault="006931E4" w:rsidP="006F59B2">
            <w:pPr>
              <w:jc w:val="center"/>
            </w:pPr>
          </w:p>
        </w:tc>
        <w:tc>
          <w:tcPr>
            <w:tcW w:w="1876" w:type="dxa"/>
          </w:tcPr>
          <w:p w:rsidR="006931E4" w:rsidRDefault="006931E4" w:rsidP="006F59B2">
            <w:pPr>
              <w:jc w:val="center"/>
            </w:pPr>
          </w:p>
        </w:tc>
      </w:tr>
      <w:bookmarkEnd w:id="74"/>
      <w:tr w:rsidR="006931E4" w:rsidTr="006F59B2">
        <w:tc>
          <w:tcPr>
            <w:tcW w:w="1984" w:type="dxa"/>
          </w:tcPr>
          <w:p w:rsidR="006931E4" w:rsidRDefault="006931E4" w:rsidP="006F59B2">
            <w:r w:rsidRPr="00ED47A7">
              <w:rPr>
                <w:szCs w:val="20"/>
              </w:rPr>
              <w:t xml:space="preserve">Study day </w:t>
            </w:r>
            <w:r>
              <w:rPr>
                <w:szCs w:val="20"/>
              </w:rPr>
              <w:t>1</w:t>
            </w:r>
            <w:r w:rsidRPr="00ED47A7">
              <w:rPr>
                <w:szCs w:val="20"/>
              </w:rPr>
              <w:t>, next HD)</w:t>
            </w:r>
          </w:p>
        </w:tc>
        <w:tc>
          <w:tcPr>
            <w:tcW w:w="1307" w:type="dxa"/>
          </w:tcPr>
          <w:p w:rsidR="006931E4" w:rsidRPr="00EE73D8" w:rsidRDefault="006931E4" w:rsidP="006F59B2">
            <w:pPr>
              <w:jc w:val="center"/>
              <w:rPr>
                <w:szCs w:val="20"/>
              </w:rPr>
            </w:pPr>
            <w:r w:rsidRPr="00EE73D8">
              <w:rPr>
                <w:szCs w:val="20"/>
              </w:rPr>
              <w:t>X</w:t>
            </w:r>
          </w:p>
        </w:tc>
        <w:tc>
          <w:tcPr>
            <w:tcW w:w="1384" w:type="dxa"/>
          </w:tcPr>
          <w:p w:rsidR="006931E4" w:rsidRPr="00EE73D8" w:rsidRDefault="006931E4" w:rsidP="006F59B2">
            <w:pPr>
              <w:jc w:val="center"/>
              <w:rPr>
                <w:szCs w:val="20"/>
              </w:rPr>
            </w:pPr>
          </w:p>
        </w:tc>
        <w:tc>
          <w:tcPr>
            <w:tcW w:w="1471" w:type="dxa"/>
          </w:tcPr>
          <w:p w:rsidR="006931E4" w:rsidRDefault="006931E4" w:rsidP="006F59B2">
            <w:pPr>
              <w:jc w:val="center"/>
            </w:pPr>
            <w:r w:rsidRPr="00EE73D8">
              <w:rPr>
                <w:szCs w:val="20"/>
              </w:rPr>
              <w:t>x</w:t>
            </w:r>
          </w:p>
        </w:tc>
        <w:tc>
          <w:tcPr>
            <w:tcW w:w="1264"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Default="006931E4" w:rsidP="006F59B2">
            <w:pPr>
              <w:jc w:val="center"/>
            </w:pPr>
            <w:r w:rsidRPr="00EE73D8">
              <w:rPr>
                <w:szCs w:val="20"/>
              </w:rPr>
              <w:t>x</w:t>
            </w:r>
          </w:p>
        </w:tc>
      </w:tr>
      <w:tr w:rsidR="006931E4" w:rsidTr="006F59B2">
        <w:tc>
          <w:tcPr>
            <w:tcW w:w="1984" w:type="dxa"/>
          </w:tcPr>
          <w:p w:rsidR="006931E4" w:rsidRPr="00EE73D8" w:rsidRDefault="006931E4" w:rsidP="006F59B2">
            <w:pPr>
              <w:pStyle w:val="Tabletext10left0"/>
              <w:rPr>
                <w:szCs w:val="20"/>
              </w:rPr>
            </w:pPr>
            <w:r w:rsidRPr="00ED47A7">
              <w:rPr>
                <w:szCs w:val="20"/>
              </w:rPr>
              <w:t>Study day 2, next HD)</w:t>
            </w:r>
          </w:p>
        </w:tc>
        <w:tc>
          <w:tcPr>
            <w:tcW w:w="1307" w:type="dxa"/>
          </w:tcPr>
          <w:p w:rsidR="006931E4" w:rsidRPr="00EE73D8" w:rsidRDefault="006931E4" w:rsidP="006F59B2">
            <w:pPr>
              <w:jc w:val="center"/>
              <w:rPr>
                <w:szCs w:val="20"/>
              </w:rPr>
            </w:pPr>
            <w:r w:rsidRPr="00EE73D8">
              <w:rPr>
                <w:szCs w:val="20"/>
              </w:rPr>
              <w:t>X</w:t>
            </w:r>
          </w:p>
        </w:tc>
        <w:tc>
          <w:tcPr>
            <w:tcW w:w="1384" w:type="dxa"/>
          </w:tcPr>
          <w:p w:rsidR="006931E4" w:rsidRPr="00EE73D8" w:rsidRDefault="006931E4" w:rsidP="006F59B2">
            <w:pPr>
              <w:jc w:val="center"/>
              <w:rPr>
                <w:szCs w:val="20"/>
              </w:rPr>
            </w:pPr>
          </w:p>
        </w:tc>
        <w:tc>
          <w:tcPr>
            <w:tcW w:w="1471" w:type="dxa"/>
          </w:tcPr>
          <w:p w:rsidR="006931E4" w:rsidRDefault="006931E4" w:rsidP="006F59B2">
            <w:pPr>
              <w:jc w:val="center"/>
            </w:pPr>
            <w:r w:rsidRPr="00EE73D8">
              <w:rPr>
                <w:szCs w:val="20"/>
              </w:rPr>
              <w:t>x</w:t>
            </w:r>
          </w:p>
        </w:tc>
        <w:tc>
          <w:tcPr>
            <w:tcW w:w="1264"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055" w:type="dxa"/>
          </w:tcPr>
          <w:p w:rsidR="006931E4" w:rsidRDefault="006931E4" w:rsidP="006F59B2">
            <w:pPr>
              <w:jc w:val="cente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Default="006931E4" w:rsidP="006F59B2">
            <w:pPr>
              <w:jc w:val="center"/>
            </w:pPr>
            <w:r w:rsidRPr="00EE73D8">
              <w:rPr>
                <w:szCs w:val="20"/>
              </w:rPr>
              <w:t>x</w:t>
            </w:r>
          </w:p>
        </w:tc>
      </w:tr>
      <w:tr w:rsidR="006931E4" w:rsidTr="006F59B2">
        <w:tc>
          <w:tcPr>
            <w:tcW w:w="1984" w:type="dxa"/>
          </w:tcPr>
          <w:p w:rsidR="006931E4" w:rsidRPr="00EE73D8" w:rsidRDefault="006931E4" w:rsidP="006F59B2">
            <w:pPr>
              <w:pStyle w:val="Tabletext10left0"/>
              <w:rPr>
                <w:szCs w:val="20"/>
              </w:rPr>
            </w:pPr>
            <w:r>
              <w:rPr>
                <w:szCs w:val="20"/>
              </w:rPr>
              <w:t>Study day 3, next HD</w:t>
            </w:r>
            <w:r w:rsidRPr="00EE73D8">
              <w:rPr>
                <w:szCs w:val="20"/>
              </w:rPr>
              <w:t>)</w:t>
            </w:r>
          </w:p>
        </w:tc>
        <w:tc>
          <w:tcPr>
            <w:tcW w:w="1307" w:type="dxa"/>
          </w:tcPr>
          <w:p w:rsidR="006931E4" w:rsidRPr="00EE73D8" w:rsidRDefault="006931E4" w:rsidP="006F59B2">
            <w:pPr>
              <w:jc w:val="center"/>
              <w:rPr>
                <w:szCs w:val="20"/>
              </w:rPr>
            </w:pPr>
            <w:r w:rsidRPr="00EE73D8">
              <w:rPr>
                <w:szCs w:val="20"/>
              </w:rPr>
              <w:t>X</w:t>
            </w:r>
          </w:p>
        </w:tc>
        <w:tc>
          <w:tcPr>
            <w:tcW w:w="1384" w:type="dxa"/>
          </w:tcPr>
          <w:p w:rsidR="006931E4" w:rsidRPr="00EE73D8" w:rsidRDefault="006931E4" w:rsidP="006F59B2">
            <w:pPr>
              <w:jc w:val="center"/>
              <w:rPr>
                <w:szCs w:val="20"/>
              </w:rPr>
            </w:pPr>
          </w:p>
        </w:tc>
        <w:tc>
          <w:tcPr>
            <w:tcW w:w="1471" w:type="dxa"/>
          </w:tcPr>
          <w:p w:rsidR="006931E4" w:rsidRPr="00EE73D8" w:rsidRDefault="006931E4" w:rsidP="006F59B2">
            <w:pPr>
              <w:jc w:val="center"/>
              <w:rPr>
                <w:szCs w:val="20"/>
              </w:rPr>
            </w:pPr>
            <w:r w:rsidRPr="00EE73D8">
              <w:rPr>
                <w:szCs w:val="20"/>
              </w:rPr>
              <w:t>x</w:t>
            </w:r>
          </w:p>
        </w:tc>
        <w:tc>
          <w:tcPr>
            <w:tcW w:w="1264"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Pr="00EE73D8" w:rsidRDefault="006931E4" w:rsidP="006F59B2">
            <w:pPr>
              <w:jc w:val="center"/>
              <w:rPr>
                <w:szCs w:val="20"/>
              </w:rPr>
            </w:pPr>
            <w:r w:rsidRPr="00EE73D8">
              <w:rPr>
                <w:szCs w:val="20"/>
              </w:rPr>
              <w:t>x</w:t>
            </w:r>
          </w:p>
        </w:tc>
      </w:tr>
      <w:tr w:rsidR="006931E4" w:rsidTr="006F59B2">
        <w:tc>
          <w:tcPr>
            <w:tcW w:w="1984" w:type="dxa"/>
          </w:tcPr>
          <w:p w:rsidR="006931E4" w:rsidRPr="00EE73D8" w:rsidRDefault="006931E4" w:rsidP="006F59B2">
            <w:pPr>
              <w:pStyle w:val="Tabletext10left0"/>
              <w:rPr>
                <w:szCs w:val="20"/>
              </w:rPr>
            </w:pPr>
            <w:r>
              <w:rPr>
                <w:szCs w:val="20"/>
              </w:rPr>
              <w:t>Study day 4, next HD</w:t>
            </w:r>
          </w:p>
        </w:tc>
        <w:tc>
          <w:tcPr>
            <w:tcW w:w="1307" w:type="dxa"/>
          </w:tcPr>
          <w:p w:rsidR="006931E4" w:rsidRPr="00EE73D8" w:rsidRDefault="006931E4" w:rsidP="006F59B2">
            <w:pPr>
              <w:jc w:val="center"/>
              <w:rPr>
                <w:szCs w:val="20"/>
              </w:rPr>
            </w:pPr>
            <w:r>
              <w:rPr>
                <w:szCs w:val="20"/>
              </w:rPr>
              <w:t>X</w:t>
            </w:r>
          </w:p>
        </w:tc>
        <w:tc>
          <w:tcPr>
            <w:tcW w:w="1384" w:type="dxa"/>
          </w:tcPr>
          <w:p w:rsidR="006931E4" w:rsidRPr="00EE73D8" w:rsidRDefault="006931E4" w:rsidP="006F59B2">
            <w:pPr>
              <w:jc w:val="center"/>
              <w:rPr>
                <w:szCs w:val="20"/>
              </w:rPr>
            </w:pPr>
          </w:p>
        </w:tc>
        <w:tc>
          <w:tcPr>
            <w:tcW w:w="1471" w:type="dxa"/>
          </w:tcPr>
          <w:p w:rsidR="006931E4" w:rsidRPr="00EE73D8" w:rsidRDefault="006931E4" w:rsidP="006F59B2">
            <w:pPr>
              <w:jc w:val="center"/>
              <w:rPr>
                <w:szCs w:val="20"/>
              </w:rPr>
            </w:pPr>
            <w:r w:rsidRPr="00EE73D8">
              <w:rPr>
                <w:szCs w:val="20"/>
              </w:rPr>
              <w:t>x</w:t>
            </w:r>
          </w:p>
        </w:tc>
        <w:tc>
          <w:tcPr>
            <w:tcW w:w="1264"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Pr="00EE73D8" w:rsidRDefault="006931E4" w:rsidP="006F59B2">
            <w:pPr>
              <w:jc w:val="center"/>
              <w:rPr>
                <w:szCs w:val="20"/>
              </w:rPr>
            </w:pPr>
            <w:r w:rsidRPr="00EE73D8">
              <w:rPr>
                <w:szCs w:val="20"/>
              </w:rPr>
              <w:t>x</w:t>
            </w:r>
          </w:p>
        </w:tc>
      </w:tr>
      <w:tr w:rsidR="006931E4" w:rsidTr="006F59B2">
        <w:tc>
          <w:tcPr>
            <w:tcW w:w="1984" w:type="dxa"/>
          </w:tcPr>
          <w:p w:rsidR="006931E4" w:rsidRPr="00EE73D8" w:rsidRDefault="006931E4" w:rsidP="006F59B2">
            <w:pPr>
              <w:pStyle w:val="Tabletext10left0"/>
              <w:rPr>
                <w:szCs w:val="20"/>
              </w:rPr>
            </w:pPr>
            <w:r>
              <w:rPr>
                <w:szCs w:val="20"/>
              </w:rPr>
              <w:t>Study day 5, next HD</w:t>
            </w:r>
          </w:p>
        </w:tc>
        <w:tc>
          <w:tcPr>
            <w:tcW w:w="1307" w:type="dxa"/>
          </w:tcPr>
          <w:p w:rsidR="006931E4" w:rsidRPr="00EE73D8" w:rsidRDefault="006931E4" w:rsidP="006F59B2">
            <w:pPr>
              <w:jc w:val="center"/>
              <w:rPr>
                <w:szCs w:val="20"/>
              </w:rPr>
            </w:pPr>
            <w:r>
              <w:rPr>
                <w:szCs w:val="20"/>
              </w:rPr>
              <w:t>X</w:t>
            </w:r>
          </w:p>
        </w:tc>
        <w:tc>
          <w:tcPr>
            <w:tcW w:w="1384" w:type="dxa"/>
          </w:tcPr>
          <w:p w:rsidR="006931E4" w:rsidRPr="00EE73D8" w:rsidRDefault="006931E4" w:rsidP="006F59B2">
            <w:pPr>
              <w:jc w:val="center"/>
              <w:rPr>
                <w:szCs w:val="20"/>
              </w:rPr>
            </w:pPr>
          </w:p>
        </w:tc>
        <w:tc>
          <w:tcPr>
            <w:tcW w:w="1471" w:type="dxa"/>
          </w:tcPr>
          <w:p w:rsidR="006931E4" w:rsidRPr="00EE73D8" w:rsidRDefault="006931E4" w:rsidP="006F59B2">
            <w:pPr>
              <w:jc w:val="center"/>
              <w:rPr>
                <w:szCs w:val="20"/>
              </w:rPr>
            </w:pPr>
            <w:r w:rsidRPr="00EE73D8">
              <w:rPr>
                <w:szCs w:val="20"/>
              </w:rPr>
              <w:t>x</w:t>
            </w:r>
          </w:p>
        </w:tc>
        <w:tc>
          <w:tcPr>
            <w:tcW w:w="1264"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Pr="00EE73D8" w:rsidRDefault="006931E4" w:rsidP="006F59B2">
            <w:pPr>
              <w:jc w:val="center"/>
              <w:rPr>
                <w:szCs w:val="20"/>
              </w:rPr>
            </w:pPr>
            <w:r w:rsidRPr="00EE73D8">
              <w:rPr>
                <w:szCs w:val="20"/>
              </w:rPr>
              <w:t>x</w:t>
            </w:r>
          </w:p>
        </w:tc>
      </w:tr>
      <w:tr w:rsidR="006931E4" w:rsidTr="006F59B2">
        <w:tc>
          <w:tcPr>
            <w:tcW w:w="1984" w:type="dxa"/>
          </w:tcPr>
          <w:p w:rsidR="006931E4" w:rsidRPr="00EE73D8" w:rsidRDefault="006931E4" w:rsidP="006F59B2">
            <w:pPr>
              <w:pStyle w:val="Tabletext10left0"/>
              <w:rPr>
                <w:szCs w:val="20"/>
              </w:rPr>
            </w:pPr>
            <w:r>
              <w:rPr>
                <w:szCs w:val="20"/>
              </w:rPr>
              <w:t>Study day 6, next HD</w:t>
            </w:r>
          </w:p>
        </w:tc>
        <w:tc>
          <w:tcPr>
            <w:tcW w:w="1307" w:type="dxa"/>
          </w:tcPr>
          <w:p w:rsidR="006931E4" w:rsidRPr="00EE73D8" w:rsidRDefault="006931E4" w:rsidP="006F59B2">
            <w:pPr>
              <w:jc w:val="center"/>
              <w:rPr>
                <w:szCs w:val="20"/>
              </w:rPr>
            </w:pPr>
            <w:r>
              <w:rPr>
                <w:szCs w:val="20"/>
              </w:rPr>
              <w:t>X</w:t>
            </w:r>
          </w:p>
        </w:tc>
        <w:tc>
          <w:tcPr>
            <w:tcW w:w="1384" w:type="dxa"/>
          </w:tcPr>
          <w:p w:rsidR="006931E4" w:rsidRPr="00EE73D8" w:rsidRDefault="006931E4" w:rsidP="006F59B2">
            <w:pPr>
              <w:jc w:val="center"/>
              <w:rPr>
                <w:szCs w:val="20"/>
              </w:rPr>
            </w:pPr>
          </w:p>
        </w:tc>
        <w:tc>
          <w:tcPr>
            <w:tcW w:w="1471" w:type="dxa"/>
          </w:tcPr>
          <w:p w:rsidR="006931E4" w:rsidRPr="00EE73D8" w:rsidRDefault="006931E4" w:rsidP="006F59B2">
            <w:pPr>
              <w:jc w:val="center"/>
              <w:rPr>
                <w:szCs w:val="20"/>
              </w:rPr>
            </w:pPr>
            <w:r w:rsidRPr="00EE73D8">
              <w:rPr>
                <w:szCs w:val="20"/>
              </w:rPr>
              <w:t>x</w:t>
            </w:r>
          </w:p>
        </w:tc>
        <w:tc>
          <w:tcPr>
            <w:tcW w:w="1264"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055" w:type="dxa"/>
          </w:tcPr>
          <w:p w:rsidR="006931E4" w:rsidRPr="00EE73D8" w:rsidRDefault="006931E4" w:rsidP="006F59B2">
            <w:pPr>
              <w:jc w:val="center"/>
              <w:rPr>
                <w:szCs w:val="20"/>
              </w:rPr>
            </w:pPr>
            <w:r w:rsidRPr="00EE73D8">
              <w:rPr>
                <w:szCs w:val="20"/>
              </w:rPr>
              <w:t>x</w:t>
            </w:r>
          </w:p>
        </w:tc>
        <w:tc>
          <w:tcPr>
            <w:tcW w:w="1471" w:type="dxa"/>
          </w:tcPr>
          <w:p w:rsidR="006931E4" w:rsidRPr="00EE73D8" w:rsidRDefault="006931E4" w:rsidP="006F59B2">
            <w:pPr>
              <w:jc w:val="center"/>
              <w:rPr>
                <w:szCs w:val="20"/>
              </w:rPr>
            </w:pPr>
            <w:r>
              <w:rPr>
                <w:szCs w:val="20"/>
              </w:rPr>
              <w:t>x</w:t>
            </w:r>
          </w:p>
        </w:tc>
        <w:tc>
          <w:tcPr>
            <w:tcW w:w="1876" w:type="dxa"/>
          </w:tcPr>
          <w:p w:rsidR="006931E4" w:rsidRPr="00EE73D8" w:rsidRDefault="006931E4" w:rsidP="006F59B2">
            <w:pPr>
              <w:jc w:val="center"/>
              <w:rPr>
                <w:szCs w:val="20"/>
              </w:rPr>
            </w:pPr>
            <w:r w:rsidRPr="00EE73D8">
              <w:rPr>
                <w:szCs w:val="20"/>
              </w:rPr>
              <w:t>x</w:t>
            </w:r>
          </w:p>
        </w:tc>
      </w:tr>
    </w:tbl>
    <w:p w:rsidR="006931E4" w:rsidRPr="001939A7" w:rsidRDefault="006931E4" w:rsidP="006931E4"/>
    <w:p w:rsidR="006931E4" w:rsidRDefault="006931E4" w:rsidP="006931E4">
      <w:pPr>
        <w:pStyle w:val="NoSpacing"/>
        <w:jc w:val="both"/>
        <w:rPr>
          <w:lang w:val="en"/>
        </w:rPr>
      </w:pPr>
    </w:p>
    <w:p w:rsidR="006931E4" w:rsidRDefault="006931E4" w:rsidP="006931E4">
      <w:pPr>
        <w:rPr>
          <w:lang w:val="en"/>
        </w:rPr>
        <w:sectPr w:rsidR="006931E4" w:rsidSect="00182726">
          <w:pgSz w:w="16838" w:h="11906" w:orient="landscape"/>
          <w:pgMar w:top="567" w:right="1440" w:bottom="1440" w:left="1440" w:header="709" w:footer="709" w:gutter="0"/>
          <w:cols w:space="708"/>
          <w:docGrid w:linePitch="360"/>
        </w:sectPr>
      </w:pPr>
    </w:p>
    <w:p w:rsidR="006931E4" w:rsidRDefault="006931E4" w:rsidP="006931E4">
      <w:pPr>
        <w:rPr>
          <w:lang w:val="en"/>
        </w:rPr>
      </w:pPr>
      <w:r w:rsidRPr="00F73156">
        <w:rPr>
          <w:noProof/>
          <w:lang w:eastAsia="en-NZ"/>
        </w:rPr>
        <w:lastRenderedPageBreak/>
        <mc:AlternateContent>
          <mc:Choice Requires="wps">
            <w:drawing>
              <wp:anchor distT="45720" distB="45720" distL="114300" distR="114300" simplePos="0" relativeHeight="251660288" behindDoc="0" locked="0" layoutInCell="1" allowOverlap="1" wp14:anchorId="768F85F9" wp14:editId="7B13913F">
                <wp:simplePos x="0" y="0"/>
                <wp:positionH relativeFrom="column">
                  <wp:posOffset>14818</wp:posOffset>
                </wp:positionH>
                <wp:positionV relativeFrom="paragraph">
                  <wp:posOffset>0</wp:posOffset>
                </wp:positionV>
                <wp:extent cx="2605405" cy="369570"/>
                <wp:effectExtent l="0" t="0" r="2349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69570"/>
                        </a:xfrm>
                        <a:prstGeom prst="rect">
                          <a:avLst/>
                        </a:prstGeom>
                        <a:solidFill>
                          <a:srgbClr val="FFFFFF"/>
                        </a:solidFill>
                        <a:ln w="9525">
                          <a:solidFill>
                            <a:srgbClr val="000000"/>
                          </a:solidFill>
                          <a:miter lim="800000"/>
                          <a:headEnd/>
                          <a:tailEnd/>
                        </a:ln>
                      </wps:spPr>
                      <wps:txbx>
                        <w:txbxContent>
                          <w:p w:rsidR="006931E4" w:rsidRPr="00F73156" w:rsidRDefault="006931E4" w:rsidP="006931E4">
                            <w:pPr>
                              <w:pStyle w:val="NoSpacing"/>
                              <w:rPr>
                                <w:rFonts w:ascii="Rosalind Serif" w:hAnsi="Rosalind Serif"/>
                                <w:b/>
                                <w:color w:val="111111"/>
                                <w:sz w:val="28"/>
                                <w:szCs w:val="28"/>
                                <w:lang w:val="en"/>
                              </w:rPr>
                            </w:pPr>
                            <w:r w:rsidRPr="00F73156">
                              <w:rPr>
                                <w:rFonts w:ascii="Rosalind Serif" w:hAnsi="Rosalind Serif"/>
                                <w:b/>
                                <w:color w:val="111111"/>
                                <w:sz w:val="28"/>
                                <w:szCs w:val="28"/>
                                <w:lang w:val="en"/>
                              </w:rPr>
                              <w:t xml:space="preserve">APPENDIX </w:t>
                            </w:r>
                            <w:r>
                              <w:rPr>
                                <w:rFonts w:ascii="Rosalind Serif" w:hAnsi="Rosalind Serif"/>
                                <w:b/>
                                <w:color w:val="111111"/>
                                <w:sz w:val="28"/>
                                <w:szCs w:val="28"/>
                                <w:lang w:val="en"/>
                              </w:rPr>
                              <w:t>2</w:t>
                            </w:r>
                            <w:r w:rsidRPr="00F73156">
                              <w:rPr>
                                <w:rFonts w:ascii="Rosalind Serif" w:hAnsi="Rosalind Serif"/>
                                <w:b/>
                                <w:color w:val="111111"/>
                                <w:sz w:val="28"/>
                                <w:szCs w:val="28"/>
                                <w:lang w:val="en"/>
                              </w:rPr>
                              <w:t xml:space="preserve">:  </w:t>
                            </w:r>
                            <w:r>
                              <w:rPr>
                                <w:rFonts w:ascii="Rosalind Serif" w:hAnsi="Rosalind Serif"/>
                                <w:b/>
                                <w:color w:val="111111"/>
                                <w:sz w:val="28"/>
                                <w:szCs w:val="28"/>
                                <w:lang w:val="en"/>
                              </w:rPr>
                              <w:t>Patient data sheet</w:t>
                            </w:r>
                            <w:r w:rsidRPr="00F73156">
                              <w:rPr>
                                <w:rFonts w:ascii="Rosalind Serif" w:hAnsi="Rosalind Serif"/>
                                <w:b/>
                                <w:color w:val="111111"/>
                                <w:sz w:val="28"/>
                                <w:szCs w:val="28"/>
                                <w:lang w:val="en"/>
                              </w:rPr>
                              <w:tab/>
                            </w:r>
                          </w:p>
                          <w:p w:rsidR="006931E4" w:rsidRDefault="006931E4" w:rsidP="006931E4">
                            <w:pPr>
                              <w:pStyle w:val="NoSpacing"/>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85F9" id="_x0000_t202" coordsize="21600,21600" o:spt="202" path="m,l,21600r21600,l21600,xe">
                <v:stroke joinstyle="miter"/>
                <v:path gradientshapeok="t" o:connecttype="rect"/>
              </v:shapetype>
              <v:shape id="Text Box 2" o:spid="_x0000_s1027" type="#_x0000_t202" style="position:absolute;margin-left:1.15pt;margin-top:0;width:205.15pt;height:2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HkJgIAAEs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">
                <v:textbox>
                  <w:txbxContent>
                    <w:p w:rsidR="006931E4" w:rsidRPr="00F73156" w:rsidRDefault="006931E4" w:rsidP="006931E4">
                      <w:pPr>
                        <w:pStyle w:val="NoSpacing"/>
                        <w:rPr>
                          <w:rFonts w:ascii="Rosalind Serif" w:hAnsi="Rosalind Serif"/>
                          <w:b/>
                          <w:color w:val="111111"/>
                          <w:sz w:val="28"/>
                          <w:szCs w:val="28"/>
                          <w:lang w:val="en"/>
                        </w:rPr>
                      </w:pPr>
                      <w:r w:rsidRPr="00F73156">
                        <w:rPr>
                          <w:rFonts w:ascii="Rosalind Serif" w:hAnsi="Rosalind Serif"/>
                          <w:b/>
                          <w:color w:val="111111"/>
                          <w:sz w:val="28"/>
                          <w:szCs w:val="28"/>
                          <w:lang w:val="en"/>
                        </w:rPr>
                        <w:t xml:space="preserve">APPENDIX </w:t>
                      </w:r>
                      <w:r>
                        <w:rPr>
                          <w:rFonts w:ascii="Rosalind Serif" w:hAnsi="Rosalind Serif"/>
                          <w:b/>
                          <w:color w:val="111111"/>
                          <w:sz w:val="28"/>
                          <w:szCs w:val="28"/>
                          <w:lang w:val="en"/>
                        </w:rPr>
                        <w:t>2</w:t>
                      </w:r>
                      <w:r w:rsidRPr="00F73156">
                        <w:rPr>
                          <w:rFonts w:ascii="Rosalind Serif" w:hAnsi="Rosalind Serif"/>
                          <w:b/>
                          <w:color w:val="111111"/>
                          <w:sz w:val="28"/>
                          <w:szCs w:val="28"/>
                          <w:lang w:val="en"/>
                        </w:rPr>
                        <w:t xml:space="preserve">:  </w:t>
                      </w:r>
                      <w:r>
                        <w:rPr>
                          <w:rFonts w:ascii="Rosalind Serif" w:hAnsi="Rosalind Serif"/>
                          <w:b/>
                          <w:color w:val="111111"/>
                          <w:sz w:val="28"/>
                          <w:szCs w:val="28"/>
                          <w:lang w:val="en"/>
                        </w:rPr>
                        <w:t>Patient data sheet</w:t>
                      </w:r>
                      <w:r w:rsidRPr="00F73156">
                        <w:rPr>
                          <w:rFonts w:ascii="Rosalind Serif" w:hAnsi="Rosalind Serif"/>
                          <w:b/>
                          <w:color w:val="111111"/>
                          <w:sz w:val="28"/>
                          <w:szCs w:val="28"/>
                          <w:lang w:val="en"/>
                        </w:rPr>
                        <w:tab/>
                      </w:r>
                    </w:p>
                    <w:p w:rsidR="006931E4" w:rsidRDefault="006931E4" w:rsidP="006931E4">
                      <w:pPr>
                        <w:pStyle w:val="NoSpacing"/>
                        <w:jc w:val="both"/>
                      </w:pPr>
                    </w:p>
                  </w:txbxContent>
                </v:textbox>
                <w10:wrap type="square"/>
              </v:shape>
            </w:pict>
          </mc:Fallback>
        </mc:AlternateContent>
      </w:r>
      <w:commentRangeStart w:id="75"/>
      <w:commentRangeEnd w:id="75"/>
    </w:p>
    <w:p w:rsidR="006931E4" w:rsidRDefault="006931E4" w:rsidP="006931E4">
      <w:pPr>
        <w:rPr>
          <w:lang w:val="en"/>
        </w:rPr>
      </w:pPr>
    </w:p>
    <w:p w:rsidR="006931E4" w:rsidRDefault="006931E4" w:rsidP="006931E4">
      <w:pPr>
        <w:pStyle w:val="NoSpacing"/>
      </w:pPr>
      <w:r>
        <w:t xml:space="preserve">Patient unique number: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w:t>
      </w:r>
    </w:p>
    <w:p w:rsidR="006931E4" w:rsidRDefault="006931E4" w:rsidP="006931E4">
      <w:pPr>
        <w:pStyle w:val="NoSpacing"/>
      </w:pPr>
    </w:p>
    <w:p w:rsidR="006931E4" w:rsidRPr="003C153F" w:rsidRDefault="006931E4" w:rsidP="006931E4">
      <w:pPr>
        <w:pStyle w:val="NoSpacing"/>
        <w:rPr>
          <w:b/>
          <w:i/>
          <w:color w:val="FF0000"/>
          <w:u w:val="single"/>
        </w:rPr>
      </w:pPr>
      <w:r w:rsidRPr="003C153F">
        <w:rPr>
          <w:b/>
          <w:i/>
          <w:color w:val="FF0000"/>
          <w:u w:val="single"/>
        </w:rPr>
        <w:t xml:space="preserve">Study day 1: </w:t>
      </w:r>
    </w:p>
    <w:p w:rsidR="006931E4" w:rsidRDefault="006931E4" w:rsidP="006931E4">
      <w:pPr>
        <w:pStyle w:val="NoSpacing"/>
      </w:pPr>
    </w:p>
    <w:p w:rsidR="006931E4" w:rsidRDefault="006931E4" w:rsidP="006931E4">
      <w:pPr>
        <w:pStyle w:val="NoSpacing"/>
      </w:pPr>
      <w:r>
        <w:t>Written Consent:                               Y/N</w:t>
      </w:r>
    </w:p>
    <w:p w:rsidR="006931E4" w:rsidRDefault="006931E4" w:rsidP="006931E4">
      <w:pPr>
        <w:pStyle w:val="NoSpacing"/>
      </w:pPr>
    </w:p>
    <w:p w:rsidR="006931E4" w:rsidRDefault="006931E4" w:rsidP="006931E4">
      <w:pPr>
        <w:pStyle w:val="NoSpacing"/>
      </w:pPr>
      <w:r>
        <w:t>DOB: ___________________________________________</w:t>
      </w:r>
    </w:p>
    <w:p w:rsidR="006931E4" w:rsidRDefault="006931E4" w:rsidP="006931E4">
      <w:pPr>
        <w:pStyle w:val="NoSpacing"/>
      </w:pPr>
    </w:p>
    <w:p w:rsidR="006931E4" w:rsidRDefault="006931E4" w:rsidP="006931E4">
      <w:pPr>
        <w:pStyle w:val="NoSpacing"/>
      </w:pPr>
      <w:r>
        <w:t>Gender: ___________________________________________</w:t>
      </w:r>
    </w:p>
    <w:p w:rsidR="006931E4" w:rsidRDefault="006931E4" w:rsidP="006931E4">
      <w:pPr>
        <w:pStyle w:val="NoSpacing"/>
      </w:pPr>
    </w:p>
    <w:p w:rsidR="006931E4" w:rsidRDefault="006931E4" w:rsidP="006931E4">
      <w:pPr>
        <w:pStyle w:val="NoSpacing"/>
      </w:pPr>
      <w:r>
        <w:t>Ethnic origin: ___________________________________________</w:t>
      </w:r>
    </w:p>
    <w:p w:rsidR="006931E4" w:rsidRDefault="006931E4" w:rsidP="006931E4">
      <w:pPr>
        <w:pStyle w:val="NoSpacing"/>
      </w:pPr>
    </w:p>
    <w:p w:rsidR="006931E4" w:rsidRDefault="006931E4" w:rsidP="006931E4">
      <w:pPr>
        <w:pStyle w:val="NoSpacing"/>
      </w:pPr>
      <w:r>
        <w:t>Indication for vancomycin: ___________________________________________</w:t>
      </w:r>
    </w:p>
    <w:p w:rsidR="006931E4" w:rsidRDefault="006931E4" w:rsidP="006931E4">
      <w:pPr>
        <w:pStyle w:val="NoSpacing"/>
      </w:pPr>
    </w:p>
    <w:p w:rsidR="006931E4" w:rsidRDefault="006931E4" w:rsidP="006931E4">
      <w:pPr>
        <w:pStyle w:val="NoSpacing"/>
      </w:pPr>
      <w:r>
        <w:t>Vancomycin loading dose on day 0: ___________________________________________</w:t>
      </w:r>
    </w:p>
    <w:p w:rsidR="006931E4" w:rsidRDefault="006931E4" w:rsidP="006931E4">
      <w:pPr>
        <w:pStyle w:val="NoSpacing"/>
      </w:pPr>
    </w:p>
    <w:p w:rsidR="006931E4" w:rsidRDefault="006931E4" w:rsidP="006931E4">
      <w:pPr>
        <w:pStyle w:val="NoSpacing"/>
      </w:pPr>
      <w:r>
        <w:t>Medical history:</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Medications: </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Allergies/Adverse drug reactions: </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rPr>
          <w:b/>
        </w:rPr>
      </w:pPr>
    </w:p>
    <w:p w:rsidR="006931E4" w:rsidRDefault="006931E4" w:rsidP="006931E4">
      <w:pPr>
        <w:pStyle w:val="NoSpacing"/>
        <w:rPr>
          <w:b/>
        </w:rPr>
      </w:pPr>
    </w:p>
    <w:p w:rsidR="006931E4" w:rsidRDefault="006931E4" w:rsidP="006931E4">
      <w:pPr>
        <w:pStyle w:val="NoSpacing"/>
        <w:rPr>
          <w:b/>
        </w:rPr>
      </w:pPr>
      <w:r w:rsidRPr="0082248E">
        <w:rPr>
          <w:b/>
        </w:rPr>
        <w:t>Physical examination:</w:t>
      </w:r>
    </w:p>
    <w:p w:rsidR="006931E4" w:rsidRDefault="006931E4" w:rsidP="006931E4">
      <w:pPr>
        <w:pStyle w:val="NoSpacing"/>
      </w:pP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r>
        <w:t>Dry weight:</w:t>
      </w:r>
    </w:p>
    <w:p w:rsidR="006931E4" w:rsidRDefault="006931E4" w:rsidP="006931E4">
      <w:pPr>
        <w:pStyle w:val="NoSpacing"/>
      </w:pPr>
      <w:r>
        <w:t xml:space="preserve">Current weight: </w:t>
      </w:r>
    </w:p>
    <w:p w:rsidR="006931E4" w:rsidRDefault="006931E4" w:rsidP="006931E4">
      <w:pPr>
        <w:pStyle w:val="NoSpacing"/>
      </w:pPr>
    </w:p>
    <w:p w:rsidR="006931E4" w:rsidRDefault="006931E4" w:rsidP="006931E4">
      <w:pPr>
        <w:pStyle w:val="NoSpacing"/>
      </w:pPr>
      <w:r>
        <w:t>CVS exam</w:t>
      </w: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Respiratory exam: </w:t>
      </w:r>
    </w:p>
    <w:p w:rsidR="006931E4" w:rsidRDefault="006931E4" w:rsidP="006931E4">
      <w:pPr>
        <w:pStyle w:val="NoSpacing"/>
      </w:pPr>
    </w:p>
    <w:p w:rsidR="006931E4" w:rsidRDefault="006931E4" w:rsidP="006931E4">
      <w:pPr>
        <w:pStyle w:val="NoSpacing"/>
      </w:pPr>
    </w:p>
    <w:p w:rsidR="006931E4" w:rsidRDefault="006931E4" w:rsidP="006931E4">
      <w:pPr>
        <w:pStyle w:val="NoSpacing"/>
      </w:pPr>
      <w:r>
        <w:t>Abdominal exam:</w:t>
      </w:r>
    </w:p>
    <w:p w:rsidR="006931E4" w:rsidRDefault="006931E4" w:rsidP="006931E4">
      <w:pPr>
        <w:pStyle w:val="NoSpacing"/>
      </w:pPr>
      <w:r>
        <w:t>Neurological exam:</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Haemodialysis access type:</w:t>
      </w:r>
    </w:p>
    <w:p w:rsidR="006931E4" w:rsidRDefault="006931E4" w:rsidP="006931E4">
      <w:pPr>
        <w:pStyle w:val="NoSpacing"/>
        <w:ind w:firstLine="720"/>
      </w:pPr>
      <w:r>
        <w:t>Arterio-venous fistula if applicable:</w:t>
      </w:r>
    </w:p>
    <w:p w:rsidR="006931E4" w:rsidRDefault="006931E4" w:rsidP="006931E4">
      <w:pPr>
        <w:pStyle w:val="NoSpacing"/>
      </w:pPr>
    </w:p>
    <w:p w:rsidR="006931E4" w:rsidRDefault="006931E4" w:rsidP="006931E4">
      <w:pPr>
        <w:pStyle w:val="NoSpacing"/>
      </w:pPr>
    </w:p>
    <w:p w:rsidR="006931E4" w:rsidRDefault="006931E4" w:rsidP="006931E4">
      <w:pPr>
        <w:pStyle w:val="NoSpacing"/>
        <w:ind w:firstLine="720"/>
      </w:pPr>
      <w:r>
        <w:t>Tunnelled line and exit site if applicable</w:t>
      </w:r>
    </w:p>
    <w:p w:rsidR="006931E4" w:rsidRDefault="006931E4" w:rsidP="006931E4">
      <w:pPr>
        <w:pStyle w:val="NoSpacing"/>
      </w:pPr>
    </w:p>
    <w:p w:rsidR="006931E4" w:rsidRDefault="006931E4" w:rsidP="006931E4">
      <w:pPr>
        <w:pStyle w:val="NoSpacing"/>
      </w:pPr>
      <w:r>
        <w:t>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r>
        <w:t>dialyser surface area: ___________________________________________</w:t>
      </w:r>
    </w:p>
    <w:p w:rsidR="006931E4" w:rsidRDefault="006931E4" w:rsidP="006931E4">
      <w:pPr>
        <w:pStyle w:val="NoSpacing"/>
      </w:pPr>
      <w:r>
        <w:t>monthly URR: ___________________________________________</w:t>
      </w:r>
    </w:p>
    <w:p w:rsidR="006931E4" w:rsidRDefault="006931E4" w:rsidP="006931E4">
      <w:pPr>
        <w:pStyle w:val="NoSpacing"/>
      </w:pP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 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p>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Investigator: </w:t>
      </w:r>
      <w:r>
        <w:tab/>
      </w:r>
      <w:r>
        <w:tab/>
      </w:r>
      <w:r>
        <w:tab/>
      </w:r>
      <w:r>
        <w:tab/>
      </w:r>
      <w:r>
        <w:tab/>
      </w:r>
      <w:r>
        <w:tab/>
      </w:r>
      <w:r>
        <w:tab/>
      </w:r>
      <w:r>
        <w:tab/>
        <w:t>Signature:</w:t>
      </w:r>
    </w:p>
    <w:p w:rsidR="006931E4" w:rsidRDefault="006931E4" w:rsidP="006931E4">
      <w:pPr>
        <w:pStyle w:val="NoSpacing"/>
      </w:pPr>
      <w:r>
        <w:t>Date:</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Pr="00256815" w:rsidRDefault="006931E4" w:rsidP="006931E4">
      <w:pPr>
        <w:pStyle w:val="NoSpacing"/>
        <w:rPr>
          <w:b/>
          <w:i/>
          <w:color w:val="FF0000"/>
          <w:u w:val="single"/>
        </w:rPr>
      </w:pPr>
      <w:r w:rsidRPr="00256815">
        <w:rPr>
          <w:b/>
          <w:i/>
          <w:color w:val="FF0000"/>
          <w:u w:val="single"/>
        </w:rPr>
        <w:lastRenderedPageBreak/>
        <w:t>Study day 2:</w:t>
      </w:r>
    </w:p>
    <w:p w:rsidR="006931E4" w:rsidRDefault="006931E4" w:rsidP="006931E4">
      <w:pPr>
        <w:pStyle w:val="NoSpacing"/>
      </w:pPr>
    </w:p>
    <w:p w:rsidR="006931E4" w:rsidRDefault="006931E4" w:rsidP="006931E4">
      <w:pPr>
        <w:pStyle w:val="NoSpacing"/>
      </w:pP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p>
    <w:p w:rsidR="006931E4" w:rsidRDefault="006931E4" w:rsidP="006931E4">
      <w:pPr>
        <w:pStyle w:val="NoSpacing"/>
      </w:pPr>
      <w:r>
        <w:t>Dry weight:</w:t>
      </w:r>
      <w:r w:rsidRPr="00256815">
        <w:t xml:space="preserve"> </w:t>
      </w:r>
      <w:r>
        <w:t>___________________________________________</w:t>
      </w:r>
    </w:p>
    <w:p w:rsidR="006931E4" w:rsidRDefault="006931E4" w:rsidP="006931E4">
      <w:pPr>
        <w:pStyle w:val="NoSpacing"/>
      </w:pPr>
      <w:r>
        <w:t>Current weight: ___________________________________________</w:t>
      </w:r>
    </w:p>
    <w:p w:rsidR="006931E4" w:rsidRDefault="006931E4" w:rsidP="006931E4">
      <w:pPr>
        <w:pStyle w:val="NoSpacing"/>
      </w:pPr>
      <w:r>
        <w:t>Dialysis 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 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p>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Investigator: </w:t>
      </w:r>
      <w:r>
        <w:tab/>
      </w:r>
      <w:r>
        <w:tab/>
      </w:r>
      <w:r>
        <w:tab/>
      </w:r>
      <w:r>
        <w:tab/>
      </w:r>
      <w:r>
        <w:tab/>
      </w:r>
      <w:r>
        <w:tab/>
      </w:r>
      <w:r>
        <w:tab/>
      </w:r>
      <w:r>
        <w:tab/>
        <w:t>Signature:</w:t>
      </w:r>
    </w:p>
    <w:p w:rsidR="006931E4" w:rsidRDefault="006931E4" w:rsidP="006931E4">
      <w:pPr>
        <w:pStyle w:val="NoSpacing"/>
      </w:pPr>
      <w:r>
        <w:t>Date:</w:t>
      </w:r>
    </w:p>
    <w:p w:rsidR="006931E4" w:rsidRDefault="006931E4" w:rsidP="006931E4">
      <w:pPr>
        <w:pStyle w:val="NoSpacing"/>
        <w:rPr>
          <w:b/>
          <w:i/>
          <w:color w:val="FF0000"/>
          <w:u w:val="single"/>
        </w:rPr>
      </w:pPr>
    </w:p>
    <w:p w:rsidR="006931E4" w:rsidRPr="00256815" w:rsidRDefault="006931E4" w:rsidP="006931E4">
      <w:pPr>
        <w:pStyle w:val="NoSpacing"/>
        <w:rPr>
          <w:b/>
          <w:i/>
          <w:color w:val="FF0000"/>
          <w:u w:val="single"/>
        </w:rPr>
      </w:pPr>
    </w:p>
    <w:p w:rsidR="006931E4" w:rsidRDefault="006931E4" w:rsidP="006931E4">
      <w:pPr>
        <w:pStyle w:val="NoSpacing"/>
        <w:rPr>
          <w:b/>
          <w:i/>
          <w:color w:val="FF0000"/>
          <w:u w:val="single"/>
        </w:rPr>
      </w:pPr>
      <w:r w:rsidRPr="00256815">
        <w:rPr>
          <w:b/>
          <w:i/>
          <w:color w:val="FF0000"/>
          <w:u w:val="single"/>
        </w:rPr>
        <w:t>Study da</w:t>
      </w:r>
      <w:r>
        <w:rPr>
          <w:b/>
          <w:i/>
          <w:color w:val="FF0000"/>
          <w:u w:val="single"/>
        </w:rPr>
        <w:t xml:space="preserve">y 3: </w:t>
      </w:r>
    </w:p>
    <w:p w:rsidR="006931E4" w:rsidRDefault="006931E4" w:rsidP="006931E4">
      <w:pPr>
        <w:pStyle w:val="NoSpacing"/>
      </w:pPr>
      <w:r w:rsidRPr="00256815">
        <w:rPr>
          <w:b/>
          <w:i/>
          <w:color w:val="FF0000"/>
          <w:u w:val="single"/>
        </w:rPr>
        <w:t xml:space="preserve"> </w:t>
      </w: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p>
    <w:p w:rsidR="006931E4" w:rsidRDefault="006931E4" w:rsidP="006931E4">
      <w:pPr>
        <w:pStyle w:val="NoSpacing"/>
      </w:pPr>
      <w:r>
        <w:t>Dry weight:</w:t>
      </w:r>
      <w:r w:rsidRPr="00256815">
        <w:t xml:space="preserve"> </w:t>
      </w:r>
      <w:r>
        <w:t>___________________________________________</w:t>
      </w:r>
    </w:p>
    <w:p w:rsidR="006931E4" w:rsidRDefault="006931E4" w:rsidP="006931E4">
      <w:pPr>
        <w:pStyle w:val="NoSpacing"/>
      </w:pPr>
      <w:r>
        <w:t>Current weight: ___________________________________________</w:t>
      </w:r>
    </w:p>
    <w:p w:rsidR="006931E4" w:rsidRDefault="006931E4" w:rsidP="006931E4">
      <w:pPr>
        <w:pStyle w:val="NoSpacing"/>
      </w:pPr>
      <w:r>
        <w:t>Dialysis 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Investigator: </w:t>
      </w:r>
      <w:r>
        <w:tab/>
      </w:r>
      <w:r>
        <w:tab/>
      </w:r>
      <w:r>
        <w:tab/>
      </w:r>
      <w:r>
        <w:tab/>
      </w:r>
      <w:r>
        <w:tab/>
      </w:r>
      <w:r>
        <w:tab/>
      </w:r>
      <w:r>
        <w:tab/>
      </w:r>
      <w:r>
        <w:tab/>
        <w:t>Signature:</w:t>
      </w:r>
    </w:p>
    <w:p w:rsidR="006931E4" w:rsidRDefault="006931E4" w:rsidP="006931E4">
      <w:pPr>
        <w:pStyle w:val="NoSpacing"/>
      </w:pPr>
      <w:r>
        <w:t>Date:</w:t>
      </w:r>
    </w:p>
    <w:p w:rsidR="006931E4" w:rsidRDefault="006931E4" w:rsidP="006931E4">
      <w:pPr>
        <w:pStyle w:val="NoSpacing"/>
        <w:rPr>
          <w:b/>
          <w:i/>
          <w:color w:val="FF0000"/>
          <w:u w:val="single"/>
        </w:rPr>
      </w:pPr>
    </w:p>
    <w:p w:rsidR="006931E4" w:rsidRDefault="006931E4" w:rsidP="006931E4">
      <w:pPr>
        <w:pStyle w:val="NoSpacing"/>
        <w:rPr>
          <w:b/>
          <w:i/>
          <w:color w:val="FF0000"/>
          <w:u w:val="single"/>
        </w:rPr>
      </w:pPr>
    </w:p>
    <w:p w:rsidR="006931E4" w:rsidRDefault="006931E4" w:rsidP="006931E4">
      <w:pPr>
        <w:pStyle w:val="NoSpacing"/>
        <w:rPr>
          <w:b/>
          <w:i/>
          <w:color w:val="FF0000"/>
          <w:u w:val="single"/>
        </w:rPr>
      </w:pPr>
      <w:r w:rsidRPr="00256815">
        <w:rPr>
          <w:b/>
          <w:i/>
          <w:color w:val="FF0000"/>
          <w:u w:val="single"/>
        </w:rPr>
        <w:lastRenderedPageBreak/>
        <w:t>Study da</w:t>
      </w:r>
      <w:r>
        <w:rPr>
          <w:b/>
          <w:i/>
          <w:color w:val="FF0000"/>
          <w:u w:val="single"/>
        </w:rPr>
        <w:t xml:space="preserve">y 4: </w:t>
      </w:r>
    </w:p>
    <w:p w:rsidR="006931E4" w:rsidRDefault="006931E4" w:rsidP="006931E4">
      <w:pPr>
        <w:pStyle w:val="NoSpacing"/>
        <w:rPr>
          <w:b/>
          <w:i/>
          <w:color w:val="FF0000"/>
          <w:u w:val="single"/>
        </w:rPr>
      </w:pPr>
      <w:r w:rsidRPr="00256815">
        <w:rPr>
          <w:b/>
          <w:i/>
          <w:color w:val="FF0000"/>
          <w:u w:val="single"/>
        </w:rPr>
        <w:t xml:space="preserve"> </w:t>
      </w:r>
    </w:p>
    <w:p w:rsidR="006931E4" w:rsidRDefault="006931E4" w:rsidP="006931E4">
      <w:pPr>
        <w:pStyle w:val="NoSpacing"/>
      </w:pP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p>
    <w:p w:rsidR="006931E4" w:rsidRDefault="006931E4" w:rsidP="006931E4">
      <w:pPr>
        <w:pStyle w:val="NoSpacing"/>
      </w:pPr>
      <w:r>
        <w:t>Dry weight:</w:t>
      </w:r>
      <w:r w:rsidRPr="00256815">
        <w:t xml:space="preserve"> </w:t>
      </w:r>
      <w:r>
        <w:t>___________________________________________</w:t>
      </w:r>
    </w:p>
    <w:p w:rsidR="006931E4" w:rsidRDefault="006931E4" w:rsidP="006931E4">
      <w:pPr>
        <w:pStyle w:val="NoSpacing"/>
      </w:pPr>
      <w:r>
        <w:t>Current weight: ___________________________________________</w:t>
      </w:r>
    </w:p>
    <w:p w:rsidR="006931E4" w:rsidRDefault="006931E4" w:rsidP="006931E4">
      <w:pPr>
        <w:pStyle w:val="NoSpacing"/>
      </w:pPr>
      <w:r>
        <w:t>Dialysis 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 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p>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Investigator: </w:t>
      </w:r>
      <w:r>
        <w:tab/>
      </w:r>
      <w:r>
        <w:tab/>
      </w:r>
      <w:r>
        <w:tab/>
      </w:r>
      <w:r>
        <w:tab/>
      </w:r>
      <w:r>
        <w:tab/>
      </w:r>
      <w:r>
        <w:tab/>
      </w:r>
      <w:r>
        <w:tab/>
      </w:r>
      <w:r>
        <w:tab/>
        <w:t>Signature:</w:t>
      </w:r>
    </w:p>
    <w:p w:rsidR="006931E4" w:rsidRDefault="006931E4" w:rsidP="006931E4">
      <w:pPr>
        <w:pStyle w:val="NoSpacing"/>
      </w:pPr>
      <w:r>
        <w:t>Date:</w:t>
      </w:r>
    </w:p>
    <w:p w:rsidR="006931E4" w:rsidRDefault="006931E4" w:rsidP="006931E4">
      <w:pPr>
        <w:pStyle w:val="NoSpacing"/>
      </w:pPr>
    </w:p>
    <w:p w:rsidR="006931E4" w:rsidRDefault="006931E4" w:rsidP="006931E4">
      <w:pPr>
        <w:pStyle w:val="NoSpacing"/>
      </w:pPr>
    </w:p>
    <w:p w:rsidR="006931E4" w:rsidRDefault="006931E4" w:rsidP="006931E4">
      <w:pPr>
        <w:pStyle w:val="NoSpacing"/>
        <w:rPr>
          <w:b/>
          <w:i/>
          <w:color w:val="FF0000"/>
          <w:u w:val="single"/>
        </w:rPr>
      </w:pPr>
      <w:r w:rsidRPr="00256815">
        <w:rPr>
          <w:b/>
          <w:i/>
          <w:color w:val="FF0000"/>
          <w:u w:val="single"/>
        </w:rPr>
        <w:t>Study da</w:t>
      </w:r>
      <w:r>
        <w:rPr>
          <w:b/>
          <w:i/>
          <w:color w:val="FF0000"/>
          <w:u w:val="single"/>
        </w:rPr>
        <w:t xml:space="preserve">y 5: </w:t>
      </w:r>
    </w:p>
    <w:p w:rsidR="006931E4" w:rsidRDefault="006931E4" w:rsidP="006931E4">
      <w:pPr>
        <w:pStyle w:val="NoSpacing"/>
        <w:rPr>
          <w:b/>
          <w:i/>
          <w:color w:val="FF0000"/>
          <w:u w:val="single"/>
        </w:rPr>
      </w:pPr>
      <w:r w:rsidRPr="00256815">
        <w:rPr>
          <w:b/>
          <w:i/>
          <w:color w:val="FF0000"/>
          <w:u w:val="single"/>
        </w:rPr>
        <w:t xml:space="preserve"> </w:t>
      </w:r>
    </w:p>
    <w:p w:rsidR="006931E4" w:rsidRDefault="006931E4" w:rsidP="006931E4">
      <w:pPr>
        <w:pStyle w:val="NoSpacing"/>
      </w:pP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p>
    <w:p w:rsidR="006931E4" w:rsidRDefault="006931E4" w:rsidP="006931E4">
      <w:pPr>
        <w:pStyle w:val="NoSpacing"/>
      </w:pPr>
      <w:r>
        <w:t>Dry weight:</w:t>
      </w:r>
      <w:r w:rsidRPr="00256815">
        <w:t xml:space="preserve"> </w:t>
      </w:r>
      <w:r>
        <w:t>___________________________________________</w:t>
      </w:r>
    </w:p>
    <w:p w:rsidR="006931E4" w:rsidRDefault="006931E4" w:rsidP="006931E4">
      <w:pPr>
        <w:pStyle w:val="NoSpacing"/>
      </w:pPr>
      <w:r>
        <w:t>Current weight: ___________________________________________</w:t>
      </w:r>
    </w:p>
    <w:p w:rsidR="006931E4" w:rsidRDefault="006931E4" w:rsidP="006931E4">
      <w:pPr>
        <w:pStyle w:val="NoSpacing"/>
      </w:pPr>
      <w:r>
        <w:t>Dialysis 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 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p>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r>
        <w:t xml:space="preserve">Investigator: </w:t>
      </w:r>
      <w:r>
        <w:tab/>
      </w:r>
      <w:r>
        <w:tab/>
      </w:r>
      <w:r>
        <w:tab/>
      </w:r>
      <w:r>
        <w:tab/>
      </w:r>
      <w:r>
        <w:tab/>
      </w:r>
      <w:r>
        <w:tab/>
      </w:r>
      <w:r>
        <w:tab/>
      </w:r>
      <w:r>
        <w:tab/>
        <w:t>Signature:</w:t>
      </w:r>
    </w:p>
    <w:p w:rsidR="006931E4" w:rsidRDefault="006931E4" w:rsidP="006931E4">
      <w:pPr>
        <w:pStyle w:val="NoSpacing"/>
      </w:pPr>
      <w:r>
        <w:t>Date:</w:t>
      </w:r>
    </w:p>
    <w:p w:rsidR="006931E4" w:rsidRDefault="006931E4" w:rsidP="006931E4">
      <w:pPr>
        <w:pStyle w:val="NoSpacing"/>
        <w:rPr>
          <w:b/>
          <w:i/>
          <w:color w:val="FF0000"/>
          <w:u w:val="single"/>
        </w:rPr>
      </w:pPr>
      <w:r w:rsidRPr="00256815">
        <w:rPr>
          <w:b/>
          <w:i/>
          <w:color w:val="FF0000"/>
          <w:u w:val="single"/>
        </w:rPr>
        <w:lastRenderedPageBreak/>
        <w:t>Study da</w:t>
      </w:r>
      <w:r>
        <w:rPr>
          <w:b/>
          <w:i/>
          <w:color w:val="FF0000"/>
          <w:u w:val="single"/>
        </w:rPr>
        <w:t xml:space="preserve">y 6: </w:t>
      </w:r>
    </w:p>
    <w:p w:rsidR="006931E4" w:rsidRDefault="006931E4" w:rsidP="006931E4">
      <w:pPr>
        <w:pStyle w:val="NoSpacing"/>
        <w:rPr>
          <w:b/>
          <w:i/>
          <w:color w:val="FF0000"/>
          <w:u w:val="single"/>
        </w:rPr>
      </w:pPr>
      <w:r w:rsidRPr="00256815">
        <w:rPr>
          <w:b/>
          <w:i/>
          <w:color w:val="FF0000"/>
          <w:u w:val="single"/>
        </w:rPr>
        <w:t xml:space="preserve"> </w:t>
      </w:r>
    </w:p>
    <w:p w:rsidR="006931E4" w:rsidRDefault="006931E4" w:rsidP="006931E4">
      <w:pPr>
        <w:pStyle w:val="NoSpacing"/>
      </w:pPr>
      <w:r>
        <w:t xml:space="preserve">Temp: </w:t>
      </w:r>
      <w:r>
        <w:tab/>
      </w:r>
      <w:r>
        <w:tab/>
        <w:t xml:space="preserve">RR: </w:t>
      </w:r>
      <w:r>
        <w:tab/>
      </w:r>
      <w:r>
        <w:tab/>
        <w:t xml:space="preserve">BP: </w:t>
      </w:r>
      <w:r>
        <w:tab/>
      </w:r>
      <w:r>
        <w:tab/>
      </w:r>
      <w:r>
        <w:tab/>
        <w:t>Saturation:</w:t>
      </w:r>
      <w:r>
        <w:tab/>
      </w:r>
      <w:r>
        <w:tab/>
        <w:t xml:space="preserve">HR: </w:t>
      </w:r>
    </w:p>
    <w:p w:rsidR="006931E4" w:rsidRDefault="006931E4" w:rsidP="006931E4">
      <w:pPr>
        <w:pStyle w:val="NoSpacing"/>
      </w:pPr>
    </w:p>
    <w:p w:rsidR="006931E4" w:rsidRDefault="006931E4" w:rsidP="006931E4">
      <w:pPr>
        <w:pStyle w:val="NoSpacing"/>
      </w:pPr>
      <w:r>
        <w:t>Dry weight:</w:t>
      </w:r>
      <w:r w:rsidRPr="00256815">
        <w:t xml:space="preserve"> </w:t>
      </w:r>
      <w:r>
        <w:t>___________________________________________</w:t>
      </w:r>
    </w:p>
    <w:p w:rsidR="006931E4" w:rsidRDefault="006931E4" w:rsidP="006931E4">
      <w:pPr>
        <w:pStyle w:val="NoSpacing"/>
      </w:pPr>
      <w:r>
        <w:t>Current weight: ___________________________________________</w:t>
      </w:r>
    </w:p>
    <w:p w:rsidR="006931E4" w:rsidRDefault="006931E4" w:rsidP="006931E4">
      <w:pPr>
        <w:pStyle w:val="NoSpacing"/>
      </w:pPr>
      <w:r>
        <w:t>Dialysis blood flow rate: ___________________________________________</w:t>
      </w:r>
    </w:p>
    <w:p w:rsidR="006931E4" w:rsidRDefault="006931E4" w:rsidP="006931E4">
      <w:pPr>
        <w:pStyle w:val="NoSpacing"/>
      </w:pPr>
      <w:r>
        <w:t>Dialysate flow rate; ___________________________________________</w:t>
      </w:r>
    </w:p>
    <w:p w:rsidR="006931E4" w:rsidRDefault="006931E4" w:rsidP="006931E4">
      <w:pPr>
        <w:pStyle w:val="NoSpacing"/>
      </w:pPr>
    </w:p>
    <w:p w:rsidR="006931E4" w:rsidRDefault="006931E4" w:rsidP="006931E4">
      <w:pPr>
        <w:pStyle w:val="NoSpacing"/>
      </w:pPr>
      <w:r>
        <w:t>Vancomycin concentration and dose:</w:t>
      </w:r>
    </w:p>
    <w:tbl>
      <w:tblPr>
        <w:tblStyle w:val="TableGrid"/>
        <w:tblW w:w="0" w:type="auto"/>
        <w:tblLook w:val="04A0" w:firstRow="1" w:lastRow="0" w:firstColumn="1" w:lastColumn="0" w:noHBand="0" w:noVBand="1"/>
      </w:tblPr>
      <w:tblGrid>
        <w:gridCol w:w="1001"/>
        <w:gridCol w:w="1001"/>
        <w:gridCol w:w="1002"/>
        <w:gridCol w:w="1002"/>
        <w:gridCol w:w="1002"/>
        <w:gridCol w:w="1002"/>
        <w:gridCol w:w="1002"/>
        <w:gridCol w:w="1002"/>
        <w:gridCol w:w="1002"/>
      </w:tblGrid>
      <w:tr w:rsidR="006931E4" w:rsidTr="006F59B2">
        <w:tc>
          <w:tcPr>
            <w:tcW w:w="1001" w:type="dxa"/>
          </w:tcPr>
          <w:p w:rsidR="006931E4" w:rsidRDefault="006931E4" w:rsidP="006F59B2">
            <w:pPr>
              <w:pStyle w:val="NoSpacing"/>
            </w:pPr>
          </w:p>
        </w:tc>
        <w:tc>
          <w:tcPr>
            <w:tcW w:w="1001" w:type="dxa"/>
          </w:tcPr>
          <w:p w:rsidR="006931E4" w:rsidRDefault="006931E4" w:rsidP="006F59B2">
            <w:pPr>
              <w:pStyle w:val="NoSpacing"/>
            </w:pPr>
            <w:proofErr w:type="gramStart"/>
            <w:r>
              <w:t>Pre HD trough</w:t>
            </w:r>
            <w:proofErr w:type="gramEnd"/>
          </w:p>
        </w:tc>
        <w:tc>
          <w:tcPr>
            <w:tcW w:w="1002" w:type="dxa"/>
          </w:tcPr>
          <w:p w:rsidR="006931E4" w:rsidRDefault="006931E4" w:rsidP="006F59B2">
            <w:pPr>
              <w:pStyle w:val="NoSpacing"/>
            </w:pPr>
            <w:r>
              <w:t>5 min</w:t>
            </w:r>
          </w:p>
        </w:tc>
        <w:tc>
          <w:tcPr>
            <w:tcW w:w="1002" w:type="dxa"/>
          </w:tcPr>
          <w:p w:rsidR="006931E4" w:rsidRDefault="006931E4" w:rsidP="006F59B2">
            <w:pPr>
              <w:pStyle w:val="NoSpacing"/>
            </w:pPr>
            <w:r>
              <w:t>15 min</w:t>
            </w:r>
          </w:p>
        </w:tc>
        <w:tc>
          <w:tcPr>
            <w:tcW w:w="1002" w:type="dxa"/>
          </w:tcPr>
          <w:p w:rsidR="006931E4" w:rsidRDefault="006931E4" w:rsidP="006F59B2">
            <w:pPr>
              <w:pStyle w:val="NoSpacing"/>
            </w:pPr>
            <w:r>
              <w:t>30 min</w:t>
            </w:r>
          </w:p>
        </w:tc>
        <w:tc>
          <w:tcPr>
            <w:tcW w:w="1002" w:type="dxa"/>
          </w:tcPr>
          <w:p w:rsidR="006931E4" w:rsidRDefault="006931E4" w:rsidP="006F59B2">
            <w:pPr>
              <w:pStyle w:val="NoSpacing"/>
            </w:pPr>
            <w:r>
              <w:t>45 min</w:t>
            </w:r>
          </w:p>
        </w:tc>
        <w:tc>
          <w:tcPr>
            <w:tcW w:w="1002" w:type="dxa"/>
          </w:tcPr>
          <w:p w:rsidR="006931E4" w:rsidRDefault="006931E4" w:rsidP="006F59B2">
            <w:pPr>
              <w:pStyle w:val="NoSpacing"/>
            </w:pPr>
            <w:r>
              <w:t>120 min</w:t>
            </w:r>
          </w:p>
        </w:tc>
        <w:tc>
          <w:tcPr>
            <w:tcW w:w="1002" w:type="dxa"/>
          </w:tcPr>
          <w:p w:rsidR="006931E4" w:rsidRDefault="006931E4" w:rsidP="006F59B2">
            <w:pPr>
              <w:pStyle w:val="NoSpacing"/>
            </w:pPr>
            <w:r>
              <w:t>Dose (mg)</w:t>
            </w:r>
          </w:p>
        </w:tc>
        <w:tc>
          <w:tcPr>
            <w:tcW w:w="1002" w:type="dxa"/>
          </w:tcPr>
          <w:p w:rsidR="006931E4" w:rsidRDefault="006931E4" w:rsidP="006F59B2">
            <w:pPr>
              <w:pStyle w:val="NoSpacing"/>
            </w:pPr>
            <w:r>
              <w:t>30 min post HD level</w:t>
            </w:r>
          </w:p>
        </w:tc>
      </w:tr>
      <w:tr w:rsidR="006931E4" w:rsidTr="006F59B2">
        <w:trPr>
          <w:trHeight w:val="647"/>
        </w:trPr>
        <w:tc>
          <w:tcPr>
            <w:tcW w:w="1001" w:type="dxa"/>
          </w:tcPr>
          <w:p w:rsidR="006931E4" w:rsidRDefault="006931E4" w:rsidP="006F59B2">
            <w:pPr>
              <w:pStyle w:val="NoSpacing"/>
            </w:pPr>
          </w:p>
        </w:tc>
        <w:tc>
          <w:tcPr>
            <w:tcW w:w="1001"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c>
          <w:tcPr>
            <w:tcW w:w="1002" w:type="dxa"/>
          </w:tcPr>
          <w:p w:rsidR="006931E4" w:rsidRDefault="006931E4" w:rsidP="006F59B2">
            <w:pPr>
              <w:pStyle w:val="NoSpacing"/>
            </w:pPr>
          </w:p>
        </w:tc>
      </w:tr>
    </w:tbl>
    <w:p w:rsidR="006931E4" w:rsidRDefault="006931E4" w:rsidP="006931E4">
      <w:pPr>
        <w:pStyle w:val="NoSpacing"/>
      </w:pPr>
    </w:p>
    <w:p w:rsidR="006931E4" w:rsidRDefault="006931E4" w:rsidP="006931E4">
      <w:pPr>
        <w:pStyle w:val="NoSpacing"/>
      </w:pPr>
      <w:r>
        <w:t>Adverse reaction during or after completion of vancomycin infusion: ____________</w:t>
      </w:r>
    </w:p>
    <w:p w:rsidR="006931E4" w:rsidRDefault="006931E4" w:rsidP="006931E4">
      <w:pPr>
        <w:pStyle w:val="NoSpacing"/>
      </w:pPr>
      <w:r>
        <w:t>If yes, any treatment</w:t>
      </w: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pPr>
        <w:pStyle w:val="NoSpacing"/>
      </w:pPr>
    </w:p>
    <w:p w:rsidR="006931E4" w:rsidRDefault="006931E4" w:rsidP="006931E4">
      <w:r>
        <w:t xml:space="preserve">Investigator: </w:t>
      </w:r>
      <w:r>
        <w:tab/>
      </w:r>
      <w:r>
        <w:tab/>
      </w:r>
      <w:r>
        <w:tab/>
      </w:r>
      <w:r>
        <w:tab/>
      </w:r>
      <w:r>
        <w:tab/>
      </w:r>
      <w:r>
        <w:tab/>
      </w:r>
      <w:r>
        <w:tab/>
      </w:r>
      <w:r>
        <w:tab/>
        <w:t>Signature:</w:t>
      </w:r>
      <w:bookmarkEnd w:id="0"/>
    </w:p>
    <w:p w:rsidR="009102CC" w:rsidRPr="006931E4" w:rsidRDefault="009102CC"/>
    <w:sectPr w:rsidR="009102CC" w:rsidRPr="006931E4" w:rsidSect="006931E4">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161" w:rsidRDefault="00601161" w:rsidP="006931E4">
      <w:pPr>
        <w:spacing w:after="0" w:line="240" w:lineRule="auto"/>
      </w:pPr>
      <w:r>
        <w:separator/>
      </w:r>
    </w:p>
  </w:endnote>
  <w:endnote w:type="continuationSeparator" w:id="0">
    <w:p w:rsidR="00601161" w:rsidRDefault="00601161" w:rsidP="0069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Rosalind Serif">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Open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639377"/>
      <w:docPartObj>
        <w:docPartGallery w:val="Page Numbers (Bottom of Page)"/>
        <w:docPartUnique/>
      </w:docPartObj>
    </w:sdtPr>
    <w:sdtEndPr>
      <w:rPr>
        <w:noProof/>
      </w:rPr>
    </w:sdtEndPr>
    <w:sdtContent>
      <w:p w:rsidR="006931E4" w:rsidRDefault="006931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D3596" w:rsidRPr="00C635CF" w:rsidRDefault="00601161">
    <w:pPr>
      <w:pStyle w:val="Footer"/>
      <w:rPr>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12019"/>
      <w:docPartObj>
        <w:docPartGallery w:val="Page Numbers (Bottom of Page)"/>
        <w:docPartUnique/>
      </w:docPartObj>
    </w:sdtPr>
    <w:sdtEndPr>
      <w:rPr>
        <w:noProof/>
      </w:rPr>
    </w:sdtEndPr>
    <w:sdtContent>
      <w:p w:rsidR="001576A0" w:rsidRDefault="00601161">
        <w:pPr>
          <w:pStyle w:val="Footer"/>
          <w:jc w:val="right"/>
          <w:rPr>
            <w:noProof/>
          </w:rPr>
        </w:pPr>
        <w:r>
          <w:rPr>
            <w:noProof/>
          </w:rPr>
          <w:fldChar w:fldCharType="begin"/>
        </w:r>
        <w:r>
          <w:rPr>
            <w:noProof/>
          </w:rPr>
          <w:instrText xml:space="preserve"> PAGE   \* MERGEFORMAT </w:instrText>
        </w:r>
        <w:r>
          <w:rPr>
            <w:noProof/>
          </w:rPr>
          <w:fldChar w:fldCharType="separate"/>
        </w:r>
        <w:r>
          <w:rPr>
            <w:noProof/>
          </w:rPr>
          <w:t>0</w:t>
        </w:r>
        <w:r>
          <w:rPr>
            <w:noProof/>
          </w:rPr>
          <w:fldChar w:fldCharType="end"/>
        </w:r>
      </w:p>
    </w:sdtContent>
  </w:sdt>
  <w:p w:rsidR="001576A0" w:rsidRPr="001576A0" w:rsidRDefault="00601161" w:rsidP="006F59B2">
    <w:pPr>
      <w:pStyle w:val="Footer"/>
      <w:jc w:val="right"/>
      <w:rPr>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809758"/>
      <w:docPartObj>
        <w:docPartGallery w:val="Page Numbers (Bottom of Page)"/>
        <w:docPartUnique/>
      </w:docPartObj>
    </w:sdtPr>
    <w:sdtEndPr>
      <w:rPr>
        <w:noProof/>
      </w:rPr>
    </w:sdtEndPr>
    <w:sdtContent>
      <w:p w:rsidR="001576A0" w:rsidRDefault="00601161">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D3596" w:rsidRPr="00C635CF" w:rsidRDefault="00601161">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161" w:rsidRDefault="00601161" w:rsidP="006931E4">
      <w:pPr>
        <w:spacing w:after="0" w:line="240" w:lineRule="auto"/>
      </w:pPr>
      <w:r>
        <w:separator/>
      </w:r>
    </w:p>
  </w:footnote>
  <w:footnote w:type="continuationSeparator" w:id="0">
    <w:p w:rsidR="00601161" w:rsidRDefault="00601161" w:rsidP="0069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3CD"/>
    <w:multiLevelType w:val="hybridMultilevel"/>
    <w:tmpl w:val="B0EE2A18"/>
    <w:lvl w:ilvl="0" w:tplc="50BCAF5C">
      <w:start w:val="1"/>
      <w:numFmt w:val="decimal"/>
      <w:lvlText w:val="%1."/>
      <w:lvlJc w:val="left"/>
      <w:pPr>
        <w:tabs>
          <w:tab w:val="num" w:pos="720"/>
        </w:tabs>
        <w:ind w:left="720" w:hanging="360"/>
      </w:pPr>
      <w:rPr>
        <w:rFonts w:hint="default"/>
      </w:rPr>
    </w:lvl>
    <w:lvl w:ilvl="1" w:tplc="E9E6DF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992274"/>
    <w:multiLevelType w:val="hybridMultilevel"/>
    <w:tmpl w:val="C32C0CC4"/>
    <w:lvl w:ilvl="0" w:tplc="1F8E0E94">
      <w:start w:val="1"/>
      <w:numFmt w:val="decimal"/>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41653"/>
    <w:multiLevelType w:val="hybridMultilevel"/>
    <w:tmpl w:val="9604C38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77CED"/>
    <w:multiLevelType w:val="hybridMultilevel"/>
    <w:tmpl w:val="A5C64BA0"/>
    <w:lvl w:ilvl="0" w:tplc="86CA6F20">
      <w:start w:val="1"/>
      <w:numFmt w:val="bullet"/>
      <w:lvlText w:val=""/>
      <w:lvlJc w:val="left"/>
      <w:pPr>
        <w:tabs>
          <w:tab w:val="num" w:pos="2088"/>
        </w:tabs>
        <w:ind w:left="2088" w:hanging="360"/>
      </w:pPr>
      <w:rPr>
        <w:rFonts w:ascii="Wingdings" w:hAnsi="Wingdings"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92D461B"/>
    <w:multiLevelType w:val="singleLevel"/>
    <w:tmpl w:val="7D022EB6"/>
    <w:lvl w:ilvl="0">
      <w:start w:val="1"/>
      <w:numFmt w:val="decimal"/>
      <w:lvlText w:val="%1."/>
      <w:lvlJc w:val="left"/>
      <w:pPr>
        <w:tabs>
          <w:tab w:val="num" w:pos="720"/>
        </w:tabs>
        <w:ind w:left="720" w:hanging="720"/>
      </w:pPr>
      <w:rPr>
        <w:rFonts w:hint="default"/>
      </w:rPr>
    </w:lvl>
  </w:abstractNum>
  <w:abstractNum w:abstractNumId="5" w15:restartNumberingAfterBreak="0">
    <w:nsid w:val="0BF20065"/>
    <w:multiLevelType w:val="hybridMultilevel"/>
    <w:tmpl w:val="14F68C20"/>
    <w:lvl w:ilvl="0" w:tplc="1682EB56">
      <w:start w:val="1"/>
      <w:numFmt w:val="decimal"/>
      <w:lvlText w:val="%1."/>
      <w:lvlJc w:val="left"/>
      <w:pPr>
        <w:tabs>
          <w:tab w:val="num" w:pos="720"/>
        </w:tabs>
        <w:ind w:left="720" w:hanging="720"/>
      </w:pPr>
      <w:rPr>
        <w:rFonts w:hint="default"/>
      </w:rPr>
    </w:lvl>
    <w:lvl w:ilvl="1" w:tplc="3F02C31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95692F"/>
    <w:multiLevelType w:val="hybridMultilevel"/>
    <w:tmpl w:val="1D8E542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F5E71"/>
    <w:multiLevelType w:val="hybridMultilevel"/>
    <w:tmpl w:val="CA8E464A"/>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45C53EB"/>
    <w:multiLevelType w:val="multilevel"/>
    <w:tmpl w:val="60A4FFD2"/>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8E34FC"/>
    <w:multiLevelType w:val="hybridMultilevel"/>
    <w:tmpl w:val="E04EB8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2D0E52"/>
    <w:multiLevelType w:val="hybridMultilevel"/>
    <w:tmpl w:val="5A2A6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66023F"/>
    <w:multiLevelType w:val="hybridMultilevel"/>
    <w:tmpl w:val="D0723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AD47EAC"/>
    <w:multiLevelType w:val="hybridMultilevel"/>
    <w:tmpl w:val="2D34AB1C"/>
    <w:lvl w:ilvl="0" w:tplc="04349EA8">
      <w:start w:val="1"/>
      <w:numFmt w:val="decimal"/>
      <w:lvlText w:val="%1."/>
      <w:lvlJc w:val="left"/>
      <w:pPr>
        <w:tabs>
          <w:tab w:val="num" w:pos="1080"/>
        </w:tabs>
        <w:ind w:left="1080" w:hanging="360"/>
      </w:pPr>
      <w:rPr>
        <w:rFonts w:asciiTheme="minorHAnsi" w:eastAsiaTheme="minorHAnsi" w:hAnsiTheme="minorHAnsi" w:cstheme="minorBid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425BC7"/>
    <w:multiLevelType w:val="hybridMultilevel"/>
    <w:tmpl w:val="541C5036"/>
    <w:lvl w:ilvl="0" w:tplc="86CA6F2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850605"/>
    <w:multiLevelType w:val="multilevel"/>
    <w:tmpl w:val="E8083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D021FB5"/>
    <w:multiLevelType w:val="hybridMultilevel"/>
    <w:tmpl w:val="16BC91DE"/>
    <w:lvl w:ilvl="0" w:tplc="9F783A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2D0A73"/>
    <w:multiLevelType w:val="hybridMultilevel"/>
    <w:tmpl w:val="AB50D11E"/>
    <w:lvl w:ilvl="0" w:tplc="8682D2F6">
      <w:start w:val="1"/>
      <w:numFmt w:val="decimal"/>
      <w:lvlText w:val="%1."/>
      <w:lvlJc w:val="left"/>
      <w:pPr>
        <w:ind w:left="720" w:hanging="360"/>
      </w:pPr>
      <w:rPr>
        <w:rFonts w:asciiTheme="minorHAnsi" w:eastAsiaTheme="minorHAnsi" w:hAnsiTheme="minorHAnsi" w:cstheme="minorBidi"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E2A5E24"/>
    <w:multiLevelType w:val="hybridMultilevel"/>
    <w:tmpl w:val="05864F22"/>
    <w:lvl w:ilvl="0" w:tplc="9BC20DAC">
      <w:start w:val="1"/>
      <w:numFmt w:val="decimal"/>
      <w:lvlText w:val="%1."/>
      <w:lvlJc w:val="left"/>
      <w:pPr>
        <w:ind w:left="722" w:hanging="58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8" w15:restartNumberingAfterBreak="0">
    <w:nsid w:val="208F5795"/>
    <w:multiLevelType w:val="hybridMultilevel"/>
    <w:tmpl w:val="4F0E46F0"/>
    <w:lvl w:ilvl="0" w:tplc="97BA1EA6">
      <w:start w:val="12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4626AEC"/>
    <w:multiLevelType w:val="multilevel"/>
    <w:tmpl w:val="968E5BCC"/>
    <w:lvl w:ilvl="0">
      <w:start w:val="1"/>
      <w:numFmt w:val="decimal"/>
      <w:lvlText w:val="%1.  "/>
      <w:lvlJc w:val="left"/>
      <w:pPr>
        <w:tabs>
          <w:tab w:val="num" w:pos="1686"/>
        </w:tabs>
        <w:ind w:left="1686" w:hanging="1260"/>
      </w:pPr>
      <w:rPr>
        <w:rFonts w:ascii="Times New Roman" w:hAnsi="Times New Roman" w:hint="default"/>
        <w:b/>
        <w:i w:val="0"/>
        <w:sz w:val="24"/>
      </w:rPr>
    </w:lvl>
    <w:lvl w:ilvl="1">
      <w:start w:val="1"/>
      <w:numFmt w:val="decimal"/>
      <w:lvlText w:val="%1.%2.  "/>
      <w:lvlJc w:val="left"/>
      <w:pPr>
        <w:tabs>
          <w:tab w:val="num" w:pos="720"/>
        </w:tabs>
        <w:ind w:left="720" w:hanging="720"/>
      </w:pPr>
      <w:rPr>
        <w:rFonts w:ascii="Times New Roman" w:hAnsi="Times New Roman" w:hint="default"/>
        <w:b/>
        <w:i w:val="0"/>
        <w:sz w:val="24"/>
      </w:rPr>
    </w:lvl>
    <w:lvl w:ilvl="2">
      <w:start w:val="1"/>
      <w:numFmt w:val="decimal"/>
      <w:lvlText w:val="%1.%2.%3.  "/>
      <w:lvlJc w:val="left"/>
      <w:pPr>
        <w:tabs>
          <w:tab w:val="num" w:pos="780"/>
        </w:tabs>
        <w:ind w:left="60" w:firstLine="0"/>
      </w:pPr>
      <w:rPr>
        <w:rFonts w:ascii="Times New Roman" w:hAnsi="Times New Roman" w:hint="default"/>
        <w:b/>
        <w:i w:val="0"/>
        <w:sz w:val="24"/>
      </w:rPr>
    </w:lvl>
    <w:lvl w:ilvl="3">
      <w:start w:val="1"/>
      <w:numFmt w:val="decimal"/>
      <w:lvlText w:val="%1.%2.%3.%4.  "/>
      <w:lvlJc w:val="left"/>
      <w:pPr>
        <w:tabs>
          <w:tab w:val="num" w:pos="1140"/>
        </w:tabs>
        <w:ind w:left="60" w:firstLine="0"/>
      </w:pPr>
      <w:rPr>
        <w:rFonts w:ascii="Times New Roman" w:hAnsi="Times New Roman" w:hint="default"/>
        <w:b/>
        <w:i w:val="0"/>
        <w:sz w:val="24"/>
      </w:rPr>
    </w:lvl>
    <w:lvl w:ilvl="4">
      <w:start w:val="1"/>
      <w:numFmt w:val="decimal"/>
      <w:lvlText w:val="%1.%2.%3.%4.%5."/>
      <w:lvlJc w:val="left"/>
      <w:pPr>
        <w:tabs>
          <w:tab w:val="num" w:pos="1140"/>
        </w:tabs>
        <w:ind w:left="60" w:firstLine="0"/>
      </w:pPr>
      <w:rPr>
        <w:rFonts w:hint="default"/>
        <w:b/>
        <w:i w:val="0"/>
        <w:sz w:val="24"/>
      </w:rPr>
    </w:lvl>
    <w:lvl w:ilvl="5">
      <w:start w:val="1"/>
      <w:numFmt w:val="decimal"/>
      <w:lvlText w:val="%1.%2.%3.%4.%5.%6."/>
      <w:lvlJc w:val="left"/>
      <w:pPr>
        <w:tabs>
          <w:tab w:val="num" w:pos="1500"/>
        </w:tabs>
        <w:ind w:left="60" w:firstLine="0"/>
      </w:pPr>
      <w:rPr>
        <w:rFonts w:ascii="Arial" w:hAnsi="Arial" w:hint="default"/>
        <w:b/>
        <w:i w:val="0"/>
        <w:sz w:val="24"/>
      </w:rPr>
    </w:lvl>
    <w:lvl w:ilvl="6">
      <w:start w:val="1"/>
      <w:numFmt w:val="decimal"/>
      <w:lvlText w:val="%1.  %2.  %3.  %4.  .%5.%6.%7"/>
      <w:lvlJc w:val="left"/>
      <w:pPr>
        <w:tabs>
          <w:tab w:val="num" w:pos="60"/>
        </w:tabs>
        <w:ind w:left="60" w:firstLine="0"/>
      </w:pPr>
      <w:rPr>
        <w:rFonts w:hint="default"/>
      </w:rPr>
    </w:lvl>
    <w:lvl w:ilvl="7">
      <w:start w:val="1"/>
      <w:numFmt w:val="decimal"/>
      <w:lvlText w:val="%1.  %2.  %3.  %4.  .%5.%6.%7.%8"/>
      <w:lvlJc w:val="left"/>
      <w:pPr>
        <w:tabs>
          <w:tab w:val="num" w:pos="60"/>
        </w:tabs>
        <w:ind w:left="60" w:firstLine="0"/>
      </w:pPr>
      <w:rPr>
        <w:rFonts w:hint="default"/>
      </w:rPr>
    </w:lvl>
    <w:lvl w:ilvl="8">
      <w:start w:val="1"/>
      <w:numFmt w:val="decimal"/>
      <w:lvlText w:val="%1.  %2.  %3.  %4.  .%5.%6.%7.%8.%9"/>
      <w:lvlJc w:val="left"/>
      <w:pPr>
        <w:tabs>
          <w:tab w:val="num" w:pos="60"/>
        </w:tabs>
        <w:ind w:left="60" w:firstLine="0"/>
      </w:pPr>
      <w:rPr>
        <w:rFonts w:hint="default"/>
      </w:rPr>
    </w:lvl>
  </w:abstractNum>
  <w:abstractNum w:abstractNumId="20" w15:restartNumberingAfterBreak="0">
    <w:nsid w:val="2DE3142C"/>
    <w:multiLevelType w:val="hybridMultilevel"/>
    <w:tmpl w:val="2FFC1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EC73CC2"/>
    <w:multiLevelType w:val="multilevel"/>
    <w:tmpl w:val="9604C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0CA03E7"/>
    <w:multiLevelType w:val="hybridMultilevel"/>
    <w:tmpl w:val="B69E7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4F79F2"/>
    <w:multiLevelType w:val="hybridMultilevel"/>
    <w:tmpl w:val="300EF708"/>
    <w:lvl w:ilvl="0" w:tplc="96407B8E">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0A4BA4"/>
    <w:multiLevelType w:val="hybridMultilevel"/>
    <w:tmpl w:val="A76EC2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9CE5A16"/>
    <w:multiLevelType w:val="hybridMultilevel"/>
    <w:tmpl w:val="8ED043F8"/>
    <w:lvl w:ilvl="0" w:tplc="96407B8E">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94402E"/>
    <w:multiLevelType w:val="multilevel"/>
    <w:tmpl w:val="E8083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893941"/>
    <w:multiLevelType w:val="hybridMultilevel"/>
    <w:tmpl w:val="A73E62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9233AB"/>
    <w:multiLevelType w:val="hybridMultilevel"/>
    <w:tmpl w:val="EDB00CA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8B72A7"/>
    <w:multiLevelType w:val="hybridMultilevel"/>
    <w:tmpl w:val="79289864"/>
    <w:lvl w:ilvl="0" w:tplc="9F783A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D10379"/>
    <w:multiLevelType w:val="hybridMultilevel"/>
    <w:tmpl w:val="E9A4BA46"/>
    <w:lvl w:ilvl="0" w:tplc="86A6FE62">
      <w:start w:val="1"/>
      <w:numFmt w:val="decimal"/>
      <w:lvlText w:val="%1."/>
      <w:lvlJc w:val="left"/>
      <w:pPr>
        <w:tabs>
          <w:tab w:val="num" w:pos="786"/>
        </w:tabs>
        <w:ind w:left="786" w:hanging="360"/>
      </w:pPr>
      <w:rPr>
        <w:rFonts w:hint="default"/>
      </w:rPr>
    </w:lvl>
    <w:lvl w:ilvl="1" w:tplc="DEB0B18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6066BE"/>
    <w:multiLevelType w:val="multilevel"/>
    <w:tmpl w:val="E80832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6F6E9E"/>
    <w:multiLevelType w:val="hybridMultilevel"/>
    <w:tmpl w:val="0BDE83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361052"/>
    <w:multiLevelType w:val="hybridMultilevel"/>
    <w:tmpl w:val="07F0C6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131A7B"/>
    <w:multiLevelType w:val="hybridMultilevel"/>
    <w:tmpl w:val="E9A4BA46"/>
    <w:lvl w:ilvl="0" w:tplc="86CA6F20">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0C2C19"/>
    <w:multiLevelType w:val="hybridMultilevel"/>
    <w:tmpl w:val="F6CC7F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6C857C2"/>
    <w:multiLevelType w:val="hybridMultilevel"/>
    <w:tmpl w:val="3168DCB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A01CC"/>
    <w:multiLevelType w:val="hybridMultilevel"/>
    <w:tmpl w:val="57F6EC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B7A62A3"/>
    <w:multiLevelType w:val="hybridMultilevel"/>
    <w:tmpl w:val="704A4C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C4E377D"/>
    <w:multiLevelType w:val="hybridMultilevel"/>
    <w:tmpl w:val="CF66184E"/>
    <w:lvl w:ilvl="0" w:tplc="86CA6F20">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615424"/>
    <w:multiLevelType w:val="hybridMultilevel"/>
    <w:tmpl w:val="49300E12"/>
    <w:lvl w:ilvl="0" w:tplc="86CA6F20">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6EEC149E"/>
    <w:multiLevelType w:val="hybridMultilevel"/>
    <w:tmpl w:val="6094A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0F3DDA"/>
    <w:multiLevelType w:val="hybridMultilevel"/>
    <w:tmpl w:val="9604C38C"/>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CD1DA5"/>
    <w:multiLevelType w:val="hybridMultilevel"/>
    <w:tmpl w:val="E6607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9F209A8"/>
    <w:multiLevelType w:val="hybridMultilevel"/>
    <w:tmpl w:val="4552B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7F2B75EB"/>
    <w:multiLevelType w:val="hybridMultilevel"/>
    <w:tmpl w:val="040205AE"/>
    <w:lvl w:ilvl="0" w:tplc="1F8E0E94">
      <w:start w:val="1"/>
      <w:numFmt w:val="decimal"/>
      <w:lvlText w:val="%1."/>
      <w:lvlJc w:val="left"/>
      <w:pPr>
        <w:tabs>
          <w:tab w:val="num" w:pos="2088"/>
        </w:tabs>
        <w:ind w:left="2088" w:hanging="360"/>
      </w:pPr>
      <w:rPr>
        <w:rFonts w:ascii="Times New Roman" w:hAnsi="Times New Roman" w:hint="default"/>
        <w:b w:val="0"/>
        <w:i w:val="0"/>
        <w:sz w:val="24"/>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num w:numId="1">
    <w:abstractNumId w:val="13"/>
  </w:num>
  <w:num w:numId="2">
    <w:abstractNumId w:val="24"/>
  </w:num>
  <w:num w:numId="3">
    <w:abstractNumId w:val="37"/>
  </w:num>
  <w:num w:numId="4">
    <w:abstractNumId w:val="10"/>
  </w:num>
  <w:num w:numId="5">
    <w:abstractNumId w:val="17"/>
  </w:num>
  <w:num w:numId="6">
    <w:abstractNumId w:val="14"/>
  </w:num>
  <w:num w:numId="7">
    <w:abstractNumId w:val="18"/>
  </w:num>
  <w:num w:numId="8">
    <w:abstractNumId w:val="23"/>
  </w:num>
  <w:num w:numId="9">
    <w:abstractNumId w:val="25"/>
  </w:num>
  <w:num w:numId="10">
    <w:abstractNumId w:val="31"/>
  </w:num>
  <w:num w:numId="11">
    <w:abstractNumId w:val="26"/>
  </w:num>
  <w:num w:numId="12">
    <w:abstractNumId w:val="35"/>
  </w:num>
  <w:num w:numId="13">
    <w:abstractNumId w:val="32"/>
  </w:num>
  <w:num w:numId="14">
    <w:abstractNumId w:val="27"/>
  </w:num>
  <w:num w:numId="15">
    <w:abstractNumId w:val="30"/>
  </w:num>
  <w:num w:numId="16">
    <w:abstractNumId w:val="34"/>
  </w:num>
  <w:num w:numId="17">
    <w:abstractNumId w:val="0"/>
  </w:num>
  <w:num w:numId="18">
    <w:abstractNumId w:val="12"/>
  </w:num>
  <w:num w:numId="19">
    <w:abstractNumId w:val="29"/>
  </w:num>
  <w:num w:numId="20">
    <w:abstractNumId w:val="15"/>
  </w:num>
  <w:num w:numId="21">
    <w:abstractNumId w:val="16"/>
  </w:num>
  <w:num w:numId="22">
    <w:abstractNumId w:val="6"/>
  </w:num>
  <w:num w:numId="23">
    <w:abstractNumId w:val="42"/>
  </w:num>
  <w:num w:numId="24">
    <w:abstractNumId w:val="39"/>
  </w:num>
  <w:num w:numId="25">
    <w:abstractNumId w:val="20"/>
  </w:num>
  <w:num w:numId="26">
    <w:abstractNumId w:val="43"/>
  </w:num>
  <w:num w:numId="27">
    <w:abstractNumId w:val="40"/>
  </w:num>
  <w:num w:numId="28">
    <w:abstractNumId w:val="22"/>
  </w:num>
  <w:num w:numId="29">
    <w:abstractNumId w:val="1"/>
  </w:num>
  <w:num w:numId="30">
    <w:abstractNumId w:val="41"/>
  </w:num>
  <w:num w:numId="31">
    <w:abstractNumId w:val="4"/>
  </w:num>
  <w:num w:numId="32">
    <w:abstractNumId w:val="9"/>
  </w:num>
  <w:num w:numId="33">
    <w:abstractNumId w:val="3"/>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45"/>
  </w:num>
  <w:num w:numId="37">
    <w:abstractNumId w:val="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36"/>
  </w:num>
  <w:num w:numId="44">
    <w:abstractNumId w:val="21"/>
  </w:num>
  <w:num w:numId="45">
    <w:abstractNumId w:val="38"/>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E4"/>
    <w:rsid w:val="00601161"/>
    <w:rsid w:val="006931E4"/>
    <w:rsid w:val="009102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4341"/>
  <w15:chartTrackingRefBased/>
  <w15:docId w15:val="{7BE14B29-F506-4F8B-A57B-3BB9A1C0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1E4"/>
  </w:style>
  <w:style w:type="paragraph" w:styleId="Heading1">
    <w:name w:val="heading 1"/>
    <w:basedOn w:val="Normal"/>
    <w:next w:val="Normal"/>
    <w:link w:val="Heading1Char"/>
    <w:uiPriority w:val="9"/>
    <w:qFormat/>
    <w:rsid w:val="00693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931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931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6931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6931E4"/>
    <w:pPr>
      <w:tabs>
        <w:tab w:val="num" w:pos="1140"/>
      </w:tabs>
      <w:spacing w:before="240" w:after="60" w:line="240" w:lineRule="auto"/>
      <w:ind w:left="60"/>
      <w:outlineLvl w:val="4"/>
    </w:pPr>
    <w:rPr>
      <w:rFonts w:ascii="Times New Roman" w:eastAsia="Times New Roman" w:hAnsi="Times New Roman" w:cs="Times New Roman"/>
      <w:szCs w:val="20"/>
      <w:lang w:val="en-US"/>
    </w:rPr>
  </w:style>
  <w:style w:type="paragraph" w:styleId="Heading6">
    <w:name w:val="heading 6"/>
    <w:basedOn w:val="Normal"/>
    <w:next w:val="Normal"/>
    <w:link w:val="Heading6Char"/>
    <w:qFormat/>
    <w:rsid w:val="006931E4"/>
    <w:pPr>
      <w:tabs>
        <w:tab w:val="num" w:pos="1500"/>
      </w:tabs>
      <w:spacing w:before="240" w:after="60" w:line="240" w:lineRule="auto"/>
      <w:ind w:left="60"/>
      <w:outlineLvl w:val="5"/>
    </w:pPr>
    <w:rPr>
      <w:rFonts w:ascii="Times New Roman" w:eastAsia="Times New Roman" w:hAnsi="Times New Roman" w:cs="Times New Roman"/>
      <w:i/>
      <w:szCs w:val="20"/>
      <w:lang w:val="en-US"/>
    </w:rPr>
  </w:style>
  <w:style w:type="paragraph" w:styleId="Heading7">
    <w:name w:val="heading 7"/>
    <w:basedOn w:val="Normal"/>
    <w:next w:val="Normal"/>
    <w:link w:val="Heading7Char"/>
    <w:qFormat/>
    <w:rsid w:val="006931E4"/>
    <w:pPr>
      <w:tabs>
        <w:tab w:val="num" w:pos="60"/>
      </w:tabs>
      <w:spacing w:before="240" w:after="60" w:line="240" w:lineRule="auto"/>
      <w:ind w:left="60"/>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6931E4"/>
    <w:pPr>
      <w:tabs>
        <w:tab w:val="num" w:pos="60"/>
      </w:tabs>
      <w:spacing w:before="240" w:after="60" w:line="240" w:lineRule="auto"/>
      <w:ind w:left="60"/>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6931E4"/>
    <w:pPr>
      <w:tabs>
        <w:tab w:val="num" w:pos="60"/>
      </w:tabs>
      <w:spacing w:before="240" w:after="60" w:line="240" w:lineRule="auto"/>
      <w:ind w:left="60"/>
      <w:outlineLvl w:val="8"/>
    </w:pPr>
    <w:rPr>
      <w:rFonts w:ascii="Arial" w:eastAsia="Times New Roman" w:hAnsi="Arial"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931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931E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931E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6931E4"/>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6931E4"/>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rsid w:val="006931E4"/>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6931E4"/>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6931E4"/>
    <w:rPr>
      <w:rFonts w:ascii="Arial" w:eastAsia="Times New Roman" w:hAnsi="Arial" w:cs="Times New Roman"/>
      <w:b/>
      <w:i/>
      <w:sz w:val="18"/>
      <w:szCs w:val="20"/>
      <w:lang w:val="en-US"/>
    </w:rPr>
  </w:style>
  <w:style w:type="paragraph" w:styleId="Title">
    <w:name w:val="Title"/>
    <w:basedOn w:val="Normal"/>
    <w:link w:val="TitleChar"/>
    <w:qFormat/>
    <w:rsid w:val="006931E4"/>
    <w:pPr>
      <w:spacing w:before="240" w:after="60" w:line="24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6931E4"/>
    <w:rPr>
      <w:rFonts w:ascii="Arial" w:eastAsia="Times New Roman" w:hAnsi="Arial" w:cs="Arial"/>
      <w:b/>
      <w:bCs/>
      <w:kern w:val="28"/>
      <w:sz w:val="32"/>
      <w:szCs w:val="32"/>
      <w:lang w:val="en-US"/>
    </w:rPr>
  </w:style>
  <w:style w:type="paragraph" w:styleId="Header">
    <w:name w:val="header"/>
    <w:basedOn w:val="Normal"/>
    <w:link w:val="HeaderChar"/>
    <w:rsid w:val="006931E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6931E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6931E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6931E4"/>
    <w:rPr>
      <w:rFonts w:ascii="Times New Roman" w:eastAsia="Times New Roman" w:hAnsi="Times New Roman" w:cs="Times New Roman"/>
      <w:sz w:val="24"/>
      <w:szCs w:val="24"/>
      <w:lang w:val="en-US"/>
    </w:rPr>
  </w:style>
  <w:style w:type="table" w:styleId="TableGrid">
    <w:name w:val="Table Grid"/>
    <w:basedOn w:val="TableNormal"/>
    <w:uiPriority w:val="39"/>
    <w:rsid w:val="0069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31E4"/>
    <w:pPr>
      <w:spacing w:after="0" w:line="240" w:lineRule="auto"/>
    </w:pPr>
  </w:style>
  <w:style w:type="paragraph" w:styleId="ListParagraph">
    <w:name w:val="List Paragraph"/>
    <w:basedOn w:val="Normal"/>
    <w:uiPriority w:val="34"/>
    <w:qFormat/>
    <w:rsid w:val="006931E4"/>
    <w:pPr>
      <w:ind w:left="720"/>
      <w:contextualSpacing/>
    </w:pPr>
  </w:style>
  <w:style w:type="paragraph" w:customStyle="1" w:styleId="Normal1">
    <w:name w:val="Normal 1"/>
    <w:basedOn w:val="Normal"/>
    <w:rsid w:val="006931E4"/>
    <w:pPr>
      <w:spacing w:after="0" w:line="240" w:lineRule="auto"/>
    </w:pPr>
    <w:rPr>
      <w:rFonts w:ascii="Times New Roman" w:eastAsia="Times New Roman" w:hAnsi="Times New Roman" w:cs="Times New Roman"/>
      <w:sz w:val="24"/>
      <w:szCs w:val="24"/>
      <w:lang w:val="en-US"/>
    </w:rPr>
  </w:style>
  <w:style w:type="paragraph" w:customStyle="1" w:styleId="Normal2">
    <w:name w:val="Normal 2"/>
    <w:basedOn w:val="Normal"/>
    <w:rsid w:val="006931E4"/>
    <w:pPr>
      <w:keepNext/>
      <w:tabs>
        <w:tab w:val="left" w:pos="284"/>
      </w:tabs>
      <w:spacing w:after="0" w:line="240" w:lineRule="auto"/>
      <w:ind w:left="144"/>
    </w:pPr>
    <w:rPr>
      <w:rFonts w:ascii="Times New Roman" w:eastAsia="Times New Roman" w:hAnsi="Times New Roman" w:cs="Times New Roman"/>
      <w:spacing w:val="1"/>
      <w:sz w:val="24"/>
      <w:szCs w:val="24"/>
      <w:lang w:val="en-US"/>
    </w:rPr>
  </w:style>
  <w:style w:type="paragraph" w:styleId="List2">
    <w:name w:val="List 2"/>
    <w:basedOn w:val="Normal"/>
    <w:rsid w:val="006931E4"/>
    <w:pPr>
      <w:spacing w:after="0" w:line="240" w:lineRule="auto"/>
      <w:ind w:left="720" w:hanging="360"/>
    </w:pPr>
    <w:rPr>
      <w:rFonts w:ascii="Times New Roman" w:eastAsia="Times New Roman" w:hAnsi="Times New Roman" w:cs="Times New Roman"/>
      <w:sz w:val="24"/>
      <w:szCs w:val="24"/>
      <w:lang w:val="en-US"/>
    </w:rPr>
  </w:style>
  <w:style w:type="paragraph" w:styleId="NormalIndent">
    <w:name w:val="Normal Indent"/>
    <w:basedOn w:val="Normal"/>
    <w:rsid w:val="006931E4"/>
    <w:pPr>
      <w:spacing w:after="0" w:line="240" w:lineRule="auto"/>
      <w:ind w:left="720"/>
    </w:pPr>
    <w:rPr>
      <w:rFonts w:ascii="Times New Roman" w:eastAsia="Times New Roman" w:hAnsi="Times New Roman" w:cs="Times New Roman"/>
      <w:sz w:val="24"/>
      <w:szCs w:val="24"/>
      <w:lang w:val="en-US"/>
    </w:rPr>
  </w:style>
  <w:style w:type="paragraph" w:styleId="List5">
    <w:name w:val="List 5"/>
    <w:basedOn w:val="Normal"/>
    <w:uiPriority w:val="99"/>
    <w:semiHidden/>
    <w:unhideWhenUsed/>
    <w:rsid w:val="006931E4"/>
    <w:pPr>
      <w:ind w:left="1415" w:hanging="283"/>
      <w:contextualSpacing/>
    </w:pPr>
  </w:style>
  <w:style w:type="paragraph" w:customStyle="1" w:styleId="TableText10left">
    <w:name w:val="Table Text 10 left"/>
    <w:basedOn w:val="Normal"/>
    <w:rsid w:val="006931E4"/>
    <w:pPr>
      <w:spacing w:after="0" w:line="240" w:lineRule="auto"/>
    </w:pPr>
    <w:rPr>
      <w:rFonts w:ascii="Times New Roman Bold" w:eastAsia="Times New Roman" w:hAnsi="Times New Roman Bold" w:cs="Times New Roman"/>
      <w:b/>
      <w:bCs/>
      <w:sz w:val="20"/>
      <w:szCs w:val="24"/>
      <w:lang w:val="en-GB"/>
    </w:rPr>
  </w:style>
  <w:style w:type="paragraph" w:customStyle="1" w:styleId="Normal3">
    <w:name w:val="Normal 3"/>
    <w:basedOn w:val="Normal"/>
    <w:rsid w:val="006931E4"/>
    <w:pPr>
      <w:spacing w:after="0" w:line="240" w:lineRule="auto"/>
      <w:ind w:left="288"/>
    </w:pPr>
    <w:rPr>
      <w:rFonts w:ascii="Times New Roman" w:eastAsia="Times New Roman" w:hAnsi="Times New Roman" w:cs="Times New Roman"/>
      <w:sz w:val="24"/>
      <w:szCs w:val="24"/>
      <w:lang w:val="en-US"/>
    </w:rPr>
  </w:style>
  <w:style w:type="paragraph" w:styleId="TOC2">
    <w:name w:val="toc 2"/>
    <w:basedOn w:val="Normal"/>
    <w:next w:val="Normal"/>
    <w:autoRedefine/>
    <w:semiHidden/>
    <w:rsid w:val="006931E4"/>
    <w:pPr>
      <w:tabs>
        <w:tab w:val="left" w:pos="960"/>
        <w:tab w:val="right" w:leader="dot" w:pos="9350"/>
      </w:tabs>
      <w:spacing w:after="0" w:line="240" w:lineRule="auto"/>
      <w:ind w:left="960" w:hanging="720"/>
    </w:pPr>
    <w:rPr>
      <w:rFonts w:ascii="Times New Roman" w:eastAsia="Times New Roman" w:hAnsi="Times New Roman" w:cs="Times New Roman"/>
      <w:smallCaps/>
      <w:noProof/>
      <w:sz w:val="24"/>
      <w:szCs w:val="24"/>
      <w:lang w:val="en-US"/>
    </w:rPr>
  </w:style>
  <w:style w:type="paragraph" w:styleId="BodyText">
    <w:name w:val="Body Text"/>
    <w:aliases w:val="Body Text Char Char"/>
    <w:basedOn w:val="Normal"/>
    <w:link w:val="BodyTextChar"/>
    <w:rsid w:val="006931E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aliases w:val="Body Text Char Char Char"/>
    <w:basedOn w:val="DefaultParagraphFont"/>
    <w:link w:val="BodyText"/>
    <w:rsid w:val="006931E4"/>
    <w:rPr>
      <w:rFonts w:ascii="Times New Roman" w:eastAsia="Times New Roman" w:hAnsi="Times New Roman" w:cs="Times New Roman"/>
      <w:sz w:val="24"/>
      <w:szCs w:val="24"/>
      <w:lang w:val="en-US"/>
    </w:rPr>
  </w:style>
  <w:style w:type="character" w:customStyle="1" w:styleId="StyleBodyTextBodyTextCharUnderlineCharChar">
    <w:name w:val="Style Body TextBody Text Char + Underline Char Char"/>
    <w:rsid w:val="006931E4"/>
    <w:rPr>
      <w:sz w:val="24"/>
      <w:szCs w:val="24"/>
      <w:u w:val="single"/>
      <w:lang w:val="en-US" w:eastAsia="en-US" w:bidi="he-IL"/>
    </w:rPr>
  </w:style>
  <w:style w:type="paragraph" w:styleId="Date">
    <w:name w:val="Date"/>
    <w:basedOn w:val="Normal"/>
    <w:next w:val="Normal"/>
    <w:link w:val="DateChar"/>
    <w:rsid w:val="006931E4"/>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rsid w:val="006931E4"/>
    <w:rPr>
      <w:rFonts w:ascii="Times New Roman" w:eastAsia="Times New Roman" w:hAnsi="Times New Roman" w:cs="Times New Roman"/>
      <w:sz w:val="24"/>
      <w:szCs w:val="24"/>
      <w:lang w:val="en-US"/>
    </w:rPr>
  </w:style>
  <w:style w:type="paragraph" w:customStyle="1" w:styleId="Tabletext10left0">
    <w:name w:val="Table text 10 left"/>
    <w:basedOn w:val="Normal"/>
    <w:rsid w:val="006931E4"/>
    <w:pPr>
      <w:spacing w:after="0" w:line="240" w:lineRule="auto"/>
    </w:pPr>
    <w:rPr>
      <w:rFonts w:ascii="Times New Roman" w:eastAsia="Times New Roman" w:hAnsi="Times New Roman" w:cs="Times New Roman"/>
      <w:sz w:val="20"/>
      <w:lang w:val="en-US"/>
    </w:rPr>
  </w:style>
  <w:style w:type="paragraph" w:customStyle="1" w:styleId="Tabletext10center">
    <w:name w:val="Table text 10 center"/>
    <w:basedOn w:val="Tabletext10left0"/>
    <w:rsid w:val="006931E4"/>
    <w:pPr>
      <w:jc w:val="center"/>
    </w:pPr>
  </w:style>
  <w:style w:type="paragraph" w:styleId="BalloonText">
    <w:name w:val="Balloon Text"/>
    <w:basedOn w:val="Normal"/>
    <w:link w:val="BalloonTextChar"/>
    <w:uiPriority w:val="99"/>
    <w:semiHidden/>
    <w:unhideWhenUsed/>
    <w:rsid w:val="006931E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31E4"/>
    <w:rPr>
      <w:rFonts w:ascii="Times New Roman" w:hAnsi="Times New Roman" w:cs="Times New Roman"/>
      <w:sz w:val="18"/>
      <w:szCs w:val="18"/>
    </w:rPr>
  </w:style>
  <w:style w:type="character" w:styleId="Hyperlink">
    <w:name w:val="Hyperlink"/>
    <w:basedOn w:val="DefaultParagraphFont"/>
    <w:uiPriority w:val="99"/>
    <w:semiHidden/>
    <w:unhideWhenUsed/>
    <w:rsid w:val="006931E4"/>
    <w:rPr>
      <w:color w:val="0000FF"/>
      <w:u w:val="single"/>
    </w:rPr>
  </w:style>
  <w:style w:type="character" w:customStyle="1" w:styleId="hvr">
    <w:name w:val="hvr"/>
    <w:basedOn w:val="DefaultParagraphFont"/>
    <w:rsid w:val="006931E4"/>
  </w:style>
  <w:style w:type="character" w:styleId="CommentReference">
    <w:name w:val="annotation reference"/>
    <w:basedOn w:val="DefaultParagraphFont"/>
    <w:uiPriority w:val="99"/>
    <w:semiHidden/>
    <w:unhideWhenUsed/>
    <w:rsid w:val="006931E4"/>
    <w:rPr>
      <w:sz w:val="16"/>
      <w:szCs w:val="16"/>
    </w:rPr>
  </w:style>
  <w:style w:type="paragraph" w:styleId="CommentText">
    <w:name w:val="annotation text"/>
    <w:basedOn w:val="Normal"/>
    <w:link w:val="CommentTextChar"/>
    <w:uiPriority w:val="99"/>
    <w:semiHidden/>
    <w:unhideWhenUsed/>
    <w:rsid w:val="006931E4"/>
    <w:pPr>
      <w:spacing w:line="240" w:lineRule="auto"/>
    </w:pPr>
    <w:rPr>
      <w:sz w:val="20"/>
      <w:szCs w:val="20"/>
    </w:rPr>
  </w:style>
  <w:style w:type="character" w:customStyle="1" w:styleId="CommentTextChar">
    <w:name w:val="Comment Text Char"/>
    <w:basedOn w:val="DefaultParagraphFont"/>
    <w:link w:val="CommentText"/>
    <w:uiPriority w:val="99"/>
    <w:semiHidden/>
    <w:rsid w:val="006931E4"/>
    <w:rPr>
      <w:sz w:val="20"/>
      <w:szCs w:val="20"/>
    </w:rPr>
  </w:style>
  <w:style w:type="paragraph" w:styleId="CommentSubject">
    <w:name w:val="annotation subject"/>
    <w:basedOn w:val="CommentText"/>
    <w:next w:val="CommentText"/>
    <w:link w:val="CommentSubjectChar"/>
    <w:uiPriority w:val="99"/>
    <w:semiHidden/>
    <w:unhideWhenUsed/>
    <w:rsid w:val="006931E4"/>
    <w:rPr>
      <w:b/>
      <w:bCs/>
    </w:rPr>
  </w:style>
  <w:style w:type="character" w:customStyle="1" w:styleId="CommentSubjectChar">
    <w:name w:val="Comment Subject Char"/>
    <w:basedOn w:val="CommentTextChar"/>
    <w:link w:val="CommentSubject"/>
    <w:uiPriority w:val="99"/>
    <w:semiHidden/>
    <w:rsid w:val="00693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9107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5041</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AlLawati</dc:creator>
  <cp:keywords/>
  <dc:description/>
  <cp:lastModifiedBy>Hussain AlLawati</cp:lastModifiedBy>
  <cp:revision>1</cp:revision>
  <dcterms:created xsi:type="dcterms:W3CDTF">2018-10-29T06:29:00Z</dcterms:created>
  <dcterms:modified xsi:type="dcterms:W3CDTF">2018-10-29T06:33:00Z</dcterms:modified>
</cp:coreProperties>
</file>