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BB0726" w:rsidRPr="0085423B" w:rsidRDefault="00BB0726" w:rsidP="00DD4685">
      <w:pPr>
        <w:ind w:right="32"/>
        <w:jc w:val="center"/>
        <w:rPr>
          <w:rFonts w:ascii="Arial" w:hAnsi="Arial" w:cs="Arial"/>
          <w:b/>
          <w:sz w:val="20"/>
          <w:szCs w:val="20"/>
        </w:rPr>
      </w:pPr>
    </w:p>
    <w:p w14:paraId="0A37501D" w14:textId="77777777" w:rsidR="0042271E" w:rsidRDefault="0042271E" w:rsidP="00DD4685">
      <w:pPr>
        <w:ind w:right="32"/>
        <w:jc w:val="center"/>
        <w:rPr>
          <w:rFonts w:ascii="Arial" w:hAnsi="Arial" w:cs="Arial"/>
          <w:b/>
        </w:rPr>
      </w:pPr>
    </w:p>
    <w:p w14:paraId="2317C358" w14:textId="77777777" w:rsidR="00E07083" w:rsidRDefault="00E07083" w:rsidP="00DD4685">
      <w:pPr>
        <w:ind w:right="32"/>
        <w:jc w:val="center"/>
        <w:rPr>
          <w:rFonts w:ascii="Arial" w:hAnsi="Arial" w:cs="Arial"/>
          <w:b/>
        </w:rPr>
      </w:pPr>
      <w:r>
        <w:rPr>
          <w:rFonts w:ascii="Arial" w:hAnsi="Arial" w:cs="Arial"/>
          <w:b/>
        </w:rPr>
        <w:t xml:space="preserve">WA HEALTH </w:t>
      </w:r>
      <w:r w:rsidR="0098553D" w:rsidRPr="00F60B1E">
        <w:rPr>
          <w:rFonts w:ascii="Arial" w:hAnsi="Arial" w:cs="Arial"/>
          <w:b/>
        </w:rPr>
        <w:t xml:space="preserve">RESEARCH </w:t>
      </w:r>
      <w:r w:rsidR="00C854FB" w:rsidRPr="00F60B1E">
        <w:rPr>
          <w:rFonts w:ascii="Arial" w:hAnsi="Arial" w:cs="Arial"/>
          <w:b/>
        </w:rPr>
        <w:t>PROTOCOL</w:t>
      </w:r>
      <w:r w:rsidR="00137F49" w:rsidRPr="00F60B1E">
        <w:rPr>
          <w:rFonts w:ascii="Arial" w:hAnsi="Arial" w:cs="Arial"/>
          <w:b/>
        </w:rPr>
        <w:t xml:space="preserve"> </w:t>
      </w:r>
    </w:p>
    <w:p w14:paraId="5E2781F6" w14:textId="77777777" w:rsidR="00DD21E3" w:rsidRPr="00F60B1E" w:rsidRDefault="0098553D" w:rsidP="00DD4685">
      <w:pPr>
        <w:ind w:right="32"/>
        <w:jc w:val="center"/>
        <w:rPr>
          <w:rFonts w:ascii="Arial" w:hAnsi="Arial" w:cs="Arial"/>
          <w:b/>
        </w:rPr>
      </w:pPr>
      <w:r w:rsidRPr="00F60B1E">
        <w:rPr>
          <w:rFonts w:ascii="Arial" w:hAnsi="Arial" w:cs="Arial"/>
          <w:b/>
        </w:rPr>
        <w:t>TEMPLATE</w:t>
      </w:r>
      <w:r w:rsidR="00E07083">
        <w:rPr>
          <w:rFonts w:ascii="Arial" w:hAnsi="Arial" w:cs="Arial"/>
          <w:b/>
        </w:rPr>
        <w:t xml:space="preserve"> FOR CLINICAL TRIALS</w:t>
      </w:r>
    </w:p>
    <w:p w14:paraId="5DAB6C7B" w14:textId="77777777" w:rsidR="001D3CA6" w:rsidRDefault="001D3CA6" w:rsidP="00DD4685">
      <w:pPr>
        <w:ind w:right="32"/>
        <w:rPr>
          <w:rFonts w:ascii="Arial" w:hAnsi="Arial" w:cs="Arial"/>
          <w:sz w:val="20"/>
          <w:szCs w:val="20"/>
        </w:rPr>
      </w:pPr>
    </w:p>
    <w:p w14:paraId="7358E021" w14:textId="77777777" w:rsidR="001D3CA6" w:rsidRPr="004C4BB8" w:rsidRDefault="001D3CA6" w:rsidP="004C4BB8">
      <w:pPr>
        <w:spacing w:before="120" w:after="120"/>
        <w:rPr>
          <w:rFonts w:ascii="Arial" w:hAnsi="Arial" w:cs="Arial"/>
          <w:b/>
          <w:bCs/>
          <w:caps/>
          <w:lang w:val="en-US" w:eastAsia="en-US"/>
        </w:rPr>
      </w:pPr>
      <w:r w:rsidRPr="004C4BB8">
        <w:rPr>
          <w:rFonts w:ascii="Arial" w:hAnsi="Arial" w:cs="Arial"/>
          <w:b/>
          <w:bCs/>
          <w:caps/>
          <w:lang w:val="en-US" w:eastAsia="en-US"/>
        </w:rPr>
        <w:t>GUIDELINES</w:t>
      </w:r>
    </w:p>
    <w:p w14:paraId="2C519237" w14:textId="77777777" w:rsidR="001D3CA6" w:rsidRPr="00EB65F9" w:rsidRDefault="00BE2F6E" w:rsidP="002C6415">
      <w:pPr>
        <w:ind w:right="32"/>
        <w:jc w:val="both"/>
        <w:rPr>
          <w:rFonts w:ascii="Arial" w:hAnsi="Arial" w:cs="Arial"/>
          <w:sz w:val="20"/>
          <w:szCs w:val="20"/>
        </w:rPr>
      </w:pPr>
      <w:r w:rsidRPr="0091669A">
        <w:rPr>
          <w:rFonts w:ascii="Arial" w:hAnsi="Arial" w:cs="Arial"/>
          <w:sz w:val="20"/>
          <w:szCs w:val="20"/>
        </w:rPr>
        <w:t xml:space="preserve">This protocol template is provided as a guide for investigators </w:t>
      </w:r>
      <w:r w:rsidRPr="0091669A">
        <w:rPr>
          <w:rFonts w:ascii="Arial" w:hAnsi="Arial" w:cs="Arial"/>
          <w:color w:val="000000"/>
          <w:sz w:val="20"/>
          <w:szCs w:val="20"/>
          <w:u w:val="single"/>
          <w:shd w:val="clear" w:color="auto" w:fill="FFFFFF"/>
        </w:rPr>
        <w:t>who do not already have a protocol</w:t>
      </w:r>
      <w:r w:rsidRPr="0091669A">
        <w:rPr>
          <w:rFonts w:ascii="Arial" w:hAnsi="Arial" w:cs="Arial"/>
          <w:color w:val="000000"/>
          <w:sz w:val="20"/>
          <w:szCs w:val="20"/>
          <w:shd w:val="clear" w:color="auto" w:fill="FFFFFF"/>
        </w:rPr>
        <w:t xml:space="preserve"> for their research project. It is a requirement of WA Health that a protocol is submitted with the ethics application. This template</w:t>
      </w:r>
      <w:r w:rsidRPr="0091669A">
        <w:rPr>
          <w:rFonts w:ascii="Arial" w:hAnsi="Arial" w:cs="Arial"/>
          <w:sz w:val="20"/>
          <w:szCs w:val="20"/>
        </w:rPr>
        <w:t xml:space="preserve"> </w:t>
      </w:r>
      <w:r>
        <w:rPr>
          <w:rFonts w:ascii="Arial" w:hAnsi="Arial" w:cs="Arial"/>
          <w:sz w:val="20"/>
          <w:szCs w:val="20"/>
        </w:rPr>
        <w:t xml:space="preserve">is based </w:t>
      </w:r>
      <w:r w:rsidR="00841DD4" w:rsidRPr="00EB65F9">
        <w:rPr>
          <w:rFonts w:ascii="Arial" w:hAnsi="Arial" w:cs="Arial"/>
          <w:sz w:val="20"/>
          <w:szCs w:val="20"/>
        </w:rPr>
        <w:t xml:space="preserve">on the </w:t>
      </w:r>
      <w:r w:rsidR="00841DD4" w:rsidRPr="00EB65F9">
        <w:rPr>
          <w:rFonts w:ascii="Arial" w:hAnsi="Arial" w:cs="Arial"/>
          <w:bCs/>
          <w:sz w:val="20"/>
          <w:szCs w:val="20"/>
        </w:rPr>
        <w:t>Therapeutic Goods Administration (TGA)</w:t>
      </w:r>
      <w:r w:rsidR="00841DD4" w:rsidRPr="00EB65F9">
        <w:rPr>
          <w:rFonts w:ascii="Arial" w:hAnsi="Arial" w:cs="Arial"/>
          <w:sz w:val="20"/>
          <w:szCs w:val="20"/>
        </w:rPr>
        <w:t xml:space="preserve"> </w:t>
      </w:r>
      <w:hyperlink r:id="rId10" w:history="1">
        <w:r w:rsidR="00841DD4" w:rsidRPr="00EB65F9">
          <w:rPr>
            <w:rStyle w:val="Hyperlink"/>
            <w:rFonts w:cs="Arial"/>
            <w:szCs w:val="20"/>
          </w:rPr>
          <w:t>“Note for Guidance on Good Clinical Practice (CPMP/ICH/135/95)” 2000.</w:t>
        </w:r>
      </w:hyperlink>
      <w:r w:rsidR="00841DD4" w:rsidRPr="00EB65F9">
        <w:rPr>
          <w:rFonts w:ascii="Arial" w:hAnsi="Arial" w:cs="Arial"/>
          <w:sz w:val="20"/>
          <w:szCs w:val="20"/>
        </w:rPr>
        <w:t xml:space="preserve"> </w:t>
      </w:r>
      <w:r w:rsidR="006969A5" w:rsidRPr="00EB65F9">
        <w:rPr>
          <w:rFonts w:ascii="Arial" w:hAnsi="Arial" w:cs="Arial"/>
          <w:sz w:val="20"/>
          <w:szCs w:val="20"/>
        </w:rPr>
        <w:t>To meet Good Clinical Practice Guidelines the Protocol should contain, but not be restricted to, the information contained within this template.</w:t>
      </w:r>
    </w:p>
    <w:p w14:paraId="02EB378F" w14:textId="77777777" w:rsidR="006969A5" w:rsidRPr="00EB65F9" w:rsidRDefault="006969A5" w:rsidP="002C6415">
      <w:pPr>
        <w:ind w:right="32"/>
        <w:jc w:val="both"/>
        <w:rPr>
          <w:rFonts w:ascii="Arial" w:hAnsi="Arial" w:cs="Arial"/>
          <w:sz w:val="20"/>
          <w:szCs w:val="20"/>
        </w:rPr>
      </w:pPr>
    </w:p>
    <w:p w14:paraId="4FE72A85" w14:textId="77777777" w:rsidR="00CF4746" w:rsidRPr="00EB65F9" w:rsidRDefault="00EB6EB4" w:rsidP="002C6415">
      <w:pPr>
        <w:ind w:right="32"/>
        <w:jc w:val="both"/>
        <w:rPr>
          <w:rFonts w:ascii="Arial" w:hAnsi="Arial" w:cs="Arial"/>
          <w:sz w:val="20"/>
          <w:szCs w:val="20"/>
        </w:rPr>
      </w:pPr>
      <w:r w:rsidRPr="00EB65F9">
        <w:rPr>
          <w:rFonts w:ascii="Arial" w:hAnsi="Arial" w:cs="Arial"/>
          <w:sz w:val="20"/>
          <w:szCs w:val="20"/>
        </w:rPr>
        <w:t xml:space="preserve">A </w:t>
      </w:r>
      <w:r w:rsidR="006F5164" w:rsidRPr="00EB65F9">
        <w:rPr>
          <w:rFonts w:ascii="Arial" w:hAnsi="Arial" w:cs="Arial"/>
          <w:sz w:val="20"/>
          <w:szCs w:val="20"/>
        </w:rPr>
        <w:t>c</w:t>
      </w:r>
      <w:r w:rsidRPr="00EB65F9">
        <w:rPr>
          <w:rFonts w:ascii="Arial" w:hAnsi="Arial" w:cs="Arial"/>
          <w:sz w:val="20"/>
          <w:szCs w:val="20"/>
        </w:rPr>
        <w:t xml:space="preserve">linical trial is a form of human research designed to find out the effects of an intervention, including a treatment or diagnostic procedure. A clinical trial can involve testing a drug, a surgical procedure, other therapeutic procedures and devices, a preventative procedure, or a diagnostic device or procedure.  </w:t>
      </w:r>
    </w:p>
    <w:p w14:paraId="6A05A809" w14:textId="77777777" w:rsidR="00D12CF7" w:rsidRPr="00EB65F9" w:rsidRDefault="00D12CF7" w:rsidP="002C6415">
      <w:pPr>
        <w:ind w:right="32"/>
        <w:jc w:val="both"/>
        <w:rPr>
          <w:rFonts w:ascii="Arial" w:hAnsi="Arial" w:cs="Arial"/>
          <w:sz w:val="20"/>
          <w:szCs w:val="20"/>
        </w:rPr>
      </w:pPr>
    </w:p>
    <w:p w14:paraId="13659EC3" w14:textId="77777777" w:rsidR="00D12CF7" w:rsidRPr="00EB65F9" w:rsidRDefault="00D12CF7" w:rsidP="002C6415">
      <w:pPr>
        <w:ind w:right="32"/>
        <w:jc w:val="both"/>
        <w:rPr>
          <w:rFonts w:ascii="Arial" w:hAnsi="Arial" w:cs="Arial"/>
          <w:sz w:val="20"/>
          <w:szCs w:val="20"/>
        </w:rPr>
      </w:pPr>
      <w:r w:rsidRPr="00EB65F9">
        <w:rPr>
          <w:rFonts w:ascii="Arial" w:hAnsi="Arial" w:cs="Arial"/>
          <w:sz w:val="20"/>
          <w:szCs w:val="20"/>
        </w:rPr>
        <w:t>Some Heath Service</w:t>
      </w:r>
      <w:r w:rsidR="00AB075C">
        <w:rPr>
          <w:rFonts w:ascii="Arial" w:hAnsi="Arial" w:cs="Arial"/>
          <w:sz w:val="20"/>
          <w:szCs w:val="20"/>
        </w:rPr>
        <w:t xml:space="preserve"> Providers</w:t>
      </w:r>
      <w:r w:rsidRPr="00EB65F9">
        <w:rPr>
          <w:rFonts w:ascii="Arial" w:hAnsi="Arial" w:cs="Arial"/>
          <w:sz w:val="20"/>
          <w:szCs w:val="20"/>
        </w:rPr>
        <w:t xml:space="preserve"> provide access to statistical advice for investigators. Contact the relevant Research Governance Office for further </w:t>
      </w:r>
      <w:r w:rsidR="00151347" w:rsidRPr="00EB65F9">
        <w:rPr>
          <w:rFonts w:ascii="Arial" w:hAnsi="Arial" w:cs="Arial"/>
          <w:sz w:val="20"/>
          <w:szCs w:val="20"/>
        </w:rPr>
        <w:t>advice;</w:t>
      </w:r>
      <w:r w:rsidRPr="00EB65F9">
        <w:rPr>
          <w:rFonts w:ascii="Arial" w:hAnsi="Arial" w:cs="Arial"/>
          <w:sz w:val="20"/>
          <w:szCs w:val="20"/>
        </w:rPr>
        <w:t xml:space="preserve"> contact details are available on the </w:t>
      </w:r>
      <w:r w:rsidR="00AB075C">
        <w:rPr>
          <w:rFonts w:ascii="Arial" w:hAnsi="Arial" w:cs="Arial"/>
          <w:sz w:val="20"/>
          <w:szCs w:val="20"/>
        </w:rPr>
        <w:t xml:space="preserve">Research Governance Service </w:t>
      </w:r>
      <w:r w:rsidRPr="00EB65F9">
        <w:rPr>
          <w:rFonts w:ascii="Arial" w:hAnsi="Arial" w:cs="Arial"/>
          <w:sz w:val="20"/>
          <w:szCs w:val="20"/>
        </w:rPr>
        <w:t>website.</w:t>
      </w:r>
    </w:p>
    <w:p w14:paraId="5A39BBE3" w14:textId="77777777" w:rsidR="00CF4746" w:rsidRPr="00EB65F9" w:rsidRDefault="00CF4746" w:rsidP="002C6415">
      <w:pPr>
        <w:ind w:right="32"/>
        <w:jc w:val="both"/>
        <w:rPr>
          <w:rFonts w:ascii="Arial" w:hAnsi="Arial" w:cs="Arial"/>
          <w:sz w:val="20"/>
          <w:szCs w:val="20"/>
        </w:rPr>
      </w:pPr>
    </w:p>
    <w:p w14:paraId="401D1179" w14:textId="77777777" w:rsidR="006F39A8" w:rsidRPr="00EB65F9" w:rsidRDefault="00CF4746" w:rsidP="002C6415">
      <w:pPr>
        <w:ind w:right="32"/>
        <w:jc w:val="both"/>
        <w:rPr>
          <w:rFonts w:ascii="Arial" w:hAnsi="Arial" w:cs="Arial"/>
          <w:sz w:val="20"/>
          <w:szCs w:val="20"/>
        </w:rPr>
      </w:pPr>
      <w:r w:rsidRPr="00EB65F9">
        <w:rPr>
          <w:rFonts w:ascii="Arial" w:hAnsi="Arial" w:cs="Arial"/>
          <w:sz w:val="20"/>
          <w:szCs w:val="20"/>
        </w:rPr>
        <w:t xml:space="preserve">NB: Further information on </w:t>
      </w:r>
      <w:r w:rsidR="00245237" w:rsidRPr="00EB65F9">
        <w:rPr>
          <w:rFonts w:ascii="Arial" w:hAnsi="Arial" w:cs="Arial"/>
          <w:sz w:val="20"/>
          <w:szCs w:val="20"/>
        </w:rPr>
        <w:t>clinical trial</w:t>
      </w:r>
      <w:r w:rsidRPr="00EB65F9">
        <w:rPr>
          <w:rFonts w:ascii="Arial" w:hAnsi="Arial" w:cs="Arial"/>
          <w:sz w:val="20"/>
          <w:szCs w:val="20"/>
        </w:rPr>
        <w:t xml:space="preserve"> </w:t>
      </w:r>
      <w:r w:rsidR="00245237" w:rsidRPr="00EB65F9">
        <w:rPr>
          <w:rFonts w:ascii="Arial" w:hAnsi="Arial" w:cs="Arial"/>
          <w:sz w:val="20"/>
          <w:szCs w:val="20"/>
        </w:rPr>
        <w:t>p</w:t>
      </w:r>
      <w:r w:rsidRPr="00EB65F9">
        <w:rPr>
          <w:rFonts w:ascii="Arial" w:hAnsi="Arial" w:cs="Arial"/>
          <w:sz w:val="20"/>
          <w:szCs w:val="20"/>
        </w:rPr>
        <w:t>rotocol</w:t>
      </w:r>
      <w:r w:rsidR="00245237" w:rsidRPr="00EB65F9">
        <w:rPr>
          <w:rFonts w:ascii="Arial" w:hAnsi="Arial" w:cs="Arial"/>
          <w:sz w:val="20"/>
          <w:szCs w:val="20"/>
        </w:rPr>
        <w:t>/study report</w:t>
      </w:r>
      <w:r w:rsidRPr="00EB65F9">
        <w:rPr>
          <w:rFonts w:ascii="Arial" w:hAnsi="Arial" w:cs="Arial"/>
          <w:sz w:val="20"/>
          <w:szCs w:val="20"/>
        </w:rPr>
        <w:t xml:space="preserve"> formats can be found </w:t>
      </w:r>
      <w:r w:rsidR="00245237" w:rsidRPr="00EB65F9">
        <w:rPr>
          <w:rFonts w:ascii="Arial" w:hAnsi="Arial" w:cs="Arial"/>
          <w:sz w:val="20"/>
          <w:szCs w:val="20"/>
        </w:rPr>
        <w:t>in</w:t>
      </w:r>
      <w:r w:rsidR="00374A6F" w:rsidRPr="00EB65F9">
        <w:rPr>
          <w:rFonts w:ascii="Arial" w:hAnsi="Arial" w:cs="Arial"/>
          <w:sz w:val="20"/>
          <w:szCs w:val="20"/>
        </w:rPr>
        <w:t xml:space="preserve"> </w:t>
      </w:r>
      <w:r w:rsidRPr="00EB65F9">
        <w:rPr>
          <w:rFonts w:ascii="Arial" w:hAnsi="Arial" w:cs="Arial"/>
          <w:sz w:val="20"/>
          <w:szCs w:val="20"/>
        </w:rPr>
        <w:t xml:space="preserve">the </w:t>
      </w:r>
      <w:r w:rsidR="00245237" w:rsidRPr="00EB65F9">
        <w:rPr>
          <w:rFonts w:ascii="Arial" w:hAnsi="Arial" w:cs="Arial"/>
          <w:sz w:val="20"/>
          <w:szCs w:val="20"/>
        </w:rPr>
        <w:t xml:space="preserve">ICH Guideline </w:t>
      </w:r>
      <w:hyperlink r:id="rId11" w:history="1">
        <w:r w:rsidR="00245237" w:rsidRPr="00EB65F9">
          <w:rPr>
            <w:rStyle w:val="Hyperlink"/>
            <w:rFonts w:cs="Arial"/>
            <w:szCs w:val="20"/>
          </w:rPr>
          <w:t>“Structure and Content of Clinical Study Reports” 1995</w:t>
        </w:r>
      </w:hyperlink>
      <w:r w:rsidR="00245237" w:rsidRPr="00EB65F9">
        <w:rPr>
          <w:rFonts w:ascii="Arial" w:hAnsi="Arial" w:cs="Arial"/>
          <w:sz w:val="20"/>
          <w:szCs w:val="20"/>
        </w:rPr>
        <w:t xml:space="preserve"> available on the ICH website</w:t>
      </w:r>
      <w:r w:rsidR="00374A6F" w:rsidRPr="00EB65F9">
        <w:rPr>
          <w:rFonts w:ascii="Arial" w:hAnsi="Arial" w:cs="Arial"/>
          <w:sz w:val="20"/>
          <w:szCs w:val="20"/>
        </w:rPr>
        <w:t>.</w:t>
      </w:r>
    </w:p>
    <w:p w14:paraId="41C8F396" w14:textId="77777777" w:rsidR="00877399" w:rsidRPr="0085423B" w:rsidRDefault="00877399" w:rsidP="00DD4685">
      <w:pPr>
        <w:ind w:right="32"/>
        <w:jc w:val="both"/>
        <w:rPr>
          <w:rFonts w:ascii="Arial" w:hAnsi="Arial" w:cs="Arial"/>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EF1D10" w:rsidRPr="002429E2" w14:paraId="58AEFA64" w14:textId="77777777" w:rsidTr="00976047">
        <w:trPr>
          <w:trHeight w:val="207"/>
        </w:trPr>
        <w:tc>
          <w:tcPr>
            <w:tcW w:w="9657" w:type="dxa"/>
            <w:shd w:val="clear" w:color="auto" w:fill="89A5FF"/>
          </w:tcPr>
          <w:p w14:paraId="5D0D24A0" w14:textId="77777777" w:rsidR="00EF1D10" w:rsidRPr="002429E2" w:rsidRDefault="00EF1D10" w:rsidP="00976047">
            <w:pPr>
              <w:tabs>
                <w:tab w:val="left" w:pos="4155"/>
              </w:tabs>
              <w:spacing w:before="60" w:after="60"/>
              <w:rPr>
                <w:rFonts w:ascii="Arial" w:hAnsi="Arial" w:cs="Arial"/>
                <w:b/>
                <w:color w:val="FFFFFF"/>
                <w:sz w:val="22"/>
                <w:szCs w:val="20"/>
                <w:lang w:val="en-US" w:eastAsia="en-US"/>
              </w:rPr>
            </w:pPr>
            <w:r w:rsidRPr="002429E2">
              <w:rPr>
                <w:rFonts w:ascii="Arial" w:hAnsi="Arial" w:cs="Arial"/>
                <w:b/>
                <w:color w:val="FFFFFF"/>
                <w:sz w:val="22"/>
                <w:szCs w:val="20"/>
                <w:lang w:val="en-US" w:eastAsia="en-US"/>
              </w:rPr>
              <w:t xml:space="preserve">1. </w:t>
            </w:r>
            <w:r w:rsidR="004A5B03" w:rsidRPr="002429E2">
              <w:rPr>
                <w:rFonts w:ascii="Arial" w:hAnsi="Arial" w:cs="Arial"/>
                <w:b/>
                <w:color w:val="FFFFFF"/>
                <w:sz w:val="22"/>
                <w:szCs w:val="20"/>
                <w:lang w:val="en-US" w:eastAsia="en-US"/>
              </w:rPr>
              <w:t>Trial</w:t>
            </w:r>
            <w:r w:rsidRPr="002429E2">
              <w:rPr>
                <w:rFonts w:ascii="Arial" w:hAnsi="Arial" w:cs="Arial"/>
                <w:b/>
                <w:color w:val="FFFFFF"/>
                <w:sz w:val="22"/>
                <w:szCs w:val="20"/>
                <w:lang w:val="en-US" w:eastAsia="en-US"/>
              </w:rPr>
              <w:t xml:space="preserve"> Details</w:t>
            </w:r>
          </w:p>
        </w:tc>
      </w:tr>
    </w:tbl>
    <w:p w14:paraId="72A3D3EC" w14:textId="77777777" w:rsidR="002C6415" w:rsidRDefault="002C6415" w:rsidP="002C6415">
      <w:pPr>
        <w:ind w:right="32"/>
        <w:jc w:val="both"/>
        <w:rPr>
          <w:rFonts w:ascii="Arial" w:hAnsi="Arial" w:cs="Arial"/>
          <w:sz w:val="20"/>
          <w:szCs w:val="20"/>
        </w:rPr>
      </w:pPr>
    </w:p>
    <w:p w14:paraId="553ABB9C" w14:textId="77777777" w:rsidR="00EF1D10" w:rsidRPr="002C6415" w:rsidRDefault="00DA425D" w:rsidP="002C6415">
      <w:pPr>
        <w:numPr>
          <w:ilvl w:val="1"/>
          <w:numId w:val="4"/>
        </w:numPr>
        <w:ind w:right="32"/>
        <w:jc w:val="both"/>
        <w:rPr>
          <w:rFonts w:ascii="Arial" w:hAnsi="Arial" w:cs="Arial"/>
          <w:sz w:val="20"/>
          <w:szCs w:val="20"/>
        </w:rPr>
      </w:pPr>
      <w:r w:rsidRPr="002C6415">
        <w:rPr>
          <w:rFonts w:ascii="Arial" w:hAnsi="Arial" w:cs="Arial"/>
          <w:sz w:val="20"/>
          <w:szCs w:val="20"/>
        </w:rPr>
        <w:t>Trial</w:t>
      </w:r>
      <w:r w:rsidR="00A025B8" w:rsidRPr="002C6415">
        <w:rPr>
          <w:rFonts w:ascii="Arial" w:hAnsi="Arial" w:cs="Arial"/>
          <w:sz w:val="20"/>
          <w:szCs w:val="20"/>
        </w:rPr>
        <w:t xml:space="preserve"> Details</w:t>
      </w:r>
      <w:r w:rsidR="00D858E6">
        <w:rPr>
          <w:rFonts w:ascii="Arial" w:hAnsi="Arial" w:cs="Arial"/>
          <w:sz w:val="20"/>
          <w:szCs w:val="20"/>
        </w:rPr>
        <w:t>.</w:t>
      </w:r>
    </w:p>
    <w:p w14:paraId="0D0B940D" w14:textId="77777777" w:rsidR="00A025B8" w:rsidRPr="0085423B" w:rsidRDefault="00A025B8" w:rsidP="00DD4685">
      <w:pPr>
        <w:ind w:right="32"/>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2335"/>
        <w:gridCol w:w="2333"/>
        <w:gridCol w:w="2514"/>
      </w:tblGrid>
      <w:tr w:rsidR="00DD4685" w:rsidRPr="00882ECD" w14:paraId="75811689" w14:textId="77777777" w:rsidTr="5AB577CE">
        <w:tc>
          <w:tcPr>
            <w:tcW w:w="2448" w:type="dxa"/>
            <w:shd w:val="clear" w:color="auto" w:fill="E0E0E0"/>
            <w:vAlign w:val="center"/>
          </w:tcPr>
          <w:p w14:paraId="2DCD97C2" w14:textId="77777777" w:rsidR="00DD4685" w:rsidRPr="00882ECD" w:rsidRDefault="00DD4685" w:rsidP="00882ECD">
            <w:pPr>
              <w:ind w:right="32"/>
              <w:rPr>
                <w:rFonts w:ascii="Arial" w:hAnsi="Arial" w:cs="Arial"/>
                <w:sz w:val="20"/>
                <w:szCs w:val="20"/>
              </w:rPr>
            </w:pPr>
            <w:r w:rsidRPr="00882ECD">
              <w:rPr>
                <w:rFonts w:ascii="Arial" w:hAnsi="Arial" w:cs="Arial"/>
                <w:b/>
                <w:sz w:val="20"/>
                <w:szCs w:val="20"/>
              </w:rPr>
              <w:t>Protocol/</w:t>
            </w:r>
            <w:r w:rsidR="00C42678">
              <w:rPr>
                <w:rFonts w:ascii="Arial" w:hAnsi="Arial" w:cs="Arial"/>
                <w:b/>
                <w:sz w:val="20"/>
                <w:szCs w:val="20"/>
              </w:rPr>
              <w:t xml:space="preserve">Clinical </w:t>
            </w:r>
            <w:r w:rsidR="004A5B03" w:rsidRPr="00882ECD">
              <w:rPr>
                <w:rFonts w:ascii="Arial" w:hAnsi="Arial" w:cs="Arial"/>
                <w:b/>
                <w:sz w:val="20"/>
                <w:szCs w:val="20"/>
              </w:rPr>
              <w:t>Trial</w:t>
            </w:r>
            <w:r w:rsidRPr="00882ECD">
              <w:rPr>
                <w:rFonts w:ascii="Arial" w:hAnsi="Arial" w:cs="Arial"/>
                <w:b/>
                <w:sz w:val="20"/>
                <w:szCs w:val="20"/>
              </w:rPr>
              <w:t xml:space="preserve"> Title:</w:t>
            </w:r>
          </w:p>
        </w:tc>
        <w:tc>
          <w:tcPr>
            <w:tcW w:w="7200" w:type="dxa"/>
            <w:gridSpan w:val="3"/>
            <w:shd w:val="clear" w:color="auto" w:fill="auto"/>
          </w:tcPr>
          <w:p w14:paraId="0E27B00A" w14:textId="63F17A7E" w:rsidR="00DD4685" w:rsidRPr="00882ECD" w:rsidRDefault="003C4D0F" w:rsidP="5AB577CE">
            <w:pPr>
              <w:ind w:right="32"/>
              <w:rPr>
                <w:rFonts w:ascii="Arial" w:hAnsi="Arial" w:cs="Arial"/>
                <w:sz w:val="20"/>
                <w:szCs w:val="20"/>
              </w:rPr>
            </w:pPr>
            <w:r w:rsidRPr="003C4D0F">
              <w:rPr>
                <w:rFonts w:ascii="Arial" w:eastAsia="Arial" w:hAnsi="Arial" w:cs="Arial"/>
                <w:sz w:val="20"/>
                <w:szCs w:val="20"/>
              </w:rPr>
              <w:t>Translation of preclinical findings: the effect of low intensity repetitive Transcranial Magnetic Stimulation (</w:t>
            </w:r>
            <w:proofErr w:type="spellStart"/>
            <w:r w:rsidRPr="003C4D0F">
              <w:rPr>
                <w:rFonts w:ascii="Arial" w:eastAsia="Arial" w:hAnsi="Arial" w:cs="Arial"/>
                <w:sz w:val="20"/>
                <w:szCs w:val="20"/>
              </w:rPr>
              <w:t>rTMS</w:t>
            </w:r>
            <w:proofErr w:type="spellEnd"/>
            <w:r w:rsidRPr="003C4D0F">
              <w:rPr>
                <w:rFonts w:ascii="Arial" w:eastAsia="Arial" w:hAnsi="Arial" w:cs="Arial"/>
                <w:sz w:val="20"/>
                <w:szCs w:val="20"/>
              </w:rPr>
              <w:t>) on depression score and biomarkers in patients with major depression.</w:t>
            </w:r>
          </w:p>
        </w:tc>
      </w:tr>
      <w:tr w:rsidR="00DD4685" w:rsidRPr="00882ECD" w14:paraId="0493B21B" w14:textId="77777777" w:rsidTr="5AB577CE">
        <w:tc>
          <w:tcPr>
            <w:tcW w:w="2448" w:type="dxa"/>
            <w:shd w:val="clear" w:color="auto" w:fill="E0E0E0"/>
            <w:vAlign w:val="center"/>
          </w:tcPr>
          <w:p w14:paraId="69F2C9A9" w14:textId="77777777" w:rsidR="00DD4685" w:rsidRPr="00882ECD" w:rsidRDefault="00DD4685" w:rsidP="00882ECD">
            <w:pPr>
              <w:ind w:right="32"/>
              <w:rPr>
                <w:rFonts w:ascii="Arial" w:hAnsi="Arial" w:cs="Arial"/>
                <w:sz w:val="20"/>
                <w:szCs w:val="20"/>
              </w:rPr>
            </w:pPr>
            <w:r w:rsidRPr="00882ECD">
              <w:rPr>
                <w:rFonts w:ascii="Arial" w:hAnsi="Arial" w:cs="Arial"/>
                <w:b/>
                <w:sz w:val="20"/>
                <w:szCs w:val="20"/>
              </w:rPr>
              <w:t>Protocol Number (Version and Date):</w:t>
            </w:r>
          </w:p>
        </w:tc>
        <w:tc>
          <w:tcPr>
            <w:tcW w:w="7200" w:type="dxa"/>
            <w:gridSpan w:val="3"/>
            <w:shd w:val="clear" w:color="auto" w:fill="auto"/>
            <w:vAlign w:val="center"/>
          </w:tcPr>
          <w:p w14:paraId="4E9C74AA" w14:textId="35255012" w:rsidR="00DD4685" w:rsidRPr="00882ECD" w:rsidRDefault="5AB577CE" w:rsidP="5AB577CE">
            <w:r w:rsidRPr="5AB577CE">
              <w:rPr>
                <w:rFonts w:ascii="Arial" w:eastAsia="Arial" w:hAnsi="Arial" w:cs="Arial"/>
                <w:sz w:val="20"/>
                <w:szCs w:val="20"/>
              </w:rPr>
              <w:t xml:space="preserve"> V125102018</w:t>
            </w:r>
          </w:p>
          <w:p w14:paraId="60061E4C" w14:textId="4A96C7DD" w:rsidR="00DD4685" w:rsidRPr="00882ECD" w:rsidRDefault="00DD4685" w:rsidP="5AB577CE">
            <w:pPr>
              <w:ind w:right="32"/>
              <w:rPr>
                <w:rFonts w:ascii="Arial" w:hAnsi="Arial" w:cs="Arial"/>
                <w:sz w:val="20"/>
                <w:szCs w:val="20"/>
              </w:rPr>
            </w:pPr>
          </w:p>
        </w:tc>
      </w:tr>
      <w:tr w:rsidR="00DA425D" w:rsidRPr="00882ECD" w14:paraId="20E13B03" w14:textId="77777777" w:rsidTr="5AB577CE">
        <w:tc>
          <w:tcPr>
            <w:tcW w:w="2448" w:type="dxa"/>
            <w:shd w:val="clear" w:color="auto" w:fill="E0E0E0"/>
            <w:vAlign w:val="center"/>
          </w:tcPr>
          <w:p w14:paraId="726621E1" w14:textId="77777777" w:rsidR="00DA425D" w:rsidRDefault="00DA425D" w:rsidP="00882ECD">
            <w:pPr>
              <w:ind w:right="32"/>
              <w:rPr>
                <w:rFonts w:ascii="Arial" w:hAnsi="Arial" w:cs="Arial"/>
                <w:b/>
                <w:sz w:val="20"/>
                <w:szCs w:val="20"/>
              </w:rPr>
            </w:pPr>
            <w:r>
              <w:rPr>
                <w:rFonts w:ascii="Arial" w:hAnsi="Arial" w:cs="Arial"/>
                <w:b/>
                <w:sz w:val="20"/>
                <w:szCs w:val="20"/>
              </w:rPr>
              <w:t xml:space="preserve">Amendment </w:t>
            </w:r>
          </w:p>
          <w:p w14:paraId="620CAF83" w14:textId="77777777" w:rsidR="00DA425D" w:rsidRPr="00882ECD" w:rsidRDefault="00DA425D" w:rsidP="00882ECD">
            <w:pPr>
              <w:ind w:right="32"/>
              <w:rPr>
                <w:rFonts w:ascii="Arial" w:hAnsi="Arial" w:cs="Arial"/>
                <w:b/>
                <w:sz w:val="20"/>
                <w:szCs w:val="20"/>
              </w:rPr>
            </w:pPr>
            <w:r>
              <w:rPr>
                <w:rFonts w:ascii="Arial" w:hAnsi="Arial" w:cs="Arial"/>
                <w:b/>
                <w:sz w:val="20"/>
                <w:szCs w:val="20"/>
              </w:rPr>
              <w:t>(Number and Date):</w:t>
            </w:r>
          </w:p>
        </w:tc>
        <w:tc>
          <w:tcPr>
            <w:tcW w:w="7200" w:type="dxa"/>
            <w:gridSpan w:val="3"/>
            <w:shd w:val="clear" w:color="auto" w:fill="auto"/>
            <w:vAlign w:val="center"/>
          </w:tcPr>
          <w:p w14:paraId="44EAFD9C" w14:textId="77777777" w:rsidR="00DA425D" w:rsidRPr="00882ECD" w:rsidRDefault="00DA425D" w:rsidP="00882ECD">
            <w:pPr>
              <w:ind w:right="32"/>
              <w:rPr>
                <w:rFonts w:ascii="Arial" w:hAnsi="Arial" w:cs="Arial"/>
                <w:sz w:val="20"/>
                <w:szCs w:val="20"/>
              </w:rPr>
            </w:pPr>
          </w:p>
        </w:tc>
      </w:tr>
      <w:tr w:rsidR="00550758" w:rsidRPr="00882ECD" w14:paraId="1E5328B3" w14:textId="77777777" w:rsidTr="5AB577CE">
        <w:trPr>
          <w:trHeight w:val="285"/>
        </w:trPr>
        <w:tc>
          <w:tcPr>
            <w:tcW w:w="2448" w:type="dxa"/>
            <w:shd w:val="clear" w:color="auto" w:fill="E0E0E0"/>
            <w:vAlign w:val="center"/>
          </w:tcPr>
          <w:p w14:paraId="4F4FF52C" w14:textId="77777777" w:rsidR="00550758" w:rsidRPr="00882ECD" w:rsidRDefault="004A5B03" w:rsidP="00882ECD">
            <w:pPr>
              <w:ind w:right="32"/>
              <w:rPr>
                <w:rFonts w:ascii="Arial" w:hAnsi="Arial" w:cs="Arial"/>
                <w:b/>
                <w:sz w:val="20"/>
                <w:szCs w:val="20"/>
              </w:rPr>
            </w:pPr>
            <w:r w:rsidRPr="00882ECD">
              <w:rPr>
                <w:rFonts w:ascii="Arial" w:hAnsi="Arial" w:cs="Arial"/>
                <w:b/>
                <w:sz w:val="20"/>
                <w:szCs w:val="20"/>
              </w:rPr>
              <w:t>Trial</w:t>
            </w:r>
            <w:r w:rsidR="00550758" w:rsidRPr="00882ECD">
              <w:rPr>
                <w:rFonts w:ascii="Arial" w:hAnsi="Arial" w:cs="Arial"/>
                <w:b/>
                <w:sz w:val="20"/>
                <w:szCs w:val="20"/>
              </w:rPr>
              <w:t xml:space="preserve"> Start Date:</w:t>
            </w:r>
          </w:p>
        </w:tc>
        <w:tc>
          <w:tcPr>
            <w:tcW w:w="2340" w:type="dxa"/>
            <w:shd w:val="clear" w:color="auto" w:fill="auto"/>
            <w:vAlign w:val="center"/>
          </w:tcPr>
          <w:p w14:paraId="6B652A99" w14:textId="48884296" w:rsidR="00550758" w:rsidRPr="00882ECD" w:rsidRDefault="5AB577CE" w:rsidP="5AB577CE">
            <w:r w:rsidRPr="5AB577CE">
              <w:rPr>
                <w:rFonts w:ascii="Arial" w:eastAsia="Arial" w:hAnsi="Arial" w:cs="Arial"/>
                <w:sz w:val="20"/>
                <w:szCs w:val="20"/>
              </w:rPr>
              <w:t xml:space="preserve"> 01/04/2019</w:t>
            </w:r>
          </w:p>
          <w:p w14:paraId="4B94D5A5" w14:textId="3B169402" w:rsidR="00550758" w:rsidRPr="00882ECD" w:rsidRDefault="00550758" w:rsidP="5AB577CE">
            <w:pPr>
              <w:ind w:right="32"/>
              <w:rPr>
                <w:rFonts w:ascii="Arial" w:hAnsi="Arial" w:cs="Arial"/>
                <w:sz w:val="20"/>
                <w:szCs w:val="20"/>
              </w:rPr>
            </w:pPr>
          </w:p>
        </w:tc>
        <w:tc>
          <w:tcPr>
            <w:tcW w:w="2340" w:type="dxa"/>
            <w:shd w:val="clear" w:color="auto" w:fill="E0E0E0"/>
            <w:vAlign w:val="center"/>
          </w:tcPr>
          <w:p w14:paraId="5738ACAC" w14:textId="77777777" w:rsidR="00550758" w:rsidRPr="00882ECD" w:rsidRDefault="004A5B03" w:rsidP="00882ECD">
            <w:pPr>
              <w:ind w:left="12" w:right="32"/>
              <w:rPr>
                <w:rFonts w:ascii="Arial" w:hAnsi="Arial" w:cs="Arial"/>
                <w:sz w:val="20"/>
                <w:szCs w:val="20"/>
              </w:rPr>
            </w:pPr>
            <w:r w:rsidRPr="00882ECD">
              <w:rPr>
                <w:rFonts w:ascii="Arial" w:hAnsi="Arial" w:cs="Arial"/>
                <w:b/>
                <w:sz w:val="20"/>
                <w:szCs w:val="20"/>
              </w:rPr>
              <w:t>Trial</w:t>
            </w:r>
            <w:r w:rsidR="00550758" w:rsidRPr="00882ECD">
              <w:rPr>
                <w:rFonts w:ascii="Arial" w:hAnsi="Arial" w:cs="Arial"/>
                <w:b/>
                <w:sz w:val="20"/>
                <w:szCs w:val="20"/>
              </w:rPr>
              <w:t xml:space="preserve"> Finish Date:</w:t>
            </w:r>
          </w:p>
        </w:tc>
        <w:tc>
          <w:tcPr>
            <w:tcW w:w="2520" w:type="dxa"/>
            <w:shd w:val="clear" w:color="auto" w:fill="auto"/>
            <w:vAlign w:val="center"/>
          </w:tcPr>
          <w:p w14:paraId="0F30974C" w14:textId="2FFA73E9" w:rsidR="00550758" w:rsidRPr="00882ECD" w:rsidRDefault="5AB577CE" w:rsidP="5AB577CE">
            <w:r w:rsidRPr="5AB577CE">
              <w:rPr>
                <w:rFonts w:ascii="Arial" w:eastAsia="Arial" w:hAnsi="Arial" w:cs="Arial"/>
                <w:sz w:val="20"/>
                <w:szCs w:val="20"/>
              </w:rPr>
              <w:t>01/10/2021</w:t>
            </w:r>
          </w:p>
          <w:p w14:paraId="3DEEC669" w14:textId="2396D5AB" w:rsidR="00550758" w:rsidRPr="00882ECD" w:rsidRDefault="00550758" w:rsidP="5AB577CE">
            <w:pPr>
              <w:ind w:right="32"/>
              <w:rPr>
                <w:rFonts w:ascii="Arial" w:hAnsi="Arial" w:cs="Arial"/>
                <w:sz w:val="20"/>
                <w:szCs w:val="20"/>
              </w:rPr>
            </w:pPr>
          </w:p>
        </w:tc>
      </w:tr>
      <w:tr w:rsidR="00DA425D" w:rsidRPr="00882ECD" w14:paraId="12060877" w14:textId="77777777" w:rsidTr="5AB577CE">
        <w:trPr>
          <w:trHeight w:val="285"/>
        </w:trPr>
        <w:tc>
          <w:tcPr>
            <w:tcW w:w="2448" w:type="dxa"/>
            <w:shd w:val="clear" w:color="auto" w:fill="E0E0E0"/>
            <w:vAlign w:val="center"/>
          </w:tcPr>
          <w:p w14:paraId="61A066D4" w14:textId="77777777" w:rsidR="00DA425D" w:rsidRPr="00882ECD" w:rsidRDefault="00DA425D" w:rsidP="00882ECD">
            <w:pPr>
              <w:ind w:right="32"/>
              <w:rPr>
                <w:rFonts w:ascii="Arial" w:hAnsi="Arial" w:cs="Arial"/>
                <w:b/>
                <w:sz w:val="20"/>
                <w:szCs w:val="20"/>
              </w:rPr>
            </w:pPr>
            <w:r>
              <w:rPr>
                <w:rFonts w:ascii="Arial" w:hAnsi="Arial" w:cs="Arial"/>
                <w:b/>
                <w:sz w:val="20"/>
                <w:szCs w:val="20"/>
              </w:rPr>
              <w:t>Coordinating Principal Investigator Name:</w:t>
            </w:r>
          </w:p>
        </w:tc>
        <w:tc>
          <w:tcPr>
            <w:tcW w:w="7200" w:type="dxa"/>
            <w:gridSpan w:val="3"/>
            <w:shd w:val="clear" w:color="auto" w:fill="auto"/>
            <w:vAlign w:val="center"/>
          </w:tcPr>
          <w:p w14:paraId="180EE9E3" w14:textId="549EAFBF" w:rsidR="00DA425D" w:rsidRPr="00882ECD" w:rsidRDefault="5AB577CE" w:rsidP="5AB577CE">
            <w:proofErr w:type="spellStart"/>
            <w:r w:rsidRPr="5AB577CE">
              <w:rPr>
                <w:rFonts w:ascii="Arial" w:eastAsia="Arial" w:hAnsi="Arial" w:cs="Arial"/>
                <w:sz w:val="20"/>
                <w:szCs w:val="20"/>
              </w:rPr>
              <w:t>Assoc</w:t>
            </w:r>
            <w:proofErr w:type="spellEnd"/>
            <w:r w:rsidRPr="5AB577CE">
              <w:rPr>
                <w:rFonts w:ascii="Arial" w:eastAsia="Arial" w:hAnsi="Arial" w:cs="Arial"/>
                <w:sz w:val="20"/>
                <w:szCs w:val="20"/>
              </w:rPr>
              <w:t xml:space="preserve"> Professor Jennifer Rodger</w:t>
            </w:r>
          </w:p>
          <w:p w14:paraId="3656B9AB" w14:textId="4D4E19F9" w:rsidR="00DA425D" w:rsidRPr="00882ECD" w:rsidRDefault="00DA425D" w:rsidP="5AB577CE">
            <w:pPr>
              <w:ind w:right="32"/>
              <w:rPr>
                <w:rFonts w:ascii="Arial" w:hAnsi="Arial" w:cs="Arial"/>
                <w:sz w:val="20"/>
                <w:szCs w:val="20"/>
              </w:rPr>
            </w:pPr>
          </w:p>
        </w:tc>
      </w:tr>
      <w:tr w:rsidR="00DA425D" w:rsidRPr="00882ECD" w14:paraId="36F7557E" w14:textId="77777777" w:rsidTr="5AB577CE">
        <w:trPr>
          <w:trHeight w:val="285"/>
        </w:trPr>
        <w:tc>
          <w:tcPr>
            <w:tcW w:w="2448" w:type="dxa"/>
            <w:shd w:val="clear" w:color="auto" w:fill="E0E0E0"/>
            <w:vAlign w:val="center"/>
          </w:tcPr>
          <w:p w14:paraId="3AE1F84C" w14:textId="77777777" w:rsidR="00DA425D" w:rsidRPr="00882ECD" w:rsidRDefault="00DA425D" w:rsidP="00882ECD">
            <w:pPr>
              <w:ind w:right="32"/>
              <w:rPr>
                <w:rFonts w:ascii="Arial" w:hAnsi="Arial" w:cs="Arial"/>
                <w:b/>
                <w:sz w:val="20"/>
                <w:szCs w:val="20"/>
              </w:rPr>
            </w:pPr>
            <w:r>
              <w:rPr>
                <w:rFonts w:ascii="Arial" w:hAnsi="Arial" w:cs="Arial"/>
                <w:b/>
                <w:sz w:val="20"/>
                <w:szCs w:val="20"/>
              </w:rPr>
              <w:t>Coordinating Principal Investigator Contact Details:</w:t>
            </w:r>
          </w:p>
        </w:tc>
        <w:tc>
          <w:tcPr>
            <w:tcW w:w="7200" w:type="dxa"/>
            <w:gridSpan w:val="3"/>
            <w:shd w:val="clear" w:color="auto" w:fill="auto"/>
            <w:vAlign w:val="center"/>
          </w:tcPr>
          <w:p w14:paraId="4073DC92" w14:textId="197ECE82" w:rsidR="00DA425D" w:rsidRPr="00882ECD" w:rsidRDefault="003C170D" w:rsidP="5AB577CE">
            <w:hyperlink r:id="rId12">
              <w:r w:rsidR="5AB577CE" w:rsidRPr="5AB577CE">
                <w:rPr>
                  <w:rStyle w:val="Hyperlink"/>
                  <w:rFonts w:eastAsia="Arial" w:cs="Arial"/>
                  <w:szCs w:val="20"/>
                </w:rPr>
                <w:t>jennifer.rodger@uwa.edu.au</w:t>
              </w:r>
            </w:hyperlink>
          </w:p>
          <w:p w14:paraId="45FB0818" w14:textId="756048B4" w:rsidR="00DA425D" w:rsidRPr="00882ECD" w:rsidRDefault="00DA425D" w:rsidP="5AB577CE">
            <w:pPr>
              <w:ind w:right="32"/>
              <w:rPr>
                <w:rFonts w:ascii="Arial" w:hAnsi="Arial" w:cs="Arial"/>
                <w:sz w:val="20"/>
                <w:szCs w:val="20"/>
              </w:rPr>
            </w:pPr>
          </w:p>
        </w:tc>
      </w:tr>
      <w:tr w:rsidR="00DA425D" w:rsidRPr="00882ECD" w14:paraId="3D839EDD" w14:textId="77777777" w:rsidTr="5AB577CE">
        <w:trPr>
          <w:trHeight w:val="285"/>
        </w:trPr>
        <w:tc>
          <w:tcPr>
            <w:tcW w:w="2448" w:type="dxa"/>
            <w:shd w:val="clear" w:color="auto" w:fill="E0E0E0"/>
            <w:vAlign w:val="center"/>
          </w:tcPr>
          <w:p w14:paraId="18E00C16" w14:textId="77777777" w:rsidR="00DA425D" w:rsidRDefault="00DA425D" w:rsidP="00882ECD">
            <w:pPr>
              <w:ind w:right="32"/>
              <w:rPr>
                <w:rFonts w:ascii="Arial" w:hAnsi="Arial" w:cs="Arial"/>
                <w:b/>
                <w:sz w:val="20"/>
                <w:szCs w:val="20"/>
              </w:rPr>
            </w:pPr>
            <w:r>
              <w:rPr>
                <w:rFonts w:ascii="Arial" w:hAnsi="Arial" w:cs="Arial"/>
                <w:b/>
                <w:sz w:val="20"/>
                <w:szCs w:val="20"/>
              </w:rPr>
              <w:t>Sponsor Name (if applicable):</w:t>
            </w:r>
          </w:p>
        </w:tc>
        <w:tc>
          <w:tcPr>
            <w:tcW w:w="7200" w:type="dxa"/>
            <w:gridSpan w:val="3"/>
            <w:shd w:val="clear" w:color="auto" w:fill="auto"/>
            <w:vAlign w:val="center"/>
          </w:tcPr>
          <w:p w14:paraId="049F31CB" w14:textId="5A2E0961" w:rsidR="00DA425D" w:rsidRPr="00882ECD" w:rsidRDefault="00A30A67" w:rsidP="00882ECD">
            <w:pPr>
              <w:ind w:right="32"/>
              <w:rPr>
                <w:rFonts w:ascii="Arial" w:hAnsi="Arial" w:cs="Arial"/>
                <w:sz w:val="20"/>
                <w:szCs w:val="20"/>
              </w:rPr>
            </w:pPr>
            <w:r>
              <w:rPr>
                <w:rFonts w:ascii="Arial" w:hAnsi="Arial" w:cs="Arial"/>
                <w:sz w:val="20"/>
                <w:szCs w:val="20"/>
              </w:rPr>
              <w:t>Perron Institute for Neurological and Translational Science</w:t>
            </w:r>
          </w:p>
        </w:tc>
      </w:tr>
      <w:tr w:rsidR="00DA425D" w:rsidRPr="00882ECD" w14:paraId="7D468E4F" w14:textId="77777777" w:rsidTr="5AB577CE">
        <w:trPr>
          <w:trHeight w:val="285"/>
        </w:trPr>
        <w:tc>
          <w:tcPr>
            <w:tcW w:w="2448" w:type="dxa"/>
            <w:shd w:val="clear" w:color="auto" w:fill="E0E0E0"/>
            <w:vAlign w:val="center"/>
          </w:tcPr>
          <w:p w14:paraId="2534DE70" w14:textId="77777777" w:rsidR="00DA425D" w:rsidRDefault="00721868" w:rsidP="00882ECD">
            <w:pPr>
              <w:ind w:right="32"/>
              <w:rPr>
                <w:rFonts w:ascii="Arial" w:hAnsi="Arial" w:cs="Arial"/>
                <w:b/>
                <w:sz w:val="20"/>
                <w:szCs w:val="20"/>
              </w:rPr>
            </w:pPr>
            <w:r>
              <w:rPr>
                <w:rFonts w:ascii="Arial" w:hAnsi="Arial" w:cs="Arial"/>
                <w:b/>
                <w:sz w:val="20"/>
                <w:szCs w:val="20"/>
              </w:rPr>
              <w:t>Laboratory Name (if applicable):</w:t>
            </w:r>
          </w:p>
        </w:tc>
        <w:tc>
          <w:tcPr>
            <w:tcW w:w="7200" w:type="dxa"/>
            <w:gridSpan w:val="3"/>
            <w:shd w:val="clear" w:color="auto" w:fill="auto"/>
            <w:vAlign w:val="center"/>
          </w:tcPr>
          <w:p w14:paraId="53128261" w14:textId="77777777" w:rsidR="00DA425D" w:rsidRPr="00882ECD" w:rsidRDefault="00DA425D" w:rsidP="00882ECD">
            <w:pPr>
              <w:ind w:right="32"/>
              <w:rPr>
                <w:rFonts w:ascii="Arial" w:hAnsi="Arial" w:cs="Arial"/>
                <w:sz w:val="20"/>
                <w:szCs w:val="20"/>
              </w:rPr>
            </w:pPr>
          </w:p>
        </w:tc>
      </w:tr>
    </w:tbl>
    <w:p w14:paraId="62486C05" w14:textId="77777777" w:rsidR="00DD4685" w:rsidRPr="0085423B" w:rsidRDefault="00DD4685" w:rsidP="00DD4685">
      <w:pPr>
        <w:ind w:right="32"/>
        <w:jc w:val="both"/>
        <w:rPr>
          <w:rFonts w:ascii="Arial" w:hAnsi="Arial" w:cs="Arial"/>
          <w:sz w:val="20"/>
          <w:szCs w:val="20"/>
        </w:rPr>
      </w:pPr>
    </w:p>
    <w:p w14:paraId="7B3771BC" w14:textId="77777777" w:rsidR="00877399" w:rsidRPr="002C6415" w:rsidRDefault="5AB577CE" w:rsidP="5AB577CE">
      <w:pPr>
        <w:numPr>
          <w:ilvl w:val="1"/>
          <w:numId w:val="4"/>
        </w:numPr>
        <w:ind w:right="32"/>
        <w:jc w:val="both"/>
        <w:rPr>
          <w:rFonts w:ascii="Arial" w:hAnsi="Arial" w:cs="Arial"/>
          <w:sz w:val="20"/>
          <w:szCs w:val="20"/>
        </w:rPr>
      </w:pPr>
      <w:r w:rsidRPr="5AB577CE">
        <w:rPr>
          <w:rFonts w:ascii="Arial" w:hAnsi="Arial" w:cs="Arial"/>
          <w:b/>
          <w:bCs/>
          <w:sz w:val="20"/>
          <w:szCs w:val="20"/>
        </w:rPr>
        <w:t>Trial Summary (less than 300 words) including background, objectives and trial plan.</w:t>
      </w:r>
    </w:p>
    <w:p w14:paraId="28E1CC52" w14:textId="590E1CCB" w:rsidR="5AB577CE" w:rsidRDefault="5AB577CE" w:rsidP="5AB577CE">
      <w:pPr>
        <w:ind w:right="32"/>
        <w:jc w:val="both"/>
        <w:rPr>
          <w:rFonts w:ascii="Arial" w:hAnsi="Arial" w:cs="Arial"/>
          <w:sz w:val="20"/>
          <w:szCs w:val="20"/>
        </w:rPr>
      </w:pPr>
    </w:p>
    <w:p w14:paraId="1F1CE600" w14:textId="0BE2E20A" w:rsidR="5AB577CE" w:rsidRDefault="5AB577CE" w:rsidP="005B7F44">
      <w:pPr>
        <w:jc w:val="both"/>
        <w:rPr>
          <w:rFonts w:ascii="Arial" w:eastAsia="Arial" w:hAnsi="Arial" w:cs="Arial"/>
          <w:sz w:val="20"/>
          <w:szCs w:val="20"/>
        </w:rPr>
      </w:pPr>
      <w:r w:rsidRPr="5AB577CE">
        <w:rPr>
          <w:rFonts w:ascii="Arial" w:eastAsia="Arial" w:hAnsi="Arial" w:cs="Arial"/>
          <w:sz w:val="20"/>
          <w:szCs w:val="20"/>
        </w:rPr>
        <w:t>Depression is one of the most prevalent and costly medical conditions worldwide (WHO, 2012). Although antidepressant medication is effective for many patients, up to 40% remain drug-resistant. Non</w:t>
      </w:r>
      <w:r w:rsidR="000967AA">
        <w:rPr>
          <w:rFonts w:ascii="Arial" w:eastAsia="Arial" w:hAnsi="Arial" w:cs="Arial"/>
          <w:sz w:val="20"/>
          <w:szCs w:val="20"/>
        </w:rPr>
        <w:t>-</w:t>
      </w:r>
      <w:r w:rsidRPr="5AB577CE">
        <w:rPr>
          <w:rFonts w:ascii="Arial" w:eastAsia="Arial" w:hAnsi="Arial" w:cs="Arial"/>
          <w:sz w:val="20"/>
          <w:szCs w:val="20"/>
        </w:rPr>
        <w:t>invasive brain stimulation in the form of repetitive transcranial magnetic stimulation (</w:t>
      </w:r>
      <w:proofErr w:type="spellStart"/>
      <w:r w:rsidRPr="5AB577CE">
        <w:rPr>
          <w:rFonts w:ascii="Arial" w:eastAsia="Arial" w:hAnsi="Arial" w:cs="Arial"/>
          <w:sz w:val="20"/>
          <w:szCs w:val="20"/>
        </w:rPr>
        <w:t>rTMS</w:t>
      </w:r>
      <w:proofErr w:type="spellEnd"/>
      <w:r w:rsidRPr="5AB577CE">
        <w:rPr>
          <w:rFonts w:ascii="Arial" w:eastAsia="Arial" w:hAnsi="Arial" w:cs="Arial"/>
          <w:sz w:val="20"/>
          <w:szCs w:val="20"/>
        </w:rPr>
        <w:t>) is an FDA-approved treatment for depression</w:t>
      </w:r>
      <w:r w:rsidR="00A30A67">
        <w:rPr>
          <w:rFonts w:ascii="Arial" w:eastAsia="Arial" w:hAnsi="Arial" w:cs="Arial"/>
          <w:sz w:val="20"/>
          <w:szCs w:val="20"/>
        </w:rPr>
        <w:t xml:space="preserve"> in drug resistant patients</w:t>
      </w:r>
      <w:r w:rsidR="00A30A67" w:rsidRPr="5AB577CE">
        <w:rPr>
          <w:rFonts w:ascii="Arial" w:eastAsia="Arial" w:hAnsi="Arial" w:cs="Arial"/>
          <w:sz w:val="20"/>
          <w:szCs w:val="20"/>
        </w:rPr>
        <w:t xml:space="preserve"> </w:t>
      </w:r>
      <w:r w:rsidRPr="5AB577CE">
        <w:rPr>
          <w:rFonts w:ascii="Arial" w:eastAsia="Arial" w:hAnsi="Arial" w:cs="Arial"/>
          <w:sz w:val="20"/>
          <w:szCs w:val="20"/>
        </w:rPr>
        <w:t>with response rates of up to 60%. However, outcomes are variable both within and between individuals, suggesting that treatment protocols remain suboptimal. This variability is not surprising because non-invasive brain stimulation techniques were first developed in humans with no systematic “bench-to-bedside” evaluation of protocols, resulting in poorly defined clinical guidelines.</w:t>
      </w:r>
      <w:r w:rsidR="00A30A67">
        <w:rPr>
          <w:rFonts w:ascii="Arial" w:eastAsia="Arial" w:hAnsi="Arial" w:cs="Arial"/>
          <w:sz w:val="20"/>
          <w:szCs w:val="20"/>
        </w:rPr>
        <w:t xml:space="preserve"> </w:t>
      </w:r>
      <w:r w:rsidRPr="5AB577CE">
        <w:rPr>
          <w:rFonts w:ascii="Arial" w:eastAsia="Arial" w:hAnsi="Arial" w:cs="Arial"/>
          <w:sz w:val="20"/>
          <w:szCs w:val="20"/>
        </w:rPr>
        <w:t xml:space="preserve">Our lab has compared a range of brain stimulation protocols in a preclinical model of treatment resistant depression, and has shown that </w:t>
      </w:r>
      <w:proofErr w:type="spellStart"/>
      <w:r w:rsidRPr="5AB577CE">
        <w:rPr>
          <w:rFonts w:ascii="Arial" w:eastAsia="Arial" w:hAnsi="Arial" w:cs="Arial"/>
          <w:sz w:val="20"/>
          <w:szCs w:val="20"/>
        </w:rPr>
        <w:t>rTMS</w:t>
      </w:r>
      <w:proofErr w:type="spellEnd"/>
      <w:r w:rsidR="00AB2DFD">
        <w:rPr>
          <w:rFonts w:ascii="Arial" w:eastAsia="Arial" w:hAnsi="Arial" w:cs="Arial"/>
          <w:sz w:val="20"/>
          <w:szCs w:val="20"/>
        </w:rPr>
        <w:t xml:space="preserve"> delivered at a 50mT intensity (at cortex)</w:t>
      </w:r>
      <w:r w:rsidRPr="5AB577CE">
        <w:rPr>
          <w:rFonts w:ascii="Arial" w:eastAsia="Arial" w:hAnsi="Arial" w:cs="Arial"/>
          <w:sz w:val="20"/>
          <w:szCs w:val="20"/>
        </w:rPr>
        <w:t xml:space="preserve"> matches the behavioural effects obtained with </w:t>
      </w:r>
      <w:proofErr w:type="spellStart"/>
      <w:r w:rsidRPr="5AB577CE">
        <w:rPr>
          <w:rFonts w:ascii="Arial" w:eastAsia="Arial" w:hAnsi="Arial" w:cs="Arial"/>
          <w:sz w:val="20"/>
          <w:szCs w:val="20"/>
        </w:rPr>
        <w:t>rTMS</w:t>
      </w:r>
      <w:proofErr w:type="spellEnd"/>
      <w:r w:rsidRPr="5AB577CE">
        <w:rPr>
          <w:rFonts w:ascii="Arial" w:eastAsia="Arial" w:hAnsi="Arial" w:cs="Arial"/>
          <w:sz w:val="20"/>
          <w:szCs w:val="20"/>
        </w:rPr>
        <w:t xml:space="preserve"> delivered at 1000mT equivalent to approximately 100% motor threshold (currently used in human patients). However </w:t>
      </w:r>
      <w:r w:rsidR="00A30A67">
        <w:rPr>
          <w:rFonts w:ascii="Arial" w:eastAsia="Arial" w:hAnsi="Arial" w:cs="Arial"/>
          <w:sz w:val="20"/>
          <w:szCs w:val="20"/>
        </w:rPr>
        <w:t>the</w:t>
      </w:r>
      <w:r w:rsidR="00A30A67" w:rsidRPr="5AB577CE">
        <w:rPr>
          <w:rFonts w:ascii="Arial" w:eastAsia="Arial" w:hAnsi="Arial" w:cs="Arial"/>
          <w:sz w:val="20"/>
          <w:szCs w:val="20"/>
        </w:rPr>
        <w:t xml:space="preserve"> </w:t>
      </w:r>
      <w:r w:rsidRPr="5AB577CE">
        <w:rPr>
          <w:rFonts w:ascii="Arial" w:eastAsia="Arial" w:hAnsi="Arial" w:cs="Arial"/>
          <w:sz w:val="20"/>
          <w:szCs w:val="20"/>
        </w:rPr>
        <w:t>50mT protocol has additional benefits: it causes structural changes in the brain, leading to long lasting improvements in mood and cognition.</w:t>
      </w:r>
      <w:r w:rsidR="00A30A67">
        <w:rPr>
          <w:rFonts w:ascii="Arial" w:eastAsia="Arial" w:hAnsi="Arial" w:cs="Arial"/>
          <w:sz w:val="20"/>
          <w:szCs w:val="20"/>
        </w:rPr>
        <w:t xml:space="preserve"> </w:t>
      </w:r>
      <w:r w:rsidRPr="5AB577CE">
        <w:rPr>
          <w:rFonts w:ascii="Arial" w:eastAsia="Arial" w:hAnsi="Arial" w:cs="Arial"/>
          <w:sz w:val="20"/>
          <w:szCs w:val="20"/>
        </w:rPr>
        <w:t xml:space="preserve">This project will </w:t>
      </w:r>
      <w:r w:rsidRPr="5AB577CE">
        <w:rPr>
          <w:rFonts w:ascii="Arial" w:eastAsia="Arial" w:hAnsi="Arial" w:cs="Arial"/>
          <w:sz w:val="20"/>
          <w:szCs w:val="20"/>
        </w:rPr>
        <w:lastRenderedPageBreak/>
        <w:t>test efficacy of our low intensity protocol (50mT</w:t>
      </w:r>
      <w:r w:rsidR="00AB2DFD">
        <w:rPr>
          <w:rFonts w:ascii="Arial" w:eastAsia="Arial" w:hAnsi="Arial" w:cs="Arial"/>
          <w:sz w:val="20"/>
          <w:szCs w:val="20"/>
        </w:rPr>
        <w:t>; ~1%MT</w:t>
      </w:r>
      <w:r w:rsidRPr="5AB577CE">
        <w:rPr>
          <w:rFonts w:ascii="Arial" w:eastAsia="Arial" w:hAnsi="Arial" w:cs="Arial"/>
          <w:sz w:val="20"/>
          <w:szCs w:val="20"/>
        </w:rPr>
        <w:t>)</w:t>
      </w:r>
      <w:r w:rsidR="00A30A67">
        <w:rPr>
          <w:rFonts w:ascii="Arial" w:eastAsia="Arial" w:hAnsi="Arial" w:cs="Arial"/>
          <w:sz w:val="20"/>
          <w:szCs w:val="20"/>
        </w:rPr>
        <w:t xml:space="preserve"> </w:t>
      </w:r>
      <w:r w:rsidRPr="5AB577CE">
        <w:rPr>
          <w:rFonts w:ascii="Arial" w:eastAsia="Arial" w:hAnsi="Arial" w:cs="Arial"/>
          <w:sz w:val="20"/>
          <w:szCs w:val="20"/>
        </w:rPr>
        <w:t>as an add-on to the gold standard protocol (100%MT</w:t>
      </w:r>
      <w:r w:rsidR="005B7F44" w:rsidRPr="5AB577CE">
        <w:rPr>
          <w:rFonts w:ascii="Arial" w:eastAsia="Arial" w:hAnsi="Arial" w:cs="Arial"/>
          <w:sz w:val="20"/>
          <w:szCs w:val="20"/>
        </w:rPr>
        <w:t>; 1000mT</w:t>
      </w:r>
      <w:r w:rsidRPr="5AB577CE">
        <w:rPr>
          <w:rFonts w:ascii="Arial" w:eastAsia="Arial" w:hAnsi="Arial" w:cs="Arial"/>
          <w:sz w:val="20"/>
          <w:szCs w:val="20"/>
        </w:rPr>
        <w:t>) in a patient cohort (40 participants), using psychiatric assessment to evaluate changes in mood and cognition, and detection of two novel blood biomarkers for predictive ability</w:t>
      </w:r>
      <w:r w:rsidR="00044AFC">
        <w:rPr>
          <w:rFonts w:ascii="Arial" w:eastAsia="Arial" w:hAnsi="Arial" w:cs="Arial"/>
          <w:sz w:val="20"/>
          <w:szCs w:val="20"/>
        </w:rPr>
        <w:t xml:space="preserve"> at the start of the trial, the end of treatment and 6 months following the end of treatment</w:t>
      </w:r>
      <w:r w:rsidRPr="5AB577CE">
        <w:rPr>
          <w:rFonts w:ascii="Arial" w:eastAsia="Arial" w:hAnsi="Arial" w:cs="Arial"/>
          <w:sz w:val="20"/>
          <w:szCs w:val="20"/>
        </w:rPr>
        <w:t xml:space="preserve">. </w:t>
      </w:r>
    </w:p>
    <w:p w14:paraId="1B2CBDC6" w14:textId="77777777" w:rsidR="00A30A67" w:rsidRDefault="00A30A67" w:rsidP="000967AA">
      <w:pPr>
        <w:ind w:left="720"/>
        <w:jc w:val="both"/>
        <w:rPr>
          <w:rFonts w:ascii="Arial" w:hAnsi="Arial" w:cs="Arial"/>
          <w:sz w:val="20"/>
          <w:szCs w:val="20"/>
        </w:rPr>
      </w:pPr>
    </w:p>
    <w:p w14:paraId="4101652C" w14:textId="77777777" w:rsidR="00550758" w:rsidRPr="0085423B" w:rsidRDefault="00550758" w:rsidP="00DD4685">
      <w:pPr>
        <w:ind w:right="32"/>
        <w:jc w:val="both"/>
        <w:rPr>
          <w:rFonts w:ascii="Arial" w:hAnsi="Arial" w:cs="Arial"/>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976047" w:rsidRPr="002429E2" w14:paraId="3F5617AC" w14:textId="77777777" w:rsidTr="00976047">
        <w:tc>
          <w:tcPr>
            <w:tcW w:w="9639" w:type="dxa"/>
            <w:shd w:val="clear" w:color="auto" w:fill="89A5FF"/>
          </w:tcPr>
          <w:p w14:paraId="689DC3EA" w14:textId="77777777" w:rsidR="0005282B" w:rsidRPr="002429E2" w:rsidRDefault="00976047" w:rsidP="00976047">
            <w:pPr>
              <w:tabs>
                <w:tab w:val="left" w:pos="4155"/>
              </w:tabs>
              <w:spacing w:before="60" w:after="60"/>
              <w:rPr>
                <w:rFonts w:ascii="Arial" w:hAnsi="Arial" w:cs="Arial"/>
                <w:b/>
                <w:color w:val="FFFFFF"/>
                <w:sz w:val="22"/>
                <w:szCs w:val="22"/>
                <w:lang w:val="en-US" w:eastAsia="en-US"/>
              </w:rPr>
            </w:pPr>
            <w:r w:rsidRPr="002429E2">
              <w:rPr>
                <w:rFonts w:ascii="Arial" w:hAnsi="Arial" w:cs="Arial"/>
                <w:b/>
                <w:color w:val="FFFFFF"/>
                <w:sz w:val="22"/>
                <w:szCs w:val="22"/>
                <w:lang w:val="en-US" w:eastAsia="en-US"/>
              </w:rPr>
              <w:br w:type="page"/>
              <w:t>2. Rationale / Background</w:t>
            </w:r>
          </w:p>
        </w:tc>
      </w:tr>
    </w:tbl>
    <w:p w14:paraId="4B99056E" w14:textId="77777777" w:rsidR="004A45FE" w:rsidRPr="0085423B" w:rsidRDefault="004A45FE" w:rsidP="00DD4685">
      <w:pPr>
        <w:ind w:right="32"/>
        <w:rPr>
          <w:rFonts w:ascii="Arial" w:hAnsi="Arial" w:cs="Arial"/>
          <w:sz w:val="20"/>
          <w:szCs w:val="20"/>
        </w:rPr>
      </w:pPr>
    </w:p>
    <w:p w14:paraId="4D060B32" w14:textId="77777777" w:rsidR="00BE6508" w:rsidRPr="002C6415" w:rsidRDefault="5AB577CE" w:rsidP="5AB577CE">
      <w:pPr>
        <w:numPr>
          <w:ilvl w:val="1"/>
          <w:numId w:val="8"/>
        </w:numPr>
        <w:ind w:right="32"/>
        <w:jc w:val="both"/>
        <w:rPr>
          <w:rFonts w:ascii="Arial" w:hAnsi="Arial" w:cs="Arial"/>
          <w:i/>
          <w:iCs/>
          <w:sz w:val="20"/>
          <w:szCs w:val="20"/>
        </w:rPr>
      </w:pPr>
      <w:r w:rsidRPr="5AB577CE">
        <w:rPr>
          <w:rFonts w:ascii="Arial" w:hAnsi="Arial" w:cs="Arial"/>
          <w:b/>
          <w:bCs/>
          <w:sz w:val="20"/>
          <w:szCs w:val="20"/>
        </w:rPr>
        <w:t xml:space="preserve">Summary of findings from previous clinical and non-clinical projects, relevant to this proposed trial.  Include references to literature and data that are relevant to the trial and that provide background for the trial. </w:t>
      </w:r>
      <w:r w:rsidRPr="5AB577CE">
        <w:rPr>
          <w:rFonts w:ascii="Arial" w:hAnsi="Arial" w:cs="Arial"/>
          <w:b/>
          <w:bCs/>
          <w:i/>
          <w:iCs/>
          <w:sz w:val="20"/>
          <w:szCs w:val="20"/>
        </w:rPr>
        <w:t>List references separately at the end of the protocol.</w:t>
      </w:r>
    </w:p>
    <w:p w14:paraId="05119D89" w14:textId="57E5A16C" w:rsidR="5AB577CE" w:rsidRDefault="5AB577CE" w:rsidP="5AB577CE">
      <w:pPr>
        <w:ind w:right="32"/>
        <w:jc w:val="both"/>
        <w:rPr>
          <w:rFonts w:ascii="Arial" w:hAnsi="Arial" w:cs="Arial"/>
          <w:i/>
          <w:iCs/>
          <w:sz w:val="20"/>
          <w:szCs w:val="20"/>
        </w:rPr>
      </w:pPr>
    </w:p>
    <w:p w14:paraId="6F939854" w14:textId="77777777" w:rsidR="00A30A67" w:rsidRDefault="5AB577CE" w:rsidP="005B7F44">
      <w:pPr>
        <w:jc w:val="both"/>
        <w:rPr>
          <w:rFonts w:ascii="Arial" w:eastAsia="Arial" w:hAnsi="Arial" w:cs="Arial"/>
          <w:sz w:val="20"/>
          <w:szCs w:val="20"/>
        </w:rPr>
      </w:pPr>
      <w:r w:rsidRPr="5AB577CE">
        <w:rPr>
          <w:rFonts w:ascii="Arial" w:eastAsia="Arial" w:hAnsi="Arial" w:cs="Arial"/>
          <w:sz w:val="20"/>
          <w:szCs w:val="20"/>
        </w:rPr>
        <w:t>Depression is one of the most prevalent and costly medical conditions worldwide (WHO, 2012). Although antidepressant medication is effective for many patients, up to 40% remain drug-resistant (</w:t>
      </w:r>
      <w:proofErr w:type="spellStart"/>
      <w:r w:rsidRPr="5AB577CE">
        <w:rPr>
          <w:rFonts w:ascii="Arial" w:eastAsia="Arial" w:hAnsi="Arial" w:cs="Arial"/>
          <w:sz w:val="20"/>
          <w:szCs w:val="20"/>
        </w:rPr>
        <w:t>Gaynes</w:t>
      </w:r>
      <w:proofErr w:type="spellEnd"/>
      <w:r w:rsidRPr="5AB577CE">
        <w:rPr>
          <w:rFonts w:ascii="Arial" w:eastAsia="Arial" w:hAnsi="Arial" w:cs="Arial"/>
          <w:sz w:val="20"/>
          <w:szCs w:val="20"/>
        </w:rPr>
        <w:t xml:space="preserve"> et al., 2014). Non-invasive brain stimulation in the form of repetitive transcranial magnetic stimulation (</w:t>
      </w:r>
      <w:proofErr w:type="spellStart"/>
      <w:r w:rsidRPr="5AB577CE">
        <w:rPr>
          <w:rFonts w:ascii="Arial" w:eastAsia="Arial" w:hAnsi="Arial" w:cs="Arial"/>
          <w:sz w:val="20"/>
          <w:szCs w:val="20"/>
        </w:rPr>
        <w:t>rTMS</w:t>
      </w:r>
      <w:proofErr w:type="spellEnd"/>
      <w:r w:rsidRPr="5AB577CE">
        <w:rPr>
          <w:rFonts w:ascii="Arial" w:eastAsia="Arial" w:hAnsi="Arial" w:cs="Arial"/>
          <w:sz w:val="20"/>
          <w:szCs w:val="20"/>
        </w:rPr>
        <w:t xml:space="preserve">) is an FDA-approved treatment for </w:t>
      </w:r>
      <w:r w:rsidR="00A30A67">
        <w:rPr>
          <w:rFonts w:ascii="Arial" w:eastAsia="Arial" w:hAnsi="Arial" w:cs="Arial"/>
          <w:sz w:val="20"/>
          <w:szCs w:val="20"/>
        </w:rPr>
        <w:t xml:space="preserve">patients with drug resistant </w:t>
      </w:r>
      <w:r w:rsidRPr="5AB577CE">
        <w:rPr>
          <w:rFonts w:ascii="Arial" w:eastAsia="Arial" w:hAnsi="Arial" w:cs="Arial"/>
          <w:sz w:val="20"/>
          <w:szCs w:val="20"/>
        </w:rPr>
        <w:t>depression with response rates of up to 60%</w:t>
      </w:r>
      <w:r w:rsidR="00A30A67">
        <w:rPr>
          <w:rFonts w:ascii="Arial" w:eastAsia="Arial" w:hAnsi="Arial" w:cs="Arial"/>
          <w:sz w:val="20"/>
          <w:szCs w:val="20"/>
        </w:rPr>
        <w:t xml:space="preserve"> </w:t>
      </w:r>
      <w:r w:rsidRPr="5AB577CE">
        <w:rPr>
          <w:rFonts w:ascii="Arial" w:eastAsia="Arial" w:hAnsi="Arial" w:cs="Arial"/>
          <w:sz w:val="20"/>
          <w:szCs w:val="20"/>
        </w:rPr>
        <w:t>(</w:t>
      </w:r>
      <w:proofErr w:type="spellStart"/>
      <w:r w:rsidRPr="5AB577CE">
        <w:rPr>
          <w:rFonts w:ascii="Arial" w:eastAsia="Arial" w:hAnsi="Arial" w:cs="Arial"/>
          <w:sz w:val="20"/>
          <w:szCs w:val="20"/>
        </w:rPr>
        <w:t>Gaynes</w:t>
      </w:r>
      <w:proofErr w:type="spellEnd"/>
      <w:r w:rsidRPr="5AB577CE">
        <w:rPr>
          <w:rFonts w:ascii="Arial" w:eastAsia="Arial" w:hAnsi="Arial" w:cs="Arial"/>
          <w:sz w:val="20"/>
          <w:szCs w:val="20"/>
        </w:rPr>
        <w:t xml:space="preserve"> et al., 2014; </w:t>
      </w:r>
      <w:proofErr w:type="spellStart"/>
      <w:r w:rsidRPr="5AB577CE">
        <w:rPr>
          <w:rFonts w:ascii="Arial" w:eastAsia="Arial" w:hAnsi="Arial" w:cs="Arial"/>
          <w:sz w:val="20"/>
          <w:szCs w:val="20"/>
        </w:rPr>
        <w:t>O’Reardon</w:t>
      </w:r>
      <w:proofErr w:type="spellEnd"/>
      <w:r w:rsidRPr="5AB577CE">
        <w:rPr>
          <w:rFonts w:ascii="Arial" w:eastAsia="Arial" w:hAnsi="Arial" w:cs="Arial"/>
          <w:sz w:val="20"/>
          <w:szCs w:val="20"/>
        </w:rPr>
        <w:t xml:space="preserve"> et al., 2007). However, outcomes are variable both within and between individuals, suggesting that treatment protocols remain suboptimal (</w:t>
      </w:r>
      <w:proofErr w:type="spellStart"/>
      <w:r w:rsidRPr="5AB577CE">
        <w:rPr>
          <w:rFonts w:ascii="Arial" w:eastAsia="Arial" w:hAnsi="Arial" w:cs="Arial"/>
          <w:sz w:val="20"/>
          <w:szCs w:val="20"/>
        </w:rPr>
        <w:t>Riddingand</w:t>
      </w:r>
      <w:proofErr w:type="spellEnd"/>
      <w:r w:rsidRPr="5AB577CE">
        <w:rPr>
          <w:rFonts w:ascii="Arial" w:eastAsia="Arial" w:hAnsi="Arial" w:cs="Arial"/>
          <w:sz w:val="20"/>
          <w:szCs w:val="20"/>
        </w:rPr>
        <w:t xml:space="preserve"> </w:t>
      </w:r>
      <w:proofErr w:type="spellStart"/>
      <w:r w:rsidRPr="5AB577CE">
        <w:rPr>
          <w:rFonts w:ascii="Arial" w:eastAsia="Arial" w:hAnsi="Arial" w:cs="Arial"/>
          <w:sz w:val="20"/>
          <w:szCs w:val="20"/>
        </w:rPr>
        <w:t>Ziemann</w:t>
      </w:r>
      <w:proofErr w:type="spellEnd"/>
      <w:r w:rsidRPr="5AB577CE">
        <w:rPr>
          <w:rFonts w:ascii="Arial" w:eastAsia="Arial" w:hAnsi="Arial" w:cs="Arial"/>
          <w:sz w:val="20"/>
          <w:szCs w:val="20"/>
        </w:rPr>
        <w:t xml:space="preserve">, 2010). This variability is not surprising because non-invasive brain stimulation techniques were developed first in humans with no systematic “bench-to-bedside” evaluation of stimulation parameters (frequency, intensity, duration), resulting in poorly defined clinical guidelines. This lack of knowledge is compounded by the paucity of pre-clinical studies in animal models of depression on which to base evidence-based translational treatments for patients. </w:t>
      </w:r>
    </w:p>
    <w:p w14:paraId="64A6C4AF" w14:textId="77777777" w:rsidR="00A30A67" w:rsidRDefault="00A30A67" w:rsidP="5AB577CE">
      <w:pPr>
        <w:ind w:left="720"/>
        <w:jc w:val="both"/>
        <w:rPr>
          <w:rFonts w:ascii="Arial" w:eastAsia="Arial" w:hAnsi="Arial" w:cs="Arial"/>
          <w:sz w:val="20"/>
          <w:szCs w:val="20"/>
        </w:rPr>
      </w:pPr>
    </w:p>
    <w:p w14:paraId="2709B35A" w14:textId="01919410" w:rsidR="00A30A67" w:rsidRDefault="5AB577CE" w:rsidP="005B7F44">
      <w:pPr>
        <w:jc w:val="both"/>
        <w:rPr>
          <w:rFonts w:ascii="Arial" w:eastAsia="Arial" w:hAnsi="Arial" w:cs="Arial"/>
          <w:sz w:val="20"/>
          <w:szCs w:val="20"/>
        </w:rPr>
      </w:pPr>
      <w:r w:rsidRPr="5AB577CE">
        <w:rPr>
          <w:rFonts w:ascii="Arial" w:eastAsia="Arial" w:hAnsi="Arial" w:cs="Arial"/>
          <w:sz w:val="20"/>
          <w:szCs w:val="20"/>
        </w:rPr>
        <w:t xml:space="preserve">To address this knowledge gap, we examined the behavioural and neurobiological changes in a mouse model of treatment resistant depression (olfactory </w:t>
      </w:r>
      <w:proofErr w:type="spellStart"/>
      <w:r w:rsidRPr="5AB577CE">
        <w:rPr>
          <w:rFonts w:ascii="Arial" w:eastAsia="Arial" w:hAnsi="Arial" w:cs="Arial"/>
          <w:sz w:val="20"/>
          <w:szCs w:val="20"/>
        </w:rPr>
        <w:t>bulbectomy</w:t>
      </w:r>
      <w:proofErr w:type="spellEnd"/>
      <w:r w:rsidRPr="5AB577CE">
        <w:rPr>
          <w:rFonts w:ascii="Arial" w:eastAsia="Arial" w:hAnsi="Arial" w:cs="Arial"/>
          <w:sz w:val="20"/>
          <w:szCs w:val="20"/>
        </w:rPr>
        <w:t xml:space="preserve"> (OB) mice) following 4 weeks of daily (weekday) treatment with </w:t>
      </w:r>
      <w:proofErr w:type="spellStart"/>
      <w:r w:rsidRPr="5AB577CE">
        <w:rPr>
          <w:rFonts w:ascii="Arial" w:eastAsia="Arial" w:hAnsi="Arial" w:cs="Arial"/>
          <w:sz w:val="20"/>
          <w:szCs w:val="20"/>
        </w:rPr>
        <w:t>rTMS</w:t>
      </w:r>
      <w:proofErr w:type="spellEnd"/>
      <w:r w:rsidRPr="5AB577CE">
        <w:rPr>
          <w:rFonts w:ascii="Arial" w:eastAsia="Arial" w:hAnsi="Arial" w:cs="Arial"/>
          <w:sz w:val="20"/>
          <w:szCs w:val="20"/>
        </w:rPr>
        <w:t xml:space="preserve"> delivered at different intensities (Heath et al., 2018). Behavioural effects were assessed with forced swim test; neurobiological effects were assessed with brain levels of serotonin, brain-derived neurotrophic factor (BDNF), and neurogenesis. Peripheral </w:t>
      </w:r>
      <w:proofErr w:type="spellStart"/>
      <w:r w:rsidRPr="5AB577CE">
        <w:rPr>
          <w:rFonts w:ascii="Arial" w:eastAsia="Arial" w:hAnsi="Arial" w:cs="Arial"/>
          <w:sz w:val="20"/>
          <w:szCs w:val="20"/>
        </w:rPr>
        <w:t>metabolomic</w:t>
      </w:r>
      <w:proofErr w:type="spellEnd"/>
      <w:r w:rsidRPr="5AB577CE">
        <w:rPr>
          <w:rFonts w:ascii="Arial" w:eastAsia="Arial" w:hAnsi="Arial" w:cs="Arial"/>
          <w:sz w:val="20"/>
          <w:szCs w:val="20"/>
        </w:rPr>
        <w:t xml:space="preserve"> changes</w:t>
      </w:r>
      <w:r w:rsidR="00A30A67">
        <w:rPr>
          <w:rFonts w:ascii="Arial" w:eastAsia="Arial" w:hAnsi="Arial" w:cs="Arial"/>
          <w:sz w:val="20"/>
          <w:szCs w:val="20"/>
        </w:rPr>
        <w:t xml:space="preserve"> in blood serum</w:t>
      </w:r>
      <w:r w:rsidRPr="5AB577CE">
        <w:rPr>
          <w:rFonts w:ascii="Arial" w:eastAsia="Arial" w:hAnsi="Arial" w:cs="Arial"/>
          <w:sz w:val="20"/>
          <w:szCs w:val="20"/>
        </w:rPr>
        <w:t xml:space="preserve"> induced by </w:t>
      </w:r>
      <w:proofErr w:type="spellStart"/>
      <w:r w:rsidRPr="5AB577CE">
        <w:rPr>
          <w:rFonts w:ascii="Arial" w:eastAsia="Arial" w:hAnsi="Arial" w:cs="Arial"/>
          <w:sz w:val="20"/>
          <w:szCs w:val="20"/>
        </w:rPr>
        <w:t>rTMS</w:t>
      </w:r>
      <w:proofErr w:type="spellEnd"/>
      <w:r w:rsidRPr="5AB577CE">
        <w:rPr>
          <w:rFonts w:ascii="Arial" w:eastAsia="Arial" w:hAnsi="Arial" w:cs="Arial"/>
          <w:sz w:val="20"/>
          <w:szCs w:val="20"/>
        </w:rPr>
        <w:t xml:space="preserve"> were monitored </w:t>
      </w:r>
      <w:r w:rsidR="00A30A67">
        <w:rPr>
          <w:rFonts w:ascii="Arial" w:eastAsia="Arial" w:hAnsi="Arial" w:cs="Arial"/>
          <w:sz w:val="20"/>
          <w:szCs w:val="20"/>
        </w:rPr>
        <w:t xml:space="preserve">using </w:t>
      </w:r>
      <w:proofErr w:type="spellStart"/>
      <w:r w:rsidRPr="5AB577CE">
        <w:rPr>
          <w:rFonts w:ascii="Arial" w:eastAsia="Arial" w:hAnsi="Arial" w:cs="Arial"/>
          <w:sz w:val="20"/>
          <w:szCs w:val="20"/>
        </w:rPr>
        <w:t>ultrapressure</w:t>
      </w:r>
      <w:proofErr w:type="spellEnd"/>
      <w:r w:rsidRPr="5AB577CE">
        <w:rPr>
          <w:rFonts w:ascii="Arial" w:eastAsia="Arial" w:hAnsi="Arial" w:cs="Arial"/>
          <w:sz w:val="20"/>
          <w:szCs w:val="20"/>
        </w:rPr>
        <w:t xml:space="preserve"> liquid chromatography–driven targeted metabolomics</w:t>
      </w:r>
      <w:r w:rsidR="00AB2DFD">
        <w:rPr>
          <w:rFonts w:ascii="Arial" w:eastAsia="Arial" w:hAnsi="Arial" w:cs="Arial"/>
          <w:sz w:val="20"/>
          <w:szCs w:val="20"/>
        </w:rPr>
        <w:t>. Both 1</w:t>
      </w:r>
      <w:r w:rsidRPr="5AB577CE">
        <w:rPr>
          <w:rFonts w:ascii="Arial" w:eastAsia="Arial" w:hAnsi="Arial" w:cs="Arial"/>
          <w:sz w:val="20"/>
          <w:szCs w:val="20"/>
        </w:rPr>
        <w:t xml:space="preserve">50 </w:t>
      </w:r>
      <w:proofErr w:type="spellStart"/>
      <w:r w:rsidRPr="5AB577CE">
        <w:rPr>
          <w:rFonts w:ascii="Arial" w:eastAsia="Arial" w:hAnsi="Arial" w:cs="Arial"/>
          <w:sz w:val="20"/>
          <w:szCs w:val="20"/>
        </w:rPr>
        <w:t>mT</w:t>
      </w:r>
      <w:proofErr w:type="spellEnd"/>
      <w:r w:rsidRPr="5AB577CE">
        <w:rPr>
          <w:rFonts w:ascii="Arial" w:eastAsia="Arial" w:hAnsi="Arial" w:cs="Arial"/>
          <w:sz w:val="20"/>
          <w:szCs w:val="20"/>
        </w:rPr>
        <w:t xml:space="preserve"> </w:t>
      </w:r>
      <w:proofErr w:type="spellStart"/>
      <w:r w:rsidRPr="5AB577CE">
        <w:rPr>
          <w:rFonts w:ascii="Arial" w:eastAsia="Arial" w:hAnsi="Arial" w:cs="Arial"/>
          <w:sz w:val="20"/>
          <w:szCs w:val="20"/>
        </w:rPr>
        <w:t>rTMS</w:t>
      </w:r>
      <w:proofErr w:type="spellEnd"/>
      <w:r w:rsidRPr="5AB577CE">
        <w:rPr>
          <w:rFonts w:ascii="Arial" w:eastAsia="Arial" w:hAnsi="Arial" w:cs="Arial"/>
          <w:sz w:val="20"/>
          <w:szCs w:val="20"/>
        </w:rPr>
        <w:t xml:space="preserve"> (50mT at cortex) and 1000 </w:t>
      </w:r>
      <w:proofErr w:type="spellStart"/>
      <w:r w:rsidRPr="5AB577CE">
        <w:rPr>
          <w:rFonts w:ascii="Arial" w:eastAsia="Arial" w:hAnsi="Arial" w:cs="Arial"/>
          <w:sz w:val="20"/>
          <w:szCs w:val="20"/>
        </w:rPr>
        <w:t>mT</w:t>
      </w:r>
      <w:proofErr w:type="spellEnd"/>
      <w:r w:rsidRPr="5AB577CE">
        <w:rPr>
          <w:rFonts w:ascii="Arial" w:eastAsia="Arial" w:hAnsi="Arial" w:cs="Arial"/>
          <w:sz w:val="20"/>
          <w:szCs w:val="20"/>
        </w:rPr>
        <w:t xml:space="preserve"> </w:t>
      </w:r>
      <w:proofErr w:type="spellStart"/>
      <w:r w:rsidRPr="5AB577CE">
        <w:rPr>
          <w:rFonts w:ascii="Arial" w:eastAsia="Arial" w:hAnsi="Arial" w:cs="Arial"/>
          <w:sz w:val="20"/>
          <w:szCs w:val="20"/>
        </w:rPr>
        <w:t>rTMS</w:t>
      </w:r>
      <w:proofErr w:type="spellEnd"/>
      <w:r w:rsidRPr="5AB577CE">
        <w:rPr>
          <w:rFonts w:ascii="Arial" w:eastAsia="Arial" w:hAnsi="Arial" w:cs="Arial"/>
          <w:sz w:val="20"/>
          <w:szCs w:val="20"/>
        </w:rPr>
        <w:t xml:space="preserve"> attenuated psychomotor agitation but only 150 </w:t>
      </w:r>
      <w:proofErr w:type="spellStart"/>
      <w:r w:rsidRPr="5AB577CE">
        <w:rPr>
          <w:rFonts w:ascii="Arial" w:eastAsia="Arial" w:hAnsi="Arial" w:cs="Arial"/>
          <w:sz w:val="20"/>
          <w:szCs w:val="20"/>
        </w:rPr>
        <w:t>mT</w:t>
      </w:r>
      <w:proofErr w:type="spellEnd"/>
      <w:r w:rsidRPr="5AB577CE">
        <w:rPr>
          <w:rFonts w:ascii="Arial" w:eastAsia="Arial" w:hAnsi="Arial" w:cs="Arial"/>
          <w:sz w:val="20"/>
          <w:szCs w:val="20"/>
        </w:rPr>
        <w:t xml:space="preserve"> </w:t>
      </w:r>
      <w:proofErr w:type="spellStart"/>
      <w:r w:rsidRPr="5AB577CE">
        <w:rPr>
          <w:rFonts w:ascii="Arial" w:eastAsia="Arial" w:hAnsi="Arial" w:cs="Arial"/>
          <w:sz w:val="20"/>
          <w:szCs w:val="20"/>
        </w:rPr>
        <w:t>rTMS</w:t>
      </w:r>
      <w:proofErr w:type="spellEnd"/>
      <w:r w:rsidRPr="5AB577CE">
        <w:rPr>
          <w:rFonts w:ascii="Arial" w:eastAsia="Arial" w:hAnsi="Arial" w:cs="Arial"/>
          <w:sz w:val="20"/>
          <w:szCs w:val="20"/>
        </w:rPr>
        <w:t xml:space="preserve"> increased BDNF and neurogenesis levels. Both treatments normalized the plasma concentration of α-amino-n-butyric acid and 3-methylhistidine.</w:t>
      </w:r>
    </w:p>
    <w:p w14:paraId="61B70976" w14:textId="77777777" w:rsidR="00A30A67" w:rsidRDefault="00A30A67" w:rsidP="5AB577CE">
      <w:pPr>
        <w:ind w:left="720"/>
        <w:jc w:val="both"/>
        <w:rPr>
          <w:rFonts w:ascii="Arial" w:eastAsia="Arial" w:hAnsi="Arial" w:cs="Arial"/>
          <w:sz w:val="20"/>
          <w:szCs w:val="20"/>
        </w:rPr>
      </w:pPr>
    </w:p>
    <w:p w14:paraId="78E92900" w14:textId="12AE2C94" w:rsidR="5AB577CE" w:rsidRDefault="5AB577CE" w:rsidP="005B7F44">
      <w:pPr>
        <w:jc w:val="both"/>
      </w:pPr>
      <w:r w:rsidRPr="5AB577CE">
        <w:rPr>
          <w:rFonts w:ascii="Arial" w:eastAsia="Arial" w:hAnsi="Arial" w:cs="Arial"/>
          <w:sz w:val="20"/>
          <w:szCs w:val="20"/>
        </w:rPr>
        <w:t xml:space="preserve">Our findings suggest that 150 </w:t>
      </w:r>
      <w:proofErr w:type="spellStart"/>
      <w:r w:rsidRPr="5AB577CE">
        <w:rPr>
          <w:rFonts w:ascii="Arial" w:eastAsia="Arial" w:hAnsi="Arial" w:cs="Arial"/>
          <w:sz w:val="20"/>
          <w:szCs w:val="20"/>
        </w:rPr>
        <w:t>mT</w:t>
      </w:r>
      <w:proofErr w:type="spellEnd"/>
      <w:r w:rsidRPr="5AB577CE">
        <w:rPr>
          <w:rFonts w:ascii="Arial" w:eastAsia="Arial" w:hAnsi="Arial" w:cs="Arial"/>
          <w:sz w:val="20"/>
          <w:szCs w:val="20"/>
        </w:rPr>
        <w:t xml:space="preserve"> </w:t>
      </w:r>
      <w:proofErr w:type="spellStart"/>
      <w:r w:rsidRPr="5AB577CE">
        <w:rPr>
          <w:rFonts w:ascii="Arial" w:eastAsia="Arial" w:hAnsi="Arial" w:cs="Arial"/>
          <w:sz w:val="20"/>
          <w:szCs w:val="20"/>
        </w:rPr>
        <w:t>rTMS</w:t>
      </w:r>
      <w:proofErr w:type="spellEnd"/>
      <w:r w:rsidRPr="5AB577CE">
        <w:rPr>
          <w:rFonts w:ascii="Arial" w:eastAsia="Arial" w:hAnsi="Arial" w:cs="Arial"/>
          <w:sz w:val="20"/>
          <w:szCs w:val="20"/>
        </w:rPr>
        <w:t xml:space="preserve"> (50mT at cortical surface) </w:t>
      </w:r>
      <w:r w:rsidR="00A30A67">
        <w:rPr>
          <w:rFonts w:ascii="Arial" w:eastAsia="Arial" w:hAnsi="Arial" w:cs="Arial"/>
          <w:sz w:val="20"/>
          <w:szCs w:val="20"/>
        </w:rPr>
        <w:t xml:space="preserve">that will be tested in the current trial </w:t>
      </w:r>
      <w:r w:rsidRPr="5AB577CE">
        <w:rPr>
          <w:rFonts w:ascii="Arial" w:eastAsia="Arial" w:hAnsi="Arial" w:cs="Arial"/>
          <w:sz w:val="20"/>
          <w:szCs w:val="20"/>
        </w:rPr>
        <w:t>may have advanta</w:t>
      </w:r>
      <w:r w:rsidR="00AB2DFD">
        <w:rPr>
          <w:rFonts w:ascii="Arial" w:eastAsia="Arial" w:hAnsi="Arial" w:cs="Arial"/>
          <w:sz w:val="20"/>
          <w:szCs w:val="20"/>
        </w:rPr>
        <w:t>ges over the currently used 100%MT</w:t>
      </w:r>
      <w:r w:rsidR="000670BE">
        <w:rPr>
          <w:rFonts w:ascii="Arial" w:eastAsia="Arial" w:hAnsi="Arial" w:cs="Arial"/>
          <w:sz w:val="20"/>
          <w:szCs w:val="20"/>
        </w:rPr>
        <w:t>; ~</w:t>
      </w:r>
      <w:r w:rsidR="00AB2DFD">
        <w:rPr>
          <w:rFonts w:ascii="Arial" w:eastAsia="Arial" w:hAnsi="Arial" w:cs="Arial"/>
          <w:sz w:val="20"/>
          <w:szCs w:val="20"/>
        </w:rPr>
        <w:t>1000</w:t>
      </w:r>
      <w:r w:rsidRPr="5AB577CE">
        <w:rPr>
          <w:rFonts w:ascii="Arial" w:eastAsia="Arial" w:hAnsi="Arial" w:cs="Arial"/>
          <w:sz w:val="20"/>
          <w:szCs w:val="20"/>
        </w:rPr>
        <w:t xml:space="preserve">mT </w:t>
      </w:r>
      <w:proofErr w:type="spellStart"/>
      <w:r w:rsidRPr="5AB577CE">
        <w:rPr>
          <w:rFonts w:ascii="Arial" w:eastAsia="Arial" w:hAnsi="Arial" w:cs="Arial"/>
          <w:sz w:val="20"/>
          <w:szCs w:val="20"/>
        </w:rPr>
        <w:t>rTMS</w:t>
      </w:r>
      <w:proofErr w:type="spellEnd"/>
      <w:r w:rsidRPr="5AB577CE">
        <w:rPr>
          <w:rFonts w:ascii="Arial" w:eastAsia="Arial" w:hAnsi="Arial" w:cs="Arial"/>
          <w:sz w:val="20"/>
          <w:szCs w:val="20"/>
        </w:rPr>
        <w:t xml:space="preserve"> by inducing neurobiological changes that support long term stable improvements. Further, α-amino-n butyric acid and 3-methylhistidine may have utility as biomarkers to objectively monitor the response to </w:t>
      </w:r>
      <w:proofErr w:type="spellStart"/>
      <w:r w:rsidRPr="5AB577CE">
        <w:rPr>
          <w:rFonts w:ascii="Arial" w:eastAsia="Arial" w:hAnsi="Arial" w:cs="Arial"/>
          <w:sz w:val="20"/>
          <w:szCs w:val="20"/>
        </w:rPr>
        <w:t>rTMS</w:t>
      </w:r>
      <w:proofErr w:type="spellEnd"/>
      <w:r w:rsidRPr="5AB577CE">
        <w:rPr>
          <w:rFonts w:ascii="Arial" w:eastAsia="Arial" w:hAnsi="Arial" w:cs="Arial"/>
          <w:sz w:val="20"/>
          <w:szCs w:val="20"/>
        </w:rPr>
        <w:t xml:space="preserve"> treatment of depression (Heath et al., 2018)</w:t>
      </w:r>
    </w:p>
    <w:p w14:paraId="4E76862A" w14:textId="479D4711" w:rsidR="5AB577CE" w:rsidRDefault="5AB577CE" w:rsidP="5AB577CE">
      <w:pPr>
        <w:ind w:right="32"/>
        <w:jc w:val="both"/>
        <w:rPr>
          <w:rFonts w:ascii="Arial" w:hAnsi="Arial" w:cs="Arial"/>
          <w:i/>
          <w:iCs/>
          <w:sz w:val="20"/>
          <w:szCs w:val="20"/>
        </w:rPr>
      </w:pPr>
    </w:p>
    <w:p w14:paraId="1299C43A" w14:textId="77777777" w:rsidR="004A5B03" w:rsidRDefault="004A5B03" w:rsidP="004A5B03">
      <w:pPr>
        <w:ind w:right="32"/>
        <w:rPr>
          <w:rFonts w:ascii="Arial" w:hAnsi="Arial" w:cs="Arial"/>
          <w:b/>
          <w:sz w:val="20"/>
          <w:szCs w:val="20"/>
        </w:rPr>
      </w:pPr>
    </w:p>
    <w:p w14:paraId="6CA9B587" w14:textId="77777777" w:rsidR="00E7253C" w:rsidRPr="002C6415" w:rsidRDefault="5AB577CE" w:rsidP="5AB577CE">
      <w:pPr>
        <w:numPr>
          <w:ilvl w:val="1"/>
          <w:numId w:val="8"/>
        </w:numPr>
        <w:ind w:right="32"/>
        <w:jc w:val="both"/>
        <w:rPr>
          <w:rFonts w:ascii="Arial" w:hAnsi="Arial" w:cs="Arial"/>
          <w:sz w:val="20"/>
          <w:szCs w:val="20"/>
        </w:rPr>
      </w:pPr>
      <w:r w:rsidRPr="5AB577CE">
        <w:rPr>
          <w:rFonts w:ascii="Arial" w:hAnsi="Arial" w:cs="Arial"/>
          <w:b/>
          <w:bCs/>
          <w:sz w:val="20"/>
          <w:szCs w:val="20"/>
        </w:rPr>
        <w:t>Name and description of the intervention or product(s) used in this trial, including investigational product(s) and comparator product/s (if applicable).  Include status of product registration (i.e. registration on Australian Therapeutic Goods Registry, or equivalent).</w:t>
      </w:r>
    </w:p>
    <w:p w14:paraId="44422412" w14:textId="10387347" w:rsidR="5AB577CE" w:rsidRDefault="5AB577CE" w:rsidP="5AB577CE">
      <w:pPr>
        <w:ind w:right="32"/>
        <w:jc w:val="both"/>
        <w:rPr>
          <w:rFonts w:ascii="Arial" w:hAnsi="Arial" w:cs="Arial"/>
          <w:sz w:val="20"/>
          <w:szCs w:val="20"/>
        </w:rPr>
      </w:pPr>
    </w:p>
    <w:p w14:paraId="264E30DA" w14:textId="1F1862A7" w:rsidR="5AB577CE" w:rsidRDefault="5AB577CE" w:rsidP="005B7F44">
      <w:pPr>
        <w:ind w:right="32"/>
        <w:jc w:val="both"/>
      </w:pPr>
      <w:r w:rsidRPr="5AB577CE">
        <w:rPr>
          <w:rFonts w:ascii="Arial" w:eastAsia="Arial" w:hAnsi="Arial" w:cs="Arial"/>
          <w:sz w:val="19"/>
          <w:szCs w:val="19"/>
        </w:rPr>
        <w:t xml:space="preserve">Medical Device Included Class </w:t>
      </w:r>
      <w:proofErr w:type="spellStart"/>
      <w:r w:rsidRPr="5AB577CE">
        <w:rPr>
          <w:rFonts w:ascii="Arial" w:eastAsia="Arial" w:hAnsi="Arial" w:cs="Arial"/>
          <w:sz w:val="19"/>
          <w:szCs w:val="19"/>
        </w:rPr>
        <w:t>IIa</w:t>
      </w:r>
      <w:proofErr w:type="spellEnd"/>
      <w:r w:rsidRPr="5AB577CE">
        <w:rPr>
          <w:rFonts w:ascii="Arial" w:eastAsia="Arial" w:hAnsi="Arial" w:cs="Arial"/>
          <w:sz w:val="19"/>
          <w:szCs w:val="19"/>
        </w:rPr>
        <w:t xml:space="preserve"> (</w:t>
      </w:r>
      <w:proofErr w:type="spellStart"/>
      <w:r w:rsidRPr="5AB577CE">
        <w:rPr>
          <w:rFonts w:ascii="Arial" w:hAnsi="Arial" w:cs="Arial"/>
          <w:sz w:val="20"/>
          <w:szCs w:val="20"/>
        </w:rPr>
        <w:t>Magstim</w:t>
      </w:r>
      <w:proofErr w:type="spellEnd"/>
      <w:r w:rsidR="00027237">
        <w:rPr>
          <w:rFonts w:ascii="Arial" w:hAnsi="Arial" w:cs="Arial"/>
          <w:sz w:val="20"/>
          <w:szCs w:val="20"/>
        </w:rPr>
        <w:t xml:space="preserve"> super Rapid) using D70</w:t>
      </w:r>
      <w:r w:rsidR="000668A4">
        <w:rPr>
          <w:rFonts w:ascii="Arial" w:hAnsi="Arial" w:cs="Arial"/>
          <w:sz w:val="20"/>
          <w:szCs w:val="20"/>
        </w:rPr>
        <w:t xml:space="preserve">mm air </w:t>
      </w:r>
      <w:r w:rsidR="00027237">
        <w:rPr>
          <w:rFonts w:ascii="Arial" w:hAnsi="Arial" w:cs="Arial"/>
          <w:sz w:val="20"/>
          <w:szCs w:val="20"/>
        </w:rPr>
        <w:t>film</w:t>
      </w:r>
      <w:r w:rsidR="000668A4">
        <w:rPr>
          <w:rFonts w:ascii="Arial" w:hAnsi="Arial" w:cs="Arial"/>
          <w:sz w:val="20"/>
          <w:szCs w:val="20"/>
        </w:rPr>
        <w:t xml:space="preserve"> coil </w:t>
      </w:r>
      <w:r w:rsidRPr="5AB577CE">
        <w:rPr>
          <w:rFonts w:ascii="Arial" w:hAnsi="Arial" w:cs="Arial"/>
          <w:sz w:val="20"/>
          <w:szCs w:val="20"/>
        </w:rPr>
        <w:t xml:space="preserve">currently registered on the Australian Therapeutic goods register ARTG# </w:t>
      </w:r>
      <w:r w:rsidRPr="5AB577CE">
        <w:rPr>
          <w:rFonts w:ascii="Arial" w:eastAsia="Arial" w:hAnsi="Arial" w:cs="Arial"/>
          <w:sz w:val="21"/>
          <w:szCs w:val="21"/>
        </w:rPr>
        <w:t>225208</w:t>
      </w:r>
    </w:p>
    <w:p w14:paraId="4DDBEF00" w14:textId="77777777" w:rsidR="00906D31" w:rsidRDefault="00906D31" w:rsidP="00906D31">
      <w:pPr>
        <w:ind w:right="32"/>
        <w:rPr>
          <w:rFonts w:ascii="Arial" w:hAnsi="Arial" w:cs="Arial"/>
          <w:b/>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976047" w:rsidRPr="002429E2" w14:paraId="5069AC70" w14:textId="77777777" w:rsidTr="00976047">
        <w:tc>
          <w:tcPr>
            <w:tcW w:w="9639" w:type="dxa"/>
            <w:shd w:val="clear" w:color="auto" w:fill="89A5FF"/>
          </w:tcPr>
          <w:p w14:paraId="64F08B2C" w14:textId="77777777" w:rsidR="00A025B8" w:rsidRPr="002429E2" w:rsidRDefault="00976047" w:rsidP="00882ECD">
            <w:pPr>
              <w:spacing w:before="60" w:after="60"/>
              <w:rPr>
                <w:rFonts w:ascii="Arial" w:hAnsi="Arial" w:cs="Arial"/>
                <w:b/>
                <w:color w:val="FFFFFF"/>
                <w:sz w:val="22"/>
                <w:szCs w:val="22"/>
              </w:rPr>
            </w:pPr>
            <w:r w:rsidRPr="002429E2">
              <w:rPr>
                <w:rFonts w:ascii="Arial" w:hAnsi="Arial" w:cs="Arial"/>
                <w:b/>
                <w:color w:val="FFFFFF"/>
                <w:sz w:val="22"/>
                <w:szCs w:val="22"/>
              </w:rPr>
              <w:t>3. Trial Aims / Objectives / Hypotheses</w:t>
            </w:r>
          </w:p>
        </w:tc>
      </w:tr>
    </w:tbl>
    <w:p w14:paraId="3461D779" w14:textId="77777777" w:rsidR="00877399" w:rsidRPr="0085423B" w:rsidRDefault="00877399" w:rsidP="003F4E02">
      <w:pPr>
        <w:ind w:right="32"/>
        <w:rPr>
          <w:rFonts w:ascii="Arial" w:hAnsi="Arial" w:cs="Arial"/>
          <w:b/>
          <w:caps/>
          <w:sz w:val="20"/>
          <w:szCs w:val="20"/>
        </w:rPr>
      </w:pPr>
    </w:p>
    <w:p w14:paraId="2B4A7908" w14:textId="77777777" w:rsidR="00877399" w:rsidRPr="001E7127" w:rsidRDefault="5AB577CE" w:rsidP="5AB577CE">
      <w:pPr>
        <w:numPr>
          <w:ilvl w:val="1"/>
          <w:numId w:val="10"/>
        </w:numPr>
        <w:ind w:right="32"/>
        <w:jc w:val="both"/>
        <w:rPr>
          <w:rFonts w:ascii="Arial" w:hAnsi="Arial" w:cs="Arial"/>
          <w:sz w:val="20"/>
          <w:szCs w:val="20"/>
        </w:rPr>
      </w:pPr>
      <w:r w:rsidRPr="5AB577CE">
        <w:rPr>
          <w:rFonts w:ascii="Arial" w:hAnsi="Arial" w:cs="Arial"/>
          <w:b/>
          <w:bCs/>
          <w:sz w:val="20"/>
          <w:szCs w:val="20"/>
        </w:rPr>
        <w:t>Detailed description of the specific primary and secondary objectives and the purpose of the trial. Describe any hypotheses that will be tested.</w:t>
      </w:r>
    </w:p>
    <w:p w14:paraId="3293861B" w14:textId="331D0027" w:rsidR="5AB577CE" w:rsidRDefault="5AB577CE" w:rsidP="5AB577CE">
      <w:pPr>
        <w:ind w:right="32"/>
        <w:jc w:val="both"/>
        <w:rPr>
          <w:rFonts w:ascii="Arial" w:hAnsi="Arial" w:cs="Arial"/>
          <w:sz w:val="20"/>
          <w:szCs w:val="20"/>
        </w:rPr>
      </w:pPr>
    </w:p>
    <w:p w14:paraId="568F13EC" w14:textId="63F63726" w:rsidR="5AB577CE" w:rsidRDefault="5AB577CE" w:rsidP="005B7F44">
      <w:pPr>
        <w:jc w:val="both"/>
      </w:pPr>
      <w:r w:rsidRPr="5AB577CE">
        <w:rPr>
          <w:rFonts w:ascii="Arial" w:eastAsia="Arial" w:hAnsi="Arial" w:cs="Arial"/>
          <w:sz w:val="20"/>
          <w:szCs w:val="20"/>
        </w:rPr>
        <w:t xml:space="preserve">This study will prospectively evaluate the antidepressant efficacy of a new </w:t>
      </w:r>
      <w:proofErr w:type="spellStart"/>
      <w:r w:rsidRPr="5AB577CE">
        <w:rPr>
          <w:rFonts w:ascii="Arial" w:eastAsia="Arial" w:hAnsi="Arial" w:cs="Arial"/>
          <w:sz w:val="20"/>
          <w:szCs w:val="20"/>
        </w:rPr>
        <w:t>rTMS</w:t>
      </w:r>
      <w:proofErr w:type="spellEnd"/>
      <w:r w:rsidRPr="5AB577CE">
        <w:rPr>
          <w:rFonts w:ascii="Arial" w:eastAsia="Arial" w:hAnsi="Arial" w:cs="Arial"/>
          <w:sz w:val="20"/>
          <w:szCs w:val="20"/>
        </w:rPr>
        <w:t xml:space="preserve"> parameter. Specifically we will translate </w:t>
      </w:r>
      <w:r w:rsidR="000668A4" w:rsidRPr="5AB577CE">
        <w:rPr>
          <w:rFonts w:ascii="Arial" w:eastAsia="Arial" w:hAnsi="Arial" w:cs="Arial"/>
          <w:sz w:val="20"/>
          <w:szCs w:val="20"/>
        </w:rPr>
        <w:t>an</w:t>
      </w:r>
      <w:r w:rsidRPr="5AB577CE">
        <w:rPr>
          <w:rFonts w:ascii="Arial" w:eastAsia="Arial" w:hAnsi="Arial" w:cs="Arial"/>
          <w:sz w:val="20"/>
          <w:szCs w:val="20"/>
        </w:rPr>
        <w:t xml:space="preserve"> </w:t>
      </w:r>
      <w:proofErr w:type="spellStart"/>
      <w:r w:rsidRPr="5AB577CE">
        <w:rPr>
          <w:rFonts w:ascii="Arial" w:eastAsia="Arial" w:hAnsi="Arial" w:cs="Arial"/>
          <w:sz w:val="20"/>
          <w:szCs w:val="20"/>
        </w:rPr>
        <w:t>rTMS</w:t>
      </w:r>
      <w:proofErr w:type="spellEnd"/>
      <w:r w:rsidRPr="5AB577CE">
        <w:rPr>
          <w:rFonts w:ascii="Arial" w:eastAsia="Arial" w:hAnsi="Arial" w:cs="Arial"/>
          <w:sz w:val="20"/>
          <w:szCs w:val="20"/>
        </w:rPr>
        <w:t xml:space="preserve"> protocol that has been shown in a mouse model of depression to have longer lasting benefits compared to the FDA-approved protocol currently used in humans. Because of ethical </w:t>
      </w:r>
      <w:r w:rsidR="00027237" w:rsidRPr="5AB577CE">
        <w:rPr>
          <w:rFonts w:ascii="Arial" w:eastAsia="Arial" w:hAnsi="Arial" w:cs="Arial"/>
          <w:sz w:val="20"/>
          <w:szCs w:val="20"/>
        </w:rPr>
        <w:t>considerations,</w:t>
      </w:r>
      <w:r w:rsidR="00027237">
        <w:rPr>
          <w:rFonts w:ascii="Arial" w:eastAsia="Arial" w:hAnsi="Arial" w:cs="Arial"/>
          <w:sz w:val="20"/>
          <w:szCs w:val="20"/>
        </w:rPr>
        <w:t xml:space="preserve"> and</w:t>
      </w:r>
      <w:r w:rsidR="00F24697">
        <w:rPr>
          <w:rFonts w:ascii="Arial" w:eastAsia="Arial" w:hAnsi="Arial" w:cs="Arial"/>
          <w:sz w:val="20"/>
          <w:szCs w:val="20"/>
        </w:rPr>
        <w:t xml:space="preserve"> the need to retain the current clinical </w:t>
      </w:r>
      <w:r w:rsidR="005F7693">
        <w:rPr>
          <w:rFonts w:ascii="Arial" w:eastAsia="Arial" w:hAnsi="Arial" w:cs="Arial"/>
          <w:sz w:val="20"/>
          <w:szCs w:val="20"/>
        </w:rPr>
        <w:t>protocol,</w:t>
      </w:r>
      <w:r w:rsidR="00F24697">
        <w:rPr>
          <w:rFonts w:ascii="Arial" w:eastAsia="Arial" w:hAnsi="Arial" w:cs="Arial"/>
          <w:sz w:val="20"/>
          <w:szCs w:val="20"/>
        </w:rPr>
        <w:t xml:space="preserve"> </w:t>
      </w:r>
      <w:r w:rsidRPr="5AB577CE">
        <w:rPr>
          <w:rFonts w:ascii="Arial" w:eastAsia="Arial" w:hAnsi="Arial" w:cs="Arial"/>
          <w:sz w:val="20"/>
          <w:szCs w:val="20"/>
        </w:rPr>
        <w:t xml:space="preserve">we propose a “head to head trial”, where 150 </w:t>
      </w:r>
      <w:proofErr w:type="spellStart"/>
      <w:r w:rsidRPr="5AB577CE">
        <w:rPr>
          <w:rFonts w:ascii="Arial" w:eastAsia="Arial" w:hAnsi="Arial" w:cs="Arial"/>
          <w:sz w:val="20"/>
          <w:szCs w:val="20"/>
        </w:rPr>
        <w:t>mT</w:t>
      </w:r>
      <w:proofErr w:type="spellEnd"/>
      <w:r w:rsidRPr="5AB577CE">
        <w:rPr>
          <w:rFonts w:ascii="Arial" w:eastAsia="Arial" w:hAnsi="Arial" w:cs="Arial"/>
          <w:sz w:val="20"/>
          <w:szCs w:val="20"/>
        </w:rPr>
        <w:t xml:space="preserve"> </w:t>
      </w:r>
      <w:proofErr w:type="spellStart"/>
      <w:r w:rsidRPr="5AB577CE">
        <w:rPr>
          <w:rFonts w:ascii="Arial" w:eastAsia="Arial" w:hAnsi="Arial" w:cs="Arial"/>
          <w:sz w:val="20"/>
          <w:szCs w:val="20"/>
        </w:rPr>
        <w:t>rTMS</w:t>
      </w:r>
      <w:proofErr w:type="spellEnd"/>
      <w:r w:rsidR="000668A4">
        <w:rPr>
          <w:rFonts w:ascii="Arial" w:eastAsia="Arial" w:hAnsi="Arial" w:cs="Arial"/>
          <w:sz w:val="20"/>
          <w:szCs w:val="20"/>
        </w:rPr>
        <w:t xml:space="preserve"> (50mT at cortex)</w:t>
      </w:r>
      <w:r w:rsidRPr="5AB577CE">
        <w:rPr>
          <w:rFonts w:ascii="Arial" w:eastAsia="Arial" w:hAnsi="Arial" w:cs="Arial"/>
          <w:sz w:val="20"/>
          <w:szCs w:val="20"/>
        </w:rPr>
        <w:t xml:space="preserve"> is delivered as an add-on to the gold standard </w:t>
      </w:r>
      <w:r w:rsidR="000668A4">
        <w:rPr>
          <w:rFonts w:ascii="Arial" w:eastAsia="Arial" w:hAnsi="Arial" w:cs="Arial"/>
          <w:sz w:val="20"/>
          <w:szCs w:val="20"/>
        </w:rPr>
        <w:t>100% MT;</w:t>
      </w:r>
      <w:r w:rsidR="000668A4" w:rsidRPr="5AB577CE">
        <w:rPr>
          <w:rFonts w:ascii="Arial" w:eastAsia="Arial" w:hAnsi="Arial" w:cs="Arial"/>
          <w:sz w:val="20"/>
          <w:szCs w:val="20"/>
        </w:rPr>
        <w:t xml:space="preserve"> 1000</w:t>
      </w:r>
      <w:r w:rsidRPr="5AB577CE">
        <w:rPr>
          <w:rFonts w:ascii="Arial" w:eastAsia="Arial" w:hAnsi="Arial" w:cs="Arial"/>
          <w:sz w:val="20"/>
          <w:szCs w:val="20"/>
        </w:rPr>
        <w:t xml:space="preserve"> </w:t>
      </w:r>
      <w:proofErr w:type="spellStart"/>
      <w:r w:rsidRPr="5AB577CE">
        <w:rPr>
          <w:rFonts w:ascii="Arial" w:eastAsia="Arial" w:hAnsi="Arial" w:cs="Arial"/>
          <w:sz w:val="20"/>
          <w:szCs w:val="20"/>
        </w:rPr>
        <w:t>mT</w:t>
      </w:r>
      <w:proofErr w:type="spellEnd"/>
      <w:r w:rsidRPr="5AB577CE">
        <w:rPr>
          <w:rFonts w:ascii="Arial" w:eastAsia="Arial" w:hAnsi="Arial" w:cs="Arial"/>
          <w:sz w:val="20"/>
          <w:szCs w:val="20"/>
        </w:rPr>
        <w:t xml:space="preserve"> protocol (where </w:t>
      </w:r>
      <w:r w:rsidR="000668A4" w:rsidRPr="5AB577CE">
        <w:rPr>
          <w:rFonts w:ascii="Arial" w:eastAsia="Arial" w:hAnsi="Arial" w:cs="Arial"/>
          <w:sz w:val="20"/>
          <w:szCs w:val="20"/>
        </w:rPr>
        <w:t>100% motor threshold</w:t>
      </w:r>
      <w:r w:rsidR="000668A4">
        <w:rPr>
          <w:rFonts w:ascii="Arial" w:eastAsia="Arial" w:hAnsi="Arial" w:cs="Arial"/>
          <w:sz w:val="20"/>
          <w:szCs w:val="20"/>
        </w:rPr>
        <w:t xml:space="preserve"> is equivalent to ~1000mT</w:t>
      </w:r>
      <w:r w:rsidRPr="5AB577CE">
        <w:rPr>
          <w:rFonts w:ascii="Arial" w:eastAsia="Arial" w:hAnsi="Arial" w:cs="Arial"/>
          <w:sz w:val="20"/>
          <w:szCs w:val="20"/>
        </w:rPr>
        <w:t>). We also test the validity of blood biomarkers</w:t>
      </w:r>
      <w:r w:rsidR="003C170D">
        <w:rPr>
          <w:rFonts w:ascii="Arial" w:eastAsia="Arial" w:hAnsi="Arial" w:cs="Arial"/>
          <w:sz w:val="20"/>
          <w:szCs w:val="20"/>
        </w:rPr>
        <w:t>, including those</w:t>
      </w:r>
      <w:r w:rsidRPr="5AB577CE">
        <w:rPr>
          <w:rFonts w:ascii="Arial" w:eastAsia="Arial" w:hAnsi="Arial" w:cs="Arial"/>
          <w:sz w:val="20"/>
          <w:szCs w:val="20"/>
        </w:rPr>
        <w:t xml:space="preserve"> identified in our animal studies to</w:t>
      </w:r>
      <w:r w:rsidR="003C170D">
        <w:rPr>
          <w:rFonts w:ascii="Arial" w:eastAsia="Arial" w:hAnsi="Arial" w:cs="Arial"/>
          <w:sz w:val="20"/>
          <w:szCs w:val="20"/>
        </w:rPr>
        <w:t>,</w:t>
      </w:r>
      <w:bookmarkStart w:id="0" w:name="_GoBack"/>
      <w:bookmarkEnd w:id="0"/>
      <w:r w:rsidRPr="5AB577CE">
        <w:rPr>
          <w:rFonts w:ascii="Arial" w:eastAsia="Arial" w:hAnsi="Arial" w:cs="Arial"/>
          <w:sz w:val="20"/>
          <w:szCs w:val="20"/>
        </w:rPr>
        <w:t xml:space="preserve"> </w:t>
      </w:r>
      <w:r w:rsidR="00A30A67">
        <w:rPr>
          <w:rFonts w:ascii="Arial" w:eastAsia="Arial" w:hAnsi="Arial" w:cs="Arial"/>
          <w:sz w:val="20"/>
          <w:szCs w:val="20"/>
        </w:rPr>
        <w:t xml:space="preserve">objectively </w:t>
      </w:r>
      <w:r w:rsidRPr="5AB577CE">
        <w:rPr>
          <w:rFonts w:ascii="Arial" w:eastAsia="Arial" w:hAnsi="Arial" w:cs="Arial"/>
          <w:sz w:val="20"/>
          <w:szCs w:val="20"/>
        </w:rPr>
        <w:t xml:space="preserve">monitor </w:t>
      </w:r>
      <w:r w:rsidR="00A30A67">
        <w:rPr>
          <w:rFonts w:ascii="Arial" w:eastAsia="Arial" w:hAnsi="Arial" w:cs="Arial"/>
          <w:sz w:val="20"/>
          <w:szCs w:val="20"/>
        </w:rPr>
        <w:t>patient</w:t>
      </w:r>
      <w:r w:rsidR="00A30A67" w:rsidRPr="5AB577CE">
        <w:rPr>
          <w:rFonts w:ascii="Arial" w:eastAsia="Arial" w:hAnsi="Arial" w:cs="Arial"/>
          <w:sz w:val="20"/>
          <w:szCs w:val="20"/>
        </w:rPr>
        <w:t xml:space="preserve"> </w:t>
      </w:r>
      <w:r w:rsidRPr="5AB577CE">
        <w:rPr>
          <w:rFonts w:ascii="Arial" w:eastAsia="Arial" w:hAnsi="Arial" w:cs="Arial"/>
          <w:sz w:val="20"/>
          <w:szCs w:val="20"/>
        </w:rPr>
        <w:t xml:space="preserve">response to </w:t>
      </w:r>
      <w:proofErr w:type="spellStart"/>
      <w:r w:rsidRPr="5AB577CE">
        <w:rPr>
          <w:rFonts w:ascii="Arial" w:eastAsia="Arial" w:hAnsi="Arial" w:cs="Arial"/>
          <w:sz w:val="20"/>
          <w:szCs w:val="20"/>
        </w:rPr>
        <w:t>rTMS</w:t>
      </w:r>
      <w:proofErr w:type="spellEnd"/>
      <w:r w:rsidRPr="5AB577CE">
        <w:rPr>
          <w:rFonts w:ascii="Arial" w:eastAsia="Arial" w:hAnsi="Arial" w:cs="Arial"/>
          <w:sz w:val="20"/>
          <w:szCs w:val="20"/>
        </w:rPr>
        <w:t xml:space="preserve"> treatment.</w:t>
      </w:r>
    </w:p>
    <w:p w14:paraId="57782E9E" w14:textId="77777777" w:rsidR="00A30A67" w:rsidRDefault="00A30A67" w:rsidP="5AB577CE">
      <w:pPr>
        <w:ind w:left="720"/>
        <w:jc w:val="both"/>
        <w:rPr>
          <w:rFonts w:ascii="Arial" w:eastAsia="Arial" w:hAnsi="Arial" w:cs="Arial"/>
          <w:b/>
          <w:bCs/>
          <w:sz w:val="20"/>
          <w:szCs w:val="20"/>
        </w:rPr>
      </w:pPr>
    </w:p>
    <w:p w14:paraId="605F1EAC" w14:textId="77777777" w:rsidR="00A30A67" w:rsidRDefault="00A30A67" w:rsidP="5AB577CE">
      <w:pPr>
        <w:ind w:left="720"/>
        <w:jc w:val="both"/>
        <w:rPr>
          <w:rFonts w:ascii="Arial" w:eastAsia="Arial" w:hAnsi="Arial" w:cs="Arial"/>
          <w:b/>
          <w:bCs/>
          <w:sz w:val="20"/>
          <w:szCs w:val="20"/>
        </w:rPr>
      </w:pPr>
    </w:p>
    <w:p w14:paraId="3513655B" w14:textId="2804EF5A" w:rsidR="5AB577CE" w:rsidRDefault="5AB577CE" w:rsidP="005B7F44">
      <w:pPr>
        <w:jc w:val="both"/>
        <w:rPr>
          <w:rFonts w:ascii="Arial" w:eastAsia="Arial" w:hAnsi="Arial" w:cs="Arial"/>
          <w:b/>
          <w:bCs/>
          <w:sz w:val="20"/>
          <w:szCs w:val="20"/>
        </w:rPr>
      </w:pPr>
      <w:r w:rsidRPr="5AB577CE">
        <w:rPr>
          <w:rFonts w:ascii="Arial" w:eastAsia="Arial" w:hAnsi="Arial" w:cs="Arial"/>
          <w:b/>
          <w:bCs/>
          <w:sz w:val="20"/>
          <w:szCs w:val="20"/>
        </w:rPr>
        <w:t>Hypotheses</w:t>
      </w:r>
    </w:p>
    <w:p w14:paraId="11A3DD99" w14:textId="6E922153" w:rsidR="00A30A67" w:rsidRDefault="5AB577CE" w:rsidP="005B7F44">
      <w:pPr>
        <w:jc w:val="both"/>
        <w:rPr>
          <w:rFonts w:ascii="Arial" w:eastAsia="Arial" w:hAnsi="Arial" w:cs="Arial"/>
          <w:sz w:val="20"/>
          <w:szCs w:val="20"/>
        </w:rPr>
      </w:pPr>
      <w:r w:rsidRPr="5AB577CE">
        <w:rPr>
          <w:rFonts w:ascii="Arial" w:eastAsia="Arial" w:hAnsi="Arial" w:cs="Arial"/>
          <w:sz w:val="20"/>
          <w:szCs w:val="20"/>
        </w:rPr>
        <w:t>*Interleaving 150mT with the gold standard 100</w:t>
      </w:r>
      <w:r w:rsidR="000668A4">
        <w:rPr>
          <w:rFonts w:ascii="Arial" w:eastAsia="Arial" w:hAnsi="Arial" w:cs="Arial"/>
          <w:sz w:val="20"/>
          <w:szCs w:val="20"/>
        </w:rPr>
        <w:t>% MT</w:t>
      </w:r>
      <w:r w:rsidRPr="5AB577CE">
        <w:rPr>
          <w:rFonts w:ascii="Arial" w:eastAsia="Arial" w:hAnsi="Arial" w:cs="Arial"/>
          <w:sz w:val="20"/>
          <w:szCs w:val="20"/>
        </w:rPr>
        <w:t xml:space="preserve"> (FDA-approved protocol) (delivered daily for 4 weeks) will be </w:t>
      </w:r>
      <w:r w:rsidR="00A30A67">
        <w:rPr>
          <w:rFonts w:ascii="Arial" w:eastAsia="Arial" w:hAnsi="Arial" w:cs="Arial"/>
          <w:sz w:val="20"/>
          <w:szCs w:val="20"/>
        </w:rPr>
        <w:t>as</w:t>
      </w:r>
      <w:r w:rsidR="00A30A67" w:rsidRPr="5AB577CE">
        <w:rPr>
          <w:rFonts w:ascii="Arial" w:eastAsia="Arial" w:hAnsi="Arial" w:cs="Arial"/>
          <w:sz w:val="20"/>
          <w:szCs w:val="20"/>
        </w:rPr>
        <w:t xml:space="preserve"> </w:t>
      </w:r>
      <w:r w:rsidRPr="5AB577CE">
        <w:rPr>
          <w:rFonts w:ascii="Arial" w:eastAsia="Arial" w:hAnsi="Arial" w:cs="Arial"/>
          <w:sz w:val="20"/>
          <w:szCs w:val="20"/>
        </w:rPr>
        <w:t>effective at improving mood and cognition in patients with treatment resistant major depressive disorder</w:t>
      </w:r>
    </w:p>
    <w:p w14:paraId="22E835B4" w14:textId="5BC47208" w:rsidR="5AB577CE" w:rsidRDefault="00A30A67" w:rsidP="005B7F44">
      <w:pPr>
        <w:jc w:val="both"/>
      </w:pPr>
      <w:r w:rsidRPr="5AB577CE">
        <w:rPr>
          <w:rFonts w:ascii="Arial" w:eastAsia="Arial" w:hAnsi="Arial" w:cs="Arial"/>
          <w:sz w:val="20"/>
          <w:szCs w:val="20"/>
        </w:rPr>
        <w:t xml:space="preserve">*Interleaving 150mT with the gold standard 1000 </w:t>
      </w:r>
      <w:proofErr w:type="spellStart"/>
      <w:r w:rsidRPr="5AB577CE">
        <w:rPr>
          <w:rFonts w:ascii="Arial" w:eastAsia="Arial" w:hAnsi="Arial" w:cs="Arial"/>
          <w:sz w:val="20"/>
          <w:szCs w:val="20"/>
        </w:rPr>
        <w:t>mT</w:t>
      </w:r>
      <w:proofErr w:type="spellEnd"/>
      <w:r w:rsidRPr="5AB577CE">
        <w:rPr>
          <w:rFonts w:ascii="Arial" w:eastAsia="Arial" w:hAnsi="Arial" w:cs="Arial"/>
          <w:sz w:val="20"/>
          <w:szCs w:val="20"/>
        </w:rPr>
        <w:t xml:space="preserve"> (FDA-approved protocol) (delivered daily for 4 weeks) will</w:t>
      </w:r>
      <w:r w:rsidR="5AB577CE" w:rsidRPr="5AB577CE">
        <w:rPr>
          <w:rFonts w:ascii="Arial" w:eastAsia="Arial" w:hAnsi="Arial" w:cs="Arial"/>
          <w:sz w:val="20"/>
          <w:szCs w:val="20"/>
        </w:rPr>
        <w:t xml:space="preserve"> have longer lasting effects compared to </w:t>
      </w:r>
      <w:proofErr w:type="spellStart"/>
      <w:r w:rsidR="5AB577CE" w:rsidRPr="5AB577CE">
        <w:rPr>
          <w:rFonts w:ascii="Arial" w:eastAsia="Arial" w:hAnsi="Arial" w:cs="Arial"/>
          <w:sz w:val="20"/>
          <w:szCs w:val="20"/>
        </w:rPr>
        <w:t>rTMS</w:t>
      </w:r>
      <w:proofErr w:type="spellEnd"/>
      <w:r w:rsidR="5AB577CE" w:rsidRPr="5AB577CE">
        <w:rPr>
          <w:rFonts w:ascii="Arial" w:eastAsia="Arial" w:hAnsi="Arial" w:cs="Arial"/>
          <w:sz w:val="20"/>
          <w:szCs w:val="20"/>
        </w:rPr>
        <w:t xml:space="preserve"> delivered at 1000 </w:t>
      </w:r>
      <w:proofErr w:type="spellStart"/>
      <w:r w:rsidR="5AB577CE" w:rsidRPr="5AB577CE">
        <w:rPr>
          <w:rFonts w:ascii="Arial" w:eastAsia="Arial" w:hAnsi="Arial" w:cs="Arial"/>
          <w:sz w:val="20"/>
          <w:szCs w:val="20"/>
        </w:rPr>
        <w:t>mT</w:t>
      </w:r>
      <w:proofErr w:type="spellEnd"/>
      <w:r w:rsidR="5AB577CE" w:rsidRPr="5AB577CE">
        <w:rPr>
          <w:rFonts w:ascii="Arial" w:eastAsia="Arial" w:hAnsi="Arial" w:cs="Arial"/>
          <w:sz w:val="20"/>
          <w:szCs w:val="20"/>
        </w:rPr>
        <w:t xml:space="preserve"> only.</w:t>
      </w:r>
    </w:p>
    <w:p w14:paraId="3B048193" w14:textId="2998C3A4" w:rsidR="5AB577CE" w:rsidRDefault="5AB577CE" w:rsidP="005B7F44">
      <w:pPr>
        <w:jc w:val="both"/>
      </w:pPr>
      <w:r w:rsidRPr="5AB577CE">
        <w:rPr>
          <w:rFonts w:ascii="Arial" w:eastAsia="Arial" w:hAnsi="Arial" w:cs="Arial"/>
          <w:sz w:val="20"/>
          <w:szCs w:val="20"/>
        </w:rPr>
        <w:t xml:space="preserve">*Response to </w:t>
      </w:r>
      <w:proofErr w:type="spellStart"/>
      <w:r w:rsidRPr="5AB577CE">
        <w:rPr>
          <w:rFonts w:ascii="Arial" w:eastAsia="Arial" w:hAnsi="Arial" w:cs="Arial"/>
          <w:sz w:val="20"/>
          <w:szCs w:val="20"/>
        </w:rPr>
        <w:t>rTMS</w:t>
      </w:r>
      <w:proofErr w:type="spellEnd"/>
      <w:r w:rsidRPr="5AB577CE">
        <w:rPr>
          <w:rFonts w:ascii="Arial" w:eastAsia="Arial" w:hAnsi="Arial" w:cs="Arial"/>
          <w:sz w:val="20"/>
          <w:szCs w:val="20"/>
        </w:rPr>
        <w:t xml:space="preserve"> will be correlated to </w:t>
      </w:r>
      <w:r w:rsidR="00002862">
        <w:rPr>
          <w:rFonts w:ascii="Arial" w:eastAsia="Arial" w:hAnsi="Arial" w:cs="Arial"/>
          <w:sz w:val="20"/>
          <w:szCs w:val="20"/>
        </w:rPr>
        <w:t>blood biomarker</w:t>
      </w:r>
      <w:r w:rsidRPr="5AB577CE">
        <w:rPr>
          <w:rFonts w:ascii="Arial" w:eastAsia="Arial" w:hAnsi="Arial" w:cs="Arial"/>
          <w:sz w:val="20"/>
          <w:szCs w:val="20"/>
        </w:rPr>
        <w:t xml:space="preserve"> levels in serum.</w:t>
      </w:r>
    </w:p>
    <w:p w14:paraId="1D0A8BAF" w14:textId="05066B00" w:rsidR="5AB577CE" w:rsidRDefault="5AB577CE" w:rsidP="5AB577CE">
      <w:pPr>
        <w:ind w:left="720"/>
        <w:jc w:val="both"/>
        <w:rPr>
          <w:rFonts w:ascii="Arial" w:eastAsia="Arial" w:hAnsi="Arial" w:cs="Arial"/>
          <w:sz w:val="20"/>
          <w:szCs w:val="20"/>
        </w:rPr>
      </w:pPr>
    </w:p>
    <w:p w14:paraId="6A74346E" w14:textId="341D1F0E" w:rsidR="5AB577CE" w:rsidRDefault="5AB577CE" w:rsidP="5AB577CE">
      <w:pPr>
        <w:ind w:right="32" w:firstLine="720"/>
        <w:jc w:val="both"/>
        <w:rPr>
          <w:rFonts w:ascii="Arial" w:hAnsi="Arial" w:cs="Arial"/>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976047" w:rsidRPr="002429E2" w14:paraId="26F6A232" w14:textId="77777777" w:rsidTr="00976047">
        <w:tc>
          <w:tcPr>
            <w:tcW w:w="9639" w:type="dxa"/>
            <w:shd w:val="clear" w:color="auto" w:fill="89A5FF"/>
          </w:tcPr>
          <w:p w14:paraId="4D40A175" w14:textId="77777777" w:rsidR="00BE37EC" w:rsidRPr="002429E2" w:rsidRDefault="00976047" w:rsidP="00882ECD">
            <w:pPr>
              <w:spacing w:before="60" w:after="60"/>
              <w:rPr>
                <w:rFonts w:ascii="Arial" w:hAnsi="Arial" w:cs="Arial"/>
                <w:b/>
                <w:color w:val="FFFFFF"/>
                <w:sz w:val="22"/>
                <w:szCs w:val="22"/>
              </w:rPr>
            </w:pPr>
            <w:r w:rsidRPr="002429E2">
              <w:rPr>
                <w:rFonts w:ascii="Arial" w:hAnsi="Arial" w:cs="Arial"/>
                <w:b/>
                <w:color w:val="FFFFFF"/>
                <w:sz w:val="22"/>
                <w:szCs w:val="22"/>
              </w:rPr>
              <w:t>4. Trial Design</w:t>
            </w:r>
          </w:p>
        </w:tc>
      </w:tr>
    </w:tbl>
    <w:p w14:paraId="1ACFD60C" w14:textId="77777777" w:rsidR="004E3D10" w:rsidRPr="001E7127" w:rsidRDefault="004E3D10" w:rsidP="00DD4685">
      <w:pPr>
        <w:ind w:right="32"/>
        <w:rPr>
          <w:rFonts w:ascii="Arial" w:hAnsi="Arial" w:cs="Arial"/>
          <w:b/>
          <w:i/>
          <w:sz w:val="20"/>
          <w:szCs w:val="20"/>
        </w:rPr>
      </w:pPr>
      <w:r w:rsidRPr="001E7127">
        <w:rPr>
          <w:rFonts w:ascii="Arial" w:hAnsi="Arial" w:cs="Arial"/>
          <w:b/>
          <w:i/>
          <w:sz w:val="20"/>
          <w:szCs w:val="20"/>
        </w:rPr>
        <w:t xml:space="preserve">The scientific integrity of the </w:t>
      </w:r>
      <w:r w:rsidR="004A5B03" w:rsidRPr="001E7127">
        <w:rPr>
          <w:rFonts w:ascii="Arial" w:hAnsi="Arial" w:cs="Arial"/>
          <w:b/>
          <w:i/>
          <w:sz w:val="20"/>
          <w:szCs w:val="20"/>
        </w:rPr>
        <w:t>trial</w:t>
      </w:r>
      <w:r w:rsidRPr="001E7127">
        <w:rPr>
          <w:rFonts w:ascii="Arial" w:hAnsi="Arial" w:cs="Arial"/>
          <w:b/>
          <w:i/>
          <w:sz w:val="20"/>
          <w:szCs w:val="20"/>
        </w:rPr>
        <w:t xml:space="preserve"> and the credibility of the </w:t>
      </w:r>
      <w:r w:rsidR="004A5B03" w:rsidRPr="001E7127">
        <w:rPr>
          <w:rFonts w:ascii="Arial" w:hAnsi="Arial" w:cs="Arial"/>
          <w:b/>
          <w:i/>
          <w:sz w:val="20"/>
          <w:szCs w:val="20"/>
        </w:rPr>
        <w:t>trial</w:t>
      </w:r>
      <w:r w:rsidR="004A45FE" w:rsidRPr="001E7127">
        <w:rPr>
          <w:rFonts w:ascii="Arial" w:hAnsi="Arial" w:cs="Arial"/>
          <w:b/>
          <w:i/>
          <w:sz w:val="20"/>
          <w:szCs w:val="20"/>
        </w:rPr>
        <w:t xml:space="preserve"> </w:t>
      </w:r>
      <w:r w:rsidRPr="001E7127">
        <w:rPr>
          <w:rFonts w:ascii="Arial" w:hAnsi="Arial" w:cs="Arial"/>
          <w:b/>
          <w:i/>
          <w:sz w:val="20"/>
          <w:szCs w:val="20"/>
        </w:rPr>
        <w:t xml:space="preserve">data depend substantially on the </w:t>
      </w:r>
      <w:r w:rsidR="004A5B03" w:rsidRPr="001E7127">
        <w:rPr>
          <w:rFonts w:ascii="Arial" w:hAnsi="Arial" w:cs="Arial"/>
          <w:b/>
          <w:i/>
          <w:sz w:val="20"/>
          <w:szCs w:val="20"/>
        </w:rPr>
        <w:t>trial</w:t>
      </w:r>
      <w:r w:rsidRPr="001E7127">
        <w:rPr>
          <w:rFonts w:ascii="Arial" w:hAnsi="Arial" w:cs="Arial"/>
          <w:b/>
          <w:i/>
          <w:sz w:val="20"/>
          <w:szCs w:val="20"/>
        </w:rPr>
        <w:t xml:space="preserve"> design</w:t>
      </w:r>
      <w:r w:rsidR="004A45FE" w:rsidRPr="001E7127">
        <w:rPr>
          <w:rFonts w:ascii="Arial" w:hAnsi="Arial" w:cs="Arial"/>
          <w:b/>
          <w:i/>
          <w:sz w:val="20"/>
          <w:szCs w:val="20"/>
        </w:rPr>
        <w:t xml:space="preserve"> and methodology</w:t>
      </w:r>
      <w:r w:rsidR="006159F2">
        <w:rPr>
          <w:rFonts w:ascii="Arial" w:hAnsi="Arial" w:cs="Arial"/>
          <w:b/>
          <w:i/>
          <w:sz w:val="20"/>
          <w:szCs w:val="20"/>
        </w:rPr>
        <w:t>.</w:t>
      </w:r>
    </w:p>
    <w:p w14:paraId="3CF2D8B6" w14:textId="77777777" w:rsidR="00155277" w:rsidRPr="0085423B" w:rsidRDefault="00155277" w:rsidP="00DD4685">
      <w:pPr>
        <w:ind w:right="32"/>
        <w:rPr>
          <w:rFonts w:ascii="Arial" w:hAnsi="Arial" w:cs="Arial"/>
          <w:b/>
          <w:sz w:val="20"/>
          <w:szCs w:val="20"/>
        </w:rPr>
      </w:pPr>
    </w:p>
    <w:p w14:paraId="2023D3CA" w14:textId="77777777" w:rsidR="005E7681" w:rsidRPr="001E7127" w:rsidRDefault="5AB577CE" w:rsidP="5AB577CE">
      <w:pPr>
        <w:numPr>
          <w:ilvl w:val="1"/>
          <w:numId w:val="12"/>
        </w:numPr>
        <w:ind w:right="32"/>
        <w:jc w:val="both"/>
        <w:rPr>
          <w:rFonts w:ascii="Arial" w:hAnsi="Arial" w:cs="Arial"/>
          <w:b/>
          <w:bCs/>
          <w:i/>
          <w:iCs/>
          <w:sz w:val="20"/>
          <w:szCs w:val="20"/>
        </w:rPr>
      </w:pPr>
      <w:r w:rsidRPr="5AB577CE">
        <w:rPr>
          <w:rFonts w:ascii="Arial" w:hAnsi="Arial" w:cs="Arial"/>
          <w:sz w:val="20"/>
          <w:szCs w:val="20"/>
        </w:rPr>
        <w:t xml:space="preserve">Primary endpoints and the secondary endpoints, if any, to be measured during the trial and how they will be measured. </w:t>
      </w:r>
      <w:r w:rsidRPr="5AB577CE">
        <w:rPr>
          <w:rFonts w:ascii="Arial" w:hAnsi="Arial" w:cs="Arial"/>
          <w:i/>
          <w:iCs/>
          <w:sz w:val="20"/>
          <w:szCs w:val="20"/>
        </w:rPr>
        <w:t xml:space="preserve">For further information refer to the TGA </w:t>
      </w:r>
      <w:hyperlink r:id="rId13">
        <w:r w:rsidRPr="5AB577CE">
          <w:rPr>
            <w:rStyle w:val="Hyperlink"/>
          </w:rPr>
          <w:t>“Note for Guidance on Good Clinical Practice (CPMP/ICH/135/95)” 2000.</w:t>
        </w:r>
      </w:hyperlink>
    </w:p>
    <w:p w14:paraId="7D0B9D19" w14:textId="77777777" w:rsidR="00E80D49" w:rsidRPr="00E80D49" w:rsidRDefault="00E80D49" w:rsidP="00E80D49">
      <w:pPr>
        <w:ind w:right="32"/>
        <w:jc w:val="both"/>
        <w:rPr>
          <w:rFonts w:ascii="Arial" w:eastAsia="Arial" w:hAnsi="Arial" w:cs="Arial"/>
          <w:b/>
          <w:sz w:val="20"/>
          <w:szCs w:val="20"/>
        </w:rPr>
      </w:pPr>
    </w:p>
    <w:p w14:paraId="038682A0" w14:textId="7FB81F9F" w:rsidR="00E80D49" w:rsidRPr="00E80D49" w:rsidRDefault="00E80D49" w:rsidP="005B7F44">
      <w:pPr>
        <w:ind w:right="32"/>
        <w:jc w:val="both"/>
        <w:rPr>
          <w:rFonts w:ascii="Arial" w:eastAsia="Arial" w:hAnsi="Arial" w:cs="Arial"/>
          <w:b/>
          <w:sz w:val="20"/>
          <w:szCs w:val="20"/>
        </w:rPr>
      </w:pPr>
      <w:r w:rsidRPr="00E80D49">
        <w:rPr>
          <w:rFonts w:ascii="Arial" w:eastAsia="Arial" w:hAnsi="Arial" w:cs="Arial"/>
          <w:b/>
          <w:sz w:val="20"/>
          <w:szCs w:val="20"/>
        </w:rPr>
        <w:t>Primary end point 1</w:t>
      </w:r>
      <w:r w:rsidRPr="00E80D49">
        <w:rPr>
          <w:rFonts w:ascii="Arial" w:eastAsia="Arial" w:hAnsi="Arial" w:cs="Arial"/>
          <w:b/>
          <w:sz w:val="20"/>
          <w:szCs w:val="20"/>
        </w:rPr>
        <w:tab/>
      </w:r>
    </w:p>
    <w:p w14:paraId="5A4DD5B1" w14:textId="77777777" w:rsidR="00E80D49" w:rsidRPr="00E80D49" w:rsidRDefault="00E80D49" w:rsidP="005B7F44">
      <w:pPr>
        <w:ind w:right="32"/>
        <w:jc w:val="both"/>
        <w:rPr>
          <w:rFonts w:ascii="Arial" w:eastAsia="Arial" w:hAnsi="Arial" w:cs="Arial"/>
          <w:sz w:val="20"/>
          <w:szCs w:val="20"/>
        </w:rPr>
      </w:pPr>
      <w:r w:rsidRPr="00E80D49">
        <w:rPr>
          <w:rFonts w:ascii="Arial" w:eastAsia="Arial" w:hAnsi="Arial" w:cs="Arial"/>
          <w:sz w:val="20"/>
          <w:szCs w:val="20"/>
        </w:rPr>
        <w:t>Outcome Name: Depression</w:t>
      </w:r>
    </w:p>
    <w:p w14:paraId="770BCF86" w14:textId="0FBD12EF" w:rsidR="00E80D49" w:rsidRPr="00E80D49" w:rsidRDefault="00F92A13" w:rsidP="005B7F44">
      <w:pPr>
        <w:ind w:right="32"/>
        <w:jc w:val="both"/>
        <w:rPr>
          <w:rFonts w:ascii="Arial" w:eastAsia="Arial" w:hAnsi="Arial" w:cs="Arial"/>
          <w:sz w:val="20"/>
          <w:szCs w:val="20"/>
        </w:rPr>
      </w:pPr>
      <w:r w:rsidRPr="00E80D49">
        <w:rPr>
          <w:rFonts w:ascii="Arial" w:eastAsia="Arial" w:hAnsi="Arial" w:cs="Arial"/>
          <w:sz w:val="20"/>
          <w:szCs w:val="20"/>
        </w:rPr>
        <w:t>Metric/method of measurement: The primary endpoint will be the percentage change</w:t>
      </w:r>
      <w:r>
        <w:rPr>
          <w:rFonts w:ascii="Arial" w:eastAsia="Arial" w:hAnsi="Arial" w:cs="Arial"/>
          <w:sz w:val="20"/>
          <w:szCs w:val="20"/>
        </w:rPr>
        <w:t xml:space="preserve"> in HAM-D-21) response (score) </w:t>
      </w:r>
      <w:r w:rsidR="00E80D49" w:rsidRPr="00E80D49">
        <w:rPr>
          <w:rFonts w:ascii="Arial" w:eastAsia="Arial" w:hAnsi="Arial" w:cs="Arial"/>
          <w:sz w:val="20"/>
          <w:szCs w:val="20"/>
        </w:rPr>
        <w:t>defined by a significant change from the initial score on the Hamilton Depression Scale (HAM-D-21)</w:t>
      </w:r>
    </w:p>
    <w:p w14:paraId="1B253AEC" w14:textId="5717CB96" w:rsidR="00E80D49" w:rsidRDefault="00027237" w:rsidP="005B7F44">
      <w:pPr>
        <w:ind w:right="32"/>
        <w:jc w:val="both"/>
        <w:rPr>
          <w:rFonts w:ascii="Arial" w:eastAsia="Arial" w:hAnsi="Arial" w:cs="Arial"/>
          <w:sz w:val="20"/>
          <w:szCs w:val="20"/>
        </w:rPr>
      </w:pPr>
      <w:r w:rsidRPr="00E80D49">
        <w:rPr>
          <w:rFonts w:ascii="Arial" w:eastAsia="Arial" w:hAnsi="Arial" w:cs="Arial"/>
          <w:b/>
          <w:sz w:val="20"/>
          <w:szCs w:val="20"/>
        </w:rPr>
        <w:t>Time point:</w:t>
      </w:r>
      <w:r w:rsidR="00E80D49">
        <w:rPr>
          <w:rFonts w:ascii="Arial" w:eastAsia="Arial" w:hAnsi="Arial" w:cs="Arial"/>
          <w:sz w:val="20"/>
          <w:szCs w:val="20"/>
        </w:rPr>
        <w:t xml:space="preserve"> </w:t>
      </w:r>
      <w:r w:rsidR="00E80D49" w:rsidRPr="00E80D49">
        <w:rPr>
          <w:rFonts w:ascii="Arial" w:eastAsia="Arial" w:hAnsi="Arial" w:cs="Arial"/>
          <w:sz w:val="20"/>
          <w:szCs w:val="20"/>
        </w:rPr>
        <w:t>directly following end of 4 week treatment period</w:t>
      </w:r>
    </w:p>
    <w:p w14:paraId="04119860" w14:textId="77777777" w:rsidR="00E80D49" w:rsidRPr="00E80D49" w:rsidRDefault="00E80D49" w:rsidP="00E80D49">
      <w:pPr>
        <w:ind w:left="567" w:right="32"/>
        <w:jc w:val="both"/>
        <w:rPr>
          <w:rFonts w:ascii="Arial" w:eastAsia="Arial" w:hAnsi="Arial" w:cs="Arial"/>
          <w:sz w:val="20"/>
          <w:szCs w:val="20"/>
        </w:rPr>
      </w:pPr>
    </w:p>
    <w:p w14:paraId="7E52314B" w14:textId="2C1C2ACB" w:rsidR="00E80D49" w:rsidRPr="00E80D49" w:rsidRDefault="00E80D49" w:rsidP="005B7F44">
      <w:pPr>
        <w:ind w:right="32"/>
        <w:jc w:val="both"/>
        <w:rPr>
          <w:rFonts w:ascii="Arial" w:eastAsia="Arial" w:hAnsi="Arial" w:cs="Arial"/>
          <w:sz w:val="20"/>
          <w:szCs w:val="20"/>
        </w:rPr>
      </w:pPr>
      <w:r w:rsidRPr="00E80D49">
        <w:rPr>
          <w:rFonts w:ascii="Arial" w:eastAsia="Arial" w:hAnsi="Arial" w:cs="Arial"/>
          <w:b/>
          <w:sz w:val="20"/>
          <w:szCs w:val="20"/>
        </w:rPr>
        <w:t xml:space="preserve">Secondary </w:t>
      </w:r>
      <w:r>
        <w:rPr>
          <w:rFonts w:ascii="Arial" w:eastAsia="Arial" w:hAnsi="Arial" w:cs="Arial"/>
          <w:b/>
          <w:sz w:val="20"/>
          <w:szCs w:val="20"/>
        </w:rPr>
        <w:t>endpoint</w:t>
      </w:r>
      <w:r w:rsidRPr="00E80D49">
        <w:rPr>
          <w:rFonts w:ascii="Arial" w:eastAsia="Arial" w:hAnsi="Arial" w:cs="Arial"/>
          <w:b/>
          <w:sz w:val="20"/>
          <w:szCs w:val="20"/>
        </w:rPr>
        <w:t xml:space="preserve"> 1</w:t>
      </w:r>
      <w:r>
        <w:rPr>
          <w:rFonts w:ascii="Arial" w:eastAsia="Arial" w:hAnsi="Arial" w:cs="Arial"/>
          <w:sz w:val="20"/>
          <w:szCs w:val="20"/>
        </w:rPr>
        <w:t>: N</w:t>
      </w:r>
      <w:r w:rsidRPr="00E80D49">
        <w:rPr>
          <w:rFonts w:ascii="Arial" w:eastAsia="Arial" w:hAnsi="Arial" w:cs="Arial"/>
          <w:sz w:val="20"/>
          <w:szCs w:val="20"/>
        </w:rPr>
        <w:t xml:space="preserve">umber of </w:t>
      </w:r>
      <w:r>
        <w:rPr>
          <w:rFonts w:ascii="Arial" w:eastAsia="Arial" w:hAnsi="Arial" w:cs="Arial"/>
          <w:sz w:val="20"/>
          <w:szCs w:val="20"/>
        </w:rPr>
        <w:t>respondents in remission</w:t>
      </w:r>
      <w:r w:rsidRPr="00E80D49">
        <w:rPr>
          <w:rFonts w:ascii="Arial" w:eastAsia="Arial" w:hAnsi="Arial" w:cs="Arial"/>
          <w:sz w:val="20"/>
          <w:szCs w:val="20"/>
        </w:rPr>
        <w:t xml:space="preserve"> defined by a HAM-D-21 score of &lt;8 directly following 4 week treatment period and 6 months after;</w:t>
      </w:r>
    </w:p>
    <w:p w14:paraId="323A07FA" w14:textId="01DE642C" w:rsidR="00E80D49" w:rsidRDefault="00027237" w:rsidP="005B7F44">
      <w:pPr>
        <w:ind w:right="32"/>
        <w:jc w:val="both"/>
        <w:rPr>
          <w:rFonts w:ascii="Arial" w:eastAsia="Arial" w:hAnsi="Arial" w:cs="Arial"/>
          <w:sz w:val="20"/>
          <w:szCs w:val="20"/>
        </w:rPr>
      </w:pPr>
      <w:r w:rsidRPr="00E80D49">
        <w:rPr>
          <w:rFonts w:ascii="Arial" w:eastAsia="Arial" w:hAnsi="Arial" w:cs="Arial"/>
          <w:b/>
          <w:sz w:val="20"/>
          <w:szCs w:val="20"/>
        </w:rPr>
        <w:t>Time points</w:t>
      </w:r>
      <w:r w:rsidR="00E80D49" w:rsidRPr="00E80D49">
        <w:rPr>
          <w:rFonts w:ascii="Arial" w:eastAsia="Arial" w:hAnsi="Arial" w:cs="Arial"/>
          <w:b/>
          <w:sz w:val="20"/>
          <w:szCs w:val="20"/>
        </w:rPr>
        <w:t>:</w:t>
      </w:r>
      <w:r w:rsidR="00E80D49">
        <w:rPr>
          <w:rFonts w:ascii="Arial" w:eastAsia="Arial" w:hAnsi="Arial" w:cs="Arial"/>
          <w:sz w:val="20"/>
          <w:szCs w:val="20"/>
        </w:rPr>
        <w:t xml:space="preserve"> </w:t>
      </w:r>
      <w:r w:rsidR="00E80D49" w:rsidRPr="00E80D49">
        <w:rPr>
          <w:rFonts w:ascii="Arial" w:eastAsia="Arial" w:hAnsi="Arial" w:cs="Arial"/>
          <w:sz w:val="20"/>
          <w:szCs w:val="20"/>
        </w:rPr>
        <w:t xml:space="preserve">Baseline, Immediately after end of 4 week </w:t>
      </w:r>
      <w:proofErr w:type="spellStart"/>
      <w:r w:rsidR="00E80D49" w:rsidRPr="00E80D49">
        <w:rPr>
          <w:rFonts w:ascii="Arial" w:eastAsia="Arial" w:hAnsi="Arial" w:cs="Arial"/>
          <w:sz w:val="20"/>
          <w:szCs w:val="20"/>
        </w:rPr>
        <w:t>rTMS</w:t>
      </w:r>
      <w:proofErr w:type="spellEnd"/>
      <w:r w:rsidR="00E80D49" w:rsidRPr="00E80D49">
        <w:rPr>
          <w:rFonts w:ascii="Arial" w:eastAsia="Arial" w:hAnsi="Arial" w:cs="Arial"/>
          <w:sz w:val="20"/>
          <w:szCs w:val="20"/>
        </w:rPr>
        <w:t xml:space="preserve"> treatment period and 6 months after treatment commencement.</w:t>
      </w:r>
    </w:p>
    <w:p w14:paraId="60165C71" w14:textId="77777777" w:rsidR="00E80D49" w:rsidRPr="00E80D49" w:rsidRDefault="00E80D49" w:rsidP="005B7F44">
      <w:pPr>
        <w:ind w:right="32"/>
        <w:jc w:val="both"/>
        <w:rPr>
          <w:rFonts w:ascii="Arial" w:eastAsia="Arial" w:hAnsi="Arial" w:cs="Arial"/>
          <w:b/>
          <w:sz w:val="20"/>
          <w:szCs w:val="20"/>
        </w:rPr>
      </w:pPr>
    </w:p>
    <w:p w14:paraId="7750D3DD" w14:textId="1A08509E" w:rsidR="00E80D49" w:rsidRPr="00E80D49" w:rsidRDefault="00E80D49" w:rsidP="005B7F44">
      <w:pPr>
        <w:ind w:right="32"/>
        <w:jc w:val="both"/>
        <w:rPr>
          <w:rFonts w:ascii="Arial" w:eastAsia="Arial" w:hAnsi="Arial" w:cs="Arial"/>
          <w:sz w:val="20"/>
          <w:szCs w:val="20"/>
        </w:rPr>
      </w:pPr>
      <w:r w:rsidRPr="00E80D49">
        <w:rPr>
          <w:rFonts w:ascii="Arial" w:eastAsia="Arial" w:hAnsi="Arial" w:cs="Arial"/>
          <w:b/>
          <w:sz w:val="20"/>
          <w:szCs w:val="20"/>
        </w:rPr>
        <w:t>Secondary endpoint 2:</w:t>
      </w:r>
      <w:r>
        <w:rPr>
          <w:rFonts w:ascii="Arial" w:eastAsia="Arial" w:hAnsi="Arial" w:cs="Arial"/>
          <w:sz w:val="20"/>
          <w:szCs w:val="20"/>
        </w:rPr>
        <w:tab/>
        <w:t>The</w:t>
      </w:r>
      <w:r w:rsidRPr="00E80D49">
        <w:rPr>
          <w:rFonts w:ascii="Arial" w:eastAsia="Arial" w:hAnsi="Arial" w:cs="Arial"/>
          <w:sz w:val="20"/>
          <w:szCs w:val="20"/>
        </w:rPr>
        <w:t xml:space="preserve"> change and presence of predictive markers of the therape</w:t>
      </w:r>
      <w:r w:rsidR="00002862">
        <w:rPr>
          <w:rFonts w:ascii="Arial" w:eastAsia="Arial" w:hAnsi="Arial" w:cs="Arial"/>
          <w:sz w:val="20"/>
          <w:szCs w:val="20"/>
        </w:rPr>
        <w:t>utic response: serum biomarkers</w:t>
      </w:r>
    </w:p>
    <w:p w14:paraId="7232B910" w14:textId="3D15E0B0" w:rsidR="5AB577CE" w:rsidRDefault="00E80D49" w:rsidP="005B7F44">
      <w:pPr>
        <w:ind w:right="32"/>
        <w:jc w:val="both"/>
      </w:pPr>
      <w:proofErr w:type="spellStart"/>
      <w:r w:rsidRPr="00E80D49">
        <w:rPr>
          <w:rFonts w:ascii="Arial" w:eastAsia="Arial" w:hAnsi="Arial" w:cs="Arial"/>
          <w:b/>
          <w:sz w:val="20"/>
          <w:szCs w:val="20"/>
        </w:rPr>
        <w:t>Timepoints</w:t>
      </w:r>
      <w:proofErr w:type="spellEnd"/>
      <w:r w:rsidRPr="00E80D49">
        <w:rPr>
          <w:rFonts w:ascii="Arial" w:eastAsia="Arial" w:hAnsi="Arial" w:cs="Arial"/>
          <w:b/>
          <w:sz w:val="20"/>
          <w:szCs w:val="20"/>
        </w:rPr>
        <w:t>:</w:t>
      </w:r>
      <w:r>
        <w:rPr>
          <w:rFonts w:ascii="Arial" w:eastAsia="Arial" w:hAnsi="Arial" w:cs="Arial"/>
          <w:sz w:val="20"/>
          <w:szCs w:val="20"/>
        </w:rPr>
        <w:t xml:space="preserve"> </w:t>
      </w:r>
      <w:r w:rsidRPr="00E80D49">
        <w:rPr>
          <w:rFonts w:ascii="Arial" w:eastAsia="Arial" w:hAnsi="Arial" w:cs="Arial"/>
          <w:sz w:val="20"/>
          <w:szCs w:val="20"/>
        </w:rPr>
        <w:t xml:space="preserve">Baseline, Immediately after end of 4 week </w:t>
      </w:r>
      <w:proofErr w:type="spellStart"/>
      <w:r w:rsidRPr="00E80D49">
        <w:rPr>
          <w:rFonts w:ascii="Arial" w:eastAsia="Arial" w:hAnsi="Arial" w:cs="Arial"/>
          <w:sz w:val="20"/>
          <w:szCs w:val="20"/>
        </w:rPr>
        <w:t>rTMS</w:t>
      </w:r>
      <w:proofErr w:type="spellEnd"/>
      <w:r w:rsidRPr="00E80D49">
        <w:rPr>
          <w:rFonts w:ascii="Arial" w:eastAsia="Arial" w:hAnsi="Arial" w:cs="Arial"/>
          <w:sz w:val="20"/>
          <w:szCs w:val="20"/>
        </w:rPr>
        <w:t xml:space="preserve"> treatment period and 6 months after treatment commencement.</w:t>
      </w:r>
    </w:p>
    <w:p w14:paraId="0FB78278" w14:textId="77777777" w:rsidR="005E7681" w:rsidRDefault="005E7681" w:rsidP="00DD4685">
      <w:pPr>
        <w:ind w:right="32"/>
        <w:rPr>
          <w:rFonts w:ascii="Arial" w:hAnsi="Arial" w:cs="Arial"/>
          <w:b/>
          <w:sz w:val="20"/>
          <w:szCs w:val="20"/>
        </w:rPr>
      </w:pPr>
    </w:p>
    <w:p w14:paraId="4C1254B4" w14:textId="77777777" w:rsidR="004E3D10" w:rsidRPr="001E7127" w:rsidRDefault="5AB577CE" w:rsidP="5AB577CE">
      <w:pPr>
        <w:numPr>
          <w:ilvl w:val="1"/>
          <w:numId w:val="12"/>
        </w:numPr>
        <w:ind w:right="32"/>
        <w:jc w:val="both"/>
        <w:rPr>
          <w:rFonts w:ascii="Arial" w:hAnsi="Arial" w:cs="Arial"/>
          <w:sz w:val="20"/>
          <w:szCs w:val="20"/>
        </w:rPr>
      </w:pPr>
      <w:r w:rsidRPr="5AB577CE">
        <w:rPr>
          <w:rFonts w:ascii="Arial" w:hAnsi="Arial" w:cs="Arial"/>
          <w:b/>
          <w:bCs/>
          <w:sz w:val="20"/>
          <w:szCs w:val="20"/>
        </w:rPr>
        <w:t>Type (e.g. phase, pilot) and design (e.g. double-blind, placebo-controlled, parallel design) of the trial to be conducted and a schematic diagram of the trial design, procedures and stages (e.g. initial assessment, run-in, pre-randomisation assessment, randomisation, treatment phase, end-of-treatment assessment, washout, cross-over, alternative treatment, post-treatment assessments, trial exit).</w:t>
      </w:r>
    </w:p>
    <w:p w14:paraId="245BDCE6" w14:textId="79AEB3D1" w:rsidR="5AB577CE" w:rsidRDefault="5AB577CE" w:rsidP="5AB577CE">
      <w:pPr>
        <w:ind w:right="32"/>
        <w:jc w:val="both"/>
        <w:rPr>
          <w:rFonts w:ascii="Arial" w:hAnsi="Arial" w:cs="Arial"/>
          <w:sz w:val="20"/>
          <w:szCs w:val="20"/>
        </w:rPr>
      </w:pPr>
    </w:p>
    <w:p w14:paraId="3CA8CE5D" w14:textId="64F49E4C" w:rsidR="5AB577CE" w:rsidRDefault="00F41F16" w:rsidP="005B7F44">
      <w:pPr>
        <w:ind w:right="32"/>
        <w:jc w:val="both"/>
        <w:rPr>
          <w:rFonts w:ascii="Arial" w:hAnsi="Arial" w:cs="Arial"/>
          <w:sz w:val="20"/>
          <w:szCs w:val="20"/>
        </w:rPr>
      </w:pPr>
      <w:r>
        <w:rPr>
          <w:rFonts w:ascii="Arial" w:hAnsi="Arial" w:cs="Arial"/>
          <w:sz w:val="20"/>
          <w:szCs w:val="20"/>
        </w:rPr>
        <w:t>H</w:t>
      </w:r>
      <w:r w:rsidR="5AB577CE" w:rsidRPr="5AB577CE">
        <w:rPr>
          <w:rFonts w:ascii="Arial" w:hAnsi="Arial" w:cs="Arial"/>
          <w:sz w:val="20"/>
          <w:szCs w:val="20"/>
        </w:rPr>
        <w:t>ead to head, interventional,</w:t>
      </w:r>
      <w:r w:rsidR="00044AFC">
        <w:rPr>
          <w:rFonts w:ascii="Arial" w:hAnsi="Arial" w:cs="Arial"/>
          <w:sz w:val="20"/>
          <w:szCs w:val="20"/>
        </w:rPr>
        <w:t xml:space="preserve"> </w:t>
      </w:r>
      <w:r w:rsidR="5AB577CE" w:rsidRPr="5AB577CE">
        <w:rPr>
          <w:rFonts w:ascii="Arial" w:hAnsi="Arial" w:cs="Arial"/>
          <w:sz w:val="20"/>
          <w:szCs w:val="20"/>
        </w:rPr>
        <w:t>randomised controlled trial.</w:t>
      </w:r>
    </w:p>
    <w:p w14:paraId="7E3E65B0" w14:textId="5FE736BA" w:rsidR="5AB577CE" w:rsidRDefault="5AB577CE" w:rsidP="5AB577CE">
      <w:pPr>
        <w:ind w:right="32"/>
        <w:jc w:val="both"/>
        <w:rPr>
          <w:rFonts w:ascii="Arial" w:hAnsi="Arial" w:cs="Arial"/>
          <w:sz w:val="20"/>
          <w:szCs w:val="20"/>
        </w:rPr>
      </w:pPr>
    </w:p>
    <w:p w14:paraId="1FC39945" w14:textId="77777777" w:rsidR="006F5ECF" w:rsidRDefault="006F5ECF" w:rsidP="00DD4685">
      <w:pPr>
        <w:ind w:right="32"/>
        <w:rPr>
          <w:rFonts w:ascii="Arial" w:hAnsi="Arial" w:cs="Arial"/>
          <w:sz w:val="20"/>
          <w:szCs w:val="20"/>
        </w:rPr>
      </w:pPr>
    </w:p>
    <w:p w14:paraId="145D6279" w14:textId="1443504E" w:rsidR="004A29C0" w:rsidRPr="00AB2DFD" w:rsidRDefault="5AB577CE" w:rsidP="5AB577CE">
      <w:pPr>
        <w:numPr>
          <w:ilvl w:val="1"/>
          <w:numId w:val="12"/>
        </w:numPr>
        <w:ind w:right="32"/>
        <w:jc w:val="both"/>
        <w:rPr>
          <w:rFonts w:ascii="Arial" w:hAnsi="Arial" w:cs="Arial"/>
          <w:sz w:val="20"/>
          <w:szCs w:val="20"/>
        </w:rPr>
      </w:pPr>
      <w:r w:rsidRPr="5AB577CE">
        <w:rPr>
          <w:rFonts w:ascii="Arial" w:hAnsi="Arial" w:cs="Arial"/>
          <w:b/>
          <w:bCs/>
          <w:sz w:val="20"/>
          <w:szCs w:val="20"/>
        </w:rPr>
        <w:t>Measures taken to minimise/avoid bias, including randomisation and blinding.</w:t>
      </w:r>
    </w:p>
    <w:p w14:paraId="756C7276" w14:textId="606EA53C" w:rsidR="00AB2DFD" w:rsidRDefault="00AB2DFD" w:rsidP="00AB2DFD">
      <w:pPr>
        <w:ind w:right="32"/>
        <w:jc w:val="both"/>
        <w:rPr>
          <w:rFonts w:ascii="Arial" w:hAnsi="Arial" w:cs="Arial"/>
          <w:sz w:val="20"/>
          <w:szCs w:val="20"/>
        </w:rPr>
      </w:pPr>
    </w:p>
    <w:p w14:paraId="3B2BB0FF" w14:textId="77777777" w:rsidR="00AB2DFD" w:rsidRDefault="00AB2DFD" w:rsidP="005B7F44">
      <w:pPr>
        <w:spacing w:line="270" w:lineRule="exact"/>
        <w:jc w:val="both"/>
        <w:rPr>
          <w:rFonts w:ascii="Arial" w:eastAsia="Arial" w:hAnsi="Arial" w:cs="Arial"/>
          <w:color w:val="111111"/>
          <w:sz w:val="20"/>
          <w:szCs w:val="20"/>
        </w:rPr>
      </w:pPr>
      <w:r w:rsidRPr="5AB577CE">
        <w:rPr>
          <w:rFonts w:ascii="Arial" w:eastAsia="Arial" w:hAnsi="Arial" w:cs="Arial"/>
          <w:color w:val="111111"/>
          <w:sz w:val="20"/>
          <w:szCs w:val="20"/>
        </w:rPr>
        <w:t>Masking/blinding will be used in this study for the following people</w:t>
      </w:r>
    </w:p>
    <w:p w14:paraId="16320400" w14:textId="77777777" w:rsidR="00AB2DFD" w:rsidRDefault="00AB2DFD" w:rsidP="00AB2DFD">
      <w:pPr>
        <w:ind w:left="720"/>
        <w:jc w:val="both"/>
        <w:rPr>
          <w:rFonts w:ascii="Arial" w:eastAsia="Arial" w:hAnsi="Arial" w:cs="Arial"/>
          <w:b/>
          <w:bCs/>
          <w:color w:val="111111"/>
          <w:sz w:val="20"/>
          <w:szCs w:val="20"/>
        </w:rPr>
      </w:pPr>
    </w:p>
    <w:p w14:paraId="17D033EB" w14:textId="77777777" w:rsidR="00AB2DFD" w:rsidRDefault="00AB2DFD" w:rsidP="005B7F44">
      <w:pPr>
        <w:spacing w:line="270" w:lineRule="exact"/>
        <w:jc w:val="both"/>
        <w:rPr>
          <w:rFonts w:ascii="Arial" w:eastAsia="Arial" w:hAnsi="Arial" w:cs="Arial"/>
          <w:color w:val="111111"/>
          <w:sz w:val="20"/>
          <w:szCs w:val="20"/>
        </w:rPr>
      </w:pPr>
      <w:r w:rsidRPr="5AB577CE">
        <w:rPr>
          <w:rFonts w:ascii="Arial" w:eastAsia="Arial" w:hAnsi="Arial" w:cs="Arial"/>
          <w:color w:val="111111"/>
          <w:sz w:val="20"/>
          <w:szCs w:val="20"/>
        </w:rPr>
        <w:t xml:space="preserve">The people receiving the treatment/s </w:t>
      </w:r>
    </w:p>
    <w:p w14:paraId="29646F87" w14:textId="77777777" w:rsidR="00AB2DFD" w:rsidRDefault="00AB2DFD" w:rsidP="005B7F44">
      <w:pPr>
        <w:spacing w:line="270" w:lineRule="exact"/>
        <w:jc w:val="both"/>
        <w:rPr>
          <w:rFonts w:ascii="Arial" w:eastAsia="Arial" w:hAnsi="Arial" w:cs="Arial"/>
          <w:color w:val="111111"/>
          <w:sz w:val="20"/>
          <w:szCs w:val="20"/>
        </w:rPr>
      </w:pPr>
      <w:r w:rsidRPr="5AB577CE">
        <w:rPr>
          <w:rFonts w:ascii="Arial" w:eastAsia="Arial" w:hAnsi="Arial" w:cs="Arial"/>
          <w:color w:val="111111"/>
          <w:sz w:val="20"/>
          <w:szCs w:val="20"/>
        </w:rPr>
        <w:t xml:space="preserve">The people assessing the outcomes </w:t>
      </w:r>
    </w:p>
    <w:p w14:paraId="0D174784" w14:textId="77777777" w:rsidR="00AB2DFD" w:rsidRDefault="00AB2DFD" w:rsidP="005B7F44">
      <w:pPr>
        <w:spacing w:line="270" w:lineRule="exact"/>
        <w:jc w:val="both"/>
        <w:rPr>
          <w:rFonts w:ascii="Arial" w:eastAsia="Arial" w:hAnsi="Arial" w:cs="Arial"/>
          <w:color w:val="111111"/>
          <w:sz w:val="20"/>
          <w:szCs w:val="20"/>
        </w:rPr>
      </w:pPr>
      <w:r w:rsidRPr="5AB577CE">
        <w:rPr>
          <w:rFonts w:ascii="Arial" w:eastAsia="Arial" w:hAnsi="Arial" w:cs="Arial"/>
          <w:color w:val="111111"/>
          <w:sz w:val="20"/>
          <w:szCs w:val="20"/>
        </w:rPr>
        <w:t>The people analysing the results/data</w:t>
      </w:r>
    </w:p>
    <w:p w14:paraId="511F52A4" w14:textId="77777777" w:rsidR="00AB2DFD" w:rsidRDefault="00AB2DFD" w:rsidP="005B7F44">
      <w:pPr>
        <w:jc w:val="both"/>
        <w:rPr>
          <w:rFonts w:ascii="Arial" w:eastAsia="Arial" w:hAnsi="Arial" w:cs="Arial"/>
          <w:b/>
          <w:bCs/>
          <w:color w:val="111111"/>
          <w:sz w:val="20"/>
          <w:szCs w:val="20"/>
        </w:rPr>
      </w:pPr>
    </w:p>
    <w:p w14:paraId="39B2468E" w14:textId="4883EF67" w:rsidR="00AB2DFD" w:rsidRDefault="00AB2DFD" w:rsidP="005B7F44">
      <w:pPr>
        <w:spacing w:line="270" w:lineRule="exact"/>
        <w:jc w:val="both"/>
        <w:rPr>
          <w:rFonts w:ascii="Arial" w:eastAsia="Arial" w:hAnsi="Arial" w:cs="Arial"/>
          <w:color w:val="111111"/>
          <w:sz w:val="20"/>
          <w:szCs w:val="20"/>
        </w:rPr>
      </w:pPr>
      <w:r w:rsidRPr="5AB577CE">
        <w:rPr>
          <w:rFonts w:ascii="Arial" w:eastAsia="Arial" w:hAnsi="Arial" w:cs="Arial"/>
          <w:color w:val="111111"/>
          <w:sz w:val="20"/>
          <w:szCs w:val="20"/>
        </w:rPr>
        <w:t>The person doing assessment will be blind to treatment. The assessor is not in the treatment area</w:t>
      </w:r>
      <w:r w:rsidR="005F7693">
        <w:rPr>
          <w:rFonts w:ascii="Arial" w:eastAsia="Arial" w:hAnsi="Arial" w:cs="Arial"/>
          <w:color w:val="111111"/>
          <w:sz w:val="20"/>
          <w:szCs w:val="20"/>
        </w:rPr>
        <w:t xml:space="preserve"> so does not hear the treatment</w:t>
      </w:r>
      <w:r w:rsidR="00F92A13">
        <w:rPr>
          <w:rFonts w:ascii="Arial" w:eastAsia="Arial" w:hAnsi="Arial" w:cs="Arial"/>
          <w:color w:val="111111"/>
          <w:sz w:val="20"/>
          <w:szCs w:val="20"/>
        </w:rPr>
        <w:t>.</w:t>
      </w:r>
    </w:p>
    <w:p w14:paraId="0FC5DBAC" w14:textId="08841957" w:rsidR="00AB2DFD" w:rsidRPr="00AB2DFD" w:rsidRDefault="00AB2DFD" w:rsidP="005B7F44">
      <w:pPr>
        <w:spacing w:line="270" w:lineRule="exact"/>
        <w:jc w:val="both"/>
        <w:rPr>
          <w:rFonts w:ascii="Arial" w:eastAsia="Arial" w:hAnsi="Arial" w:cs="Arial"/>
          <w:color w:val="111111"/>
          <w:sz w:val="20"/>
          <w:szCs w:val="20"/>
        </w:rPr>
      </w:pPr>
      <w:r>
        <w:rPr>
          <w:rFonts w:ascii="Arial" w:eastAsia="Arial" w:hAnsi="Arial" w:cs="Arial"/>
          <w:color w:val="111111"/>
          <w:sz w:val="20"/>
          <w:szCs w:val="20"/>
        </w:rPr>
        <w:t xml:space="preserve">Scheduling </w:t>
      </w:r>
      <w:r w:rsidR="007B2443">
        <w:rPr>
          <w:rFonts w:ascii="Arial" w:eastAsia="Arial" w:hAnsi="Arial" w:cs="Arial"/>
          <w:color w:val="111111"/>
          <w:sz w:val="20"/>
          <w:szCs w:val="20"/>
        </w:rPr>
        <w:t xml:space="preserve">will </w:t>
      </w:r>
      <w:r>
        <w:rPr>
          <w:rFonts w:ascii="Arial" w:eastAsia="Arial" w:hAnsi="Arial" w:cs="Arial"/>
          <w:color w:val="111111"/>
          <w:sz w:val="20"/>
          <w:szCs w:val="20"/>
        </w:rPr>
        <w:t>be used so that patients are not aware of the alternate treatment.</w:t>
      </w:r>
    </w:p>
    <w:p w14:paraId="04A353A9" w14:textId="1AE447E1" w:rsidR="00AB2DFD" w:rsidRDefault="00AB2DFD" w:rsidP="00AB2DFD">
      <w:pPr>
        <w:ind w:right="32"/>
        <w:jc w:val="both"/>
        <w:rPr>
          <w:rFonts w:ascii="Arial" w:hAnsi="Arial" w:cs="Arial"/>
          <w:b/>
          <w:bCs/>
          <w:sz w:val="20"/>
          <w:szCs w:val="20"/>
        </w:rPr>
      </w:pPr>
    </w:p>
    <w:p w14:paraId="42A65084" w14:textId="77777777" w:rsidR="00AB2DFD" w:rsidRPr="00AB2DFD" w:rsidRDefault="00AB2DFD" w:rsidP="00AB2DFD">
      <w:pPr>
        <w:ind w:right="32"/>
        <w:jc w:val="both"/>
        <w:rPr>
          <w:rFonts w:ascii="Arial" w:hAnsi="Arial" w:cs="Arial"/>
          <w:sz w:val="20"/>
          <w:szCs w:val="20"/>
        </w:rPr>
      </w:pPr>
    </w:p>
    <w:p w14:paraId="227C0097" w14:textId="761C4747" w:rsidR="00AB2DFD" w:rsidRPr="00AB2DFD" w:rsidRDefault="00AB2DFD" w:rsidP="00AB2DFD">
      <w:pPr>
        <w:numPr>
          <w:ilvl w:val="1"/>
          <w:numId w:val="12"/>
        </w:numPr>
        <w:ind w:right="32"/>
        <w:jc w:val="both"/>
        <w:rPr>
          <w:rFonts w:ascii="Arial" w:hAnsi="Arial" w:cs="Arial"/>
          <w:sz w:val="20"/>
          <w:szCs w:val="20"/>
        </w:rPr>
      </w:pPr>
      <w:r w:rsidRPr="000668A4">
        <w:rPr>
          <w:rFonts w:ascii="Arial" w:hAnsi="Arial" w:cs="Arial"/>
          <w:b/>
          <w:bCs/>
          <w:sz w:val="20"/>
          <w:szCs w:val="20"/>
        </w:rPr>
        <w:t>Maintenance of any blinding records or randomisation codes and procedures for breaking codes.</w:t>
      </w:r>
    </w:p>
    <w:p w14:paraId="35E755D2" w14:textId="3B4C051C" w:rsidR="00AB2DFD" w:rsidRDefault="00AB2DFD" w:rsidP="00AB2DFD">
      <w:pPr>
        <w:ind w:right="32"/>
        <w:jc w:val="both"/>
        <w:rPr>
          <w:rFonts w:ascii="Arial" w:hAnsi="Arial" w:cs="Arial"/>
          <w:b/>
          <w:bCs/>
          <w:sz w:val="20"/>
          <w:szCs w:val="20"/>
        </w:rPr>
      </w:pPr>
    </w:p>
    <w:p w14:paraId="04F2BAB1" w14:textId="77777777" w:rsidR="00AB2DFD" w:rsidRDefault="00AB2DFD" w:rsidP="00AB2DFD">
      <w:pPr>
        <w:autoSpaceDE w:val="0"/>
        <w:autoSpaceDN w:val="0"/>
        <w:adjustRightInd w:val="0"/>
        <w:rPr>
          <w:rFonts w:ascii="Arial" w:eastAsia="SegoeUI" w:hAnsi="Arial" w:cs="Arial"/>
          <w:sz w:val="20"/>
          <w:szCs w:val="20"/>
          <w:lang w:eastAsia="ja-JP"/>
        </w:rPr>
      </w:pPr>
    </w:p>
    <w:p w14:paraId="6EF0DDC2" w14:textId="77777777" w:rsidR="00AB2DFD" w:rsidRDefault="00AB2DFD" w:rsidP="005B7F44">
      <w:pPr>
        <w:autoSpaceDE w:val="0"/>
        <w:autoSpaceDN w:val="0"/>
        <w:adjustRightInd w:val="0"/>
        <w:rPr>
          <w:rFonts w:ascii="Arial" w:eastAsia="SegoeUI" w:hAnsi="Arial" w:cs="Arial"/>
          <w:sz w:val="20"/>
          <w:szCs w:val="20"/>
          <w:lang w:eastAsia="ja-JP"/>
        </w:rPr>
      </w:pPr>
      <w:r w:rsidRPr="000967AA">
        <w:rPr>
          <w:rFonts w:ascii="Arial" w:eastAsia="SegoeUI" w:hAnsi="Arial" w:cs="Arial"/>
          <w:sz w:val="20"/>
          <w:szCs w:val="20"/>
          <w:lang w:eastAsia="ja-JP"/>
        </w:rPr>
        <w:t>Hard copy case report forms will not be identifiable. A separate screening log will</w:t>
      </w:r>
      <w:r>
        <w:rPr>
          <w:rFonts w:ascii="Arial" w:eastAsia="SegoeUI" w:hAnsi="Arial" w:cs="Arial"/>
          <w:sz w:val="20"/>
          <w:szCs w:val="20"/>
          <w:lang w:eastAsia="ja-JP"/>
        </w:rPr>
        <w:t xml:space="preserve"> </w:t>
      </w:r>
      <w:r w:rsidRPr="000967AA">
        <w:rPr>
          <w:rFonts w:ascii="Arial" w:eastAsia="SegoeUI" w:hAnsi="Arial" w:cs="Arial"/>
          <w:sz w:val="20"/>
          <w:szCs w:val="20"/>
          <w:lang w:eastAsia="ja-JP"/>
        </w:rPr>
        <w:t>link participant identifiers to study numbers. This will be a separate electronic</w:t>
      </w:r>
      <w:r>
        <w:rPr>
          <w:rFonts w:ascii="Arial" w:eastAsia="SegoeUI" w:hAnsi="Arial" w:cs="Arial"/>
          <w:sz w:val="20"/>
          <w:szCs w:val="20"/>
          <w:lang w:eastAsia="ja-JP"/>
        </w:rPr>
        <w:t xml:space="preserve"> </w:t>
      </w:r>
      <w:r w:rsidRPr="000967AA">
        <w:rPr>
          <w:rFonts w:ascii="Arial" w:eastAsia="SegoeUI" w:hAnsi="Arial" w:cs="Arial"/>
          <w:sz w:val="20"/>
          <w:szCs w:val="20"/>
          <w:lang w:eastAsia="ja-JP"/>
        </w:rPr>
        <w:t>spreadsheet stored on the password protected network.</w:t>
      </w:r>
      <w:r>
        <w:rPr>
          <w:rFonts w:ascii="Arial" w:eastAsia="SegoeUI" w:hAnsi="Arial" w:cs="Arial"/>
          <w:sz w:val="20"/>
          <w:szCs w:val="20"/>
          <w:lang w:eastAsia="ja-JP"/>
        </w:rPr>
        <w:t xml:space="preserve"> </w:t>
      </w:r>
    </w:p>
    <w:p w14:paraId="297843EE" w14:textId="77777777" w:rsidR="00AB2DFD" w:rsidRDefault="00AB2DFD" w:rsidP="00AB2DFD">
      <w:pPr>
        <w:autoSpaceDE w:val="0"/>
        <w:autoSpaceDN w:val="0"/>
        <w:adjustRightInd w:val="0"/>
        <w:ind w:left="720"/>
        <w:rPr>
          <w:rFonts w:ascii="Arial" w:eastAsia="SegoeUI" w:hAnsi="Arial" w:cs="Arial"/>
          <w:sz w:val="20"/>
          <w:szCs w:val="20"/>
          <w:lang w:eastAsia="ja-JP"/>
        </w:rPr>
      </w:pPr>
    </w:p>
    <w:p w14:paraId="05D2BD08" w14:textId="77777777" w:rsidR="00AB2DFD" w:rsidRPr="000967AA" w:rsidRDefault="00AB2DFD" w:rsidP="005B7F44">
      <w:pPr>
        <w:autoSpaceDE w:val="0"/>
        <w:autoSpaceDN w:val="0"/>
        <w:adjustRightInd w:val="0"/>
        <w:rPr>
          <w:rFonts w:ascii="Arial" w:eastAsia="SegoeUI" w:hAnsi="Arial" w:cs="Arial"/>
          <w:sz w:val="20"/>
          <w:szCs w:val="20"/>
          <w:lang w:eastAsia="ja-JP"/>
        </w:rPr>
      </w:pPr>
      <w:r>
        <w:rPr>
          <w:rFonts w:ascii="Arial" w:eastAsia="SegoeUI" w:hAnsi="Arial" w:cs="Arial"/>
          <w:sz w:val="20"/>
          <w:szCs w:val="20"/>
          <w:lang w:eastAsia="ja-JP"/>
        </w:rPr>
        <w:t>Codes will be broken only after all participants have completed the 6 month f</w:t>
      </w:r>
      <w:r w:rsidRPr="002040B6">
        <w:rPr>
          <w:rFonts w:ascii="Arial" w:eastAsia="SegoeUI" w:hAnsi="Arial" w:cs="Arial"/>
          <w:sz w:val="20"/>
          <w:szCs w:val="20"/>
          <w:lang w:eastAsia="ja-JP"/>
        </w:rPr>
        <w:t>ollow</w:t>
      </w:r>
      <w:r>
        <w:rPr>
          <w:rFonts w:ascii="Arial" w:eastAsia="SegoeUI" w:hAnsi="Arial" w:cs="Arial"/>
          <w:sz w:val="20"/>
          <w:szCs w:val="20"/>
          <w:lang w:eastAsia="ja-JP"/>
        </w:rPr>
        <w:t xml:space="preserve"> up assessment at the end of the study, after all data has been entered into a statistical analysis package.</w:t>
      </w:r>
    </w:p>
    <w:p w14:paraId="6E6CC422" w14:textId="77777777" w:rsidR="00AB2DFD" w:rsidRPr="00AB2DFD" w:rsidRDefault="00AB2DFD" w:rsidP="00AB2DFD">
      <w:pPr>
        <w:ind w:right="32"/>
        <w:jc w:val="both"/>
        <w:rPr>
          <w:rFonts w:ascii="Arial" w:hAnsi="Arial" w:cs="Arial"/>
          <w:sz w:val="20"/>
          <w:szCs w:val="20"/>
        </w:rPr>
      </w:pPr>
    </w:p>
    <w:p w14:paraId="5C42F3A9" w14:textId="77777777" w:rsidR="00AB2DFD" w:rsidRPr="0085423B" w:rsidRDefault="00AB2DFD" w:rsidP="00AB2DFD">
      <w:pPr>
        <w:ind w:right="32"/>
        <w:rPr>
          <w:rFonts w:ascii="Arial" w:hAnsi="Arial" w:cs="Arial"/>
          <w:b/>
          <w:bCs/>
          <w:sz w:val="20"/>
          <w:szCs w:val="20"/>
        </w:rPr>
      </w:pPr>
    </w:p>
    <w:p w14:paraId="0F8A7762" w14:textId="24ACC417" w:rsidR="00AB2DFD" w:rsidRPr="00142BC8" w:rsidRDefault="00AB2DFD" w:rsidP="00AB2DFD">
      <w:pPr>
        <w:numPr>
          <w:ilvl w:val="1"/>
          <w:numId w:val="12"/>
        </w:numPr>
        <w:ind w:right="32"/>
        <w:jc w:val="both"/>
        <w:rPr>
          <w:rFonts w:ascii="Arial" w:hAnsi="Arial" w:cs="Arial"/>
          <w:sz w:val="20"/>
          <w:szCs w:val="20"/>
        </w:rPr>
      </w:pPr>
      <w:r w:rsidRPr="5AB577CE">
        <w:rPr>
          <w:rFonts w:ascii="Arial" w:hAnsi="Arial" w:cs="Arial"/>
          <w:b/>
          <w:bCs/>
          <w:sz w:val="20"/>
          <w:szCs w:val="20"/>
        </w:rPr>
        <w:t>A description of the interventions or investigational product(s).  For drug trials information regarding the dosage and dosage regimen, as well as a description of the dosage form, packaging, dispensing and labelling should be included.</w:t>
      </w:r>
    </w:p>
    <w:p w14:paraId="12EB5FAE" w14:textId="77777777" w:rsidR="00142BC8" w:rsidRPr="00142BC8" w:rsidRDefault="00142BC8" w:rsidP="005B7F44">
      <w:pPr>
        <w:ind w:left="567" w:right="32"/>
        <w:jc w:val="both"/>
        <w:rPr>
          <w:rFonts w:ascii="Arial" w:hAnsi="Arial" w:cs="Arial"/>
          <w:sz w:val="20"/>
          <w:szCs w:val="20"/>
        </w:rPr>
      </w:pPr>
    </w:p>
    <w:p w14:paraId="3CC09712" w14:textId="35FD9F3D" w:rsidR="00142BC8" w:rsidRDefault="00142BC8" w:rsidP="00142BC8">
      <w:pPr>
        <w:ind w:right="32"/>
        <w:jc w:val="both"/>
        <w:rPr>
          <w:rFonts w:ascii="Arial" w:hAnsi="Arial" w:cs="Arial"/>
          <w:b/>
          <w:bCs/>
          <w:sz w:val="20"/>
          <w:szCs w:val="20"/>
        </w:rPr>
      </w:pPr>
    </w:p>
    <w:p w14:paraId="08F5DB24" w14:textId="7DCBB554" w:rsidR="00142BC8" w:rsidRDefault="00142BC8" w:rsidP="005B7F44">
      <w:pPr>
        <w:ind w:right="32"/>
        <w:jc w:val="both"/>
        <w:rPr>
          <w:rFonts w:ascii="Arial" w:hAnsi="Arial" w:cs="Arial"/>
          <w:bCs/>
          <w:sz w:val="20"/>
          <w:szCs w:val="20"/>
        </w:rPr>
      </w:pPr>
      <w:r w:rsidRPr="5AB577CE">
        <w:rPr>
          <w:rFonts w:ascii="Arial" w:eastAsia="Arial" w:hAnsi="Arial" w:cs="Arial"/>
          <w:color w:val="111111"/>
          <w:sz w:val="20"/>
          <w:szCs w:val="20"/>
        </w:rPr>
        <w:t xml:space="preserve">The study will consist of 4 weeks of treatment comprising 20 sessions (weekdays for 4 weeks) of </w:t>
      </w:r>
      <w:proofErr w:type="spellStart"/>
      <w:r w:rsidRPr="5AB577CE">
        <w:rPr>
          <w:rFonts w:ascii="Arial" w:eastAsia="Arial" w:hAnsi="Arial" w:cs="Arial"/>
          <w:color w:val="111111"/>
          <w:sz w:val="20"/>
          <w:szCs w:val="20"/>
        </w:rPr>
        <w:t>rTMS</w:t>
      </w:r>
      <w:proofErr w:type="spellEnd"/>
      <w:r w:rsidRPr="5AB577CE">
        <w:rPr>
          <w:rFonts w:ascii="Arial" w:eastAsia="Arial" w:hAnsi="Arial" w:cs="Arial"/>
          <w:color w:val="111111"/>
          <w:sz w:val="20"/>
          <w:szCs w:val="20"/>
        </w:rPr>
        <w:t xml:space="preserve"> to the left dorsolateral prefrontal cortex.</w:t>
      </w:r>
      <w:r>
        <w:rPr>
          <w:rFonts w:ascii="Arial" w:eastAsia="Arial" w:hAnsi="Arial" w:cs="Arial"/>
          <w:color w:val="111111"/>
          <w:sz w:val="20"/>
          <w:szCs w:val="20"/>
        </w:rPr>
        <w:t xml:space="preserve"> Each stimulation session will last approximately 30 minutes.</w:t>
      </w:r>
      <w:r w:rsidRPr="00142BC8">
        <w:rPr>
          <w:rFonts w:ascii="Arial" w:hAnsi="Arial" w:cs="Arial"/>
          <w:bCs/>
          <w:sz w:val="20"/>
          <w:szCs w:val="20"/>
        </w:rPr>
        <w:t xml:space="preserve"> </w:t>
      </w:r>
      <w:proofErr w:type="spellStart"/>
      <w:proofErr w:type="gramStart"/>
      <w:r w:rsidRPr="00142BC8">
        <w:rPr>
          <w:rFonts w:ascii="Arial" w:hAnsi="Arial" w:cs="Arial"/>
          <w:bCs/>
          <w:sz w:val="20"/>
          <w:szCs w:val="20"/>
        </w:rPr>
        <w:t>rTMS</w:t>
      </w:r>
      <w:proofErr w:type="spellEnd"/>
      <w:proofErr w:type="gramEnd"/>
      <w:r w:rsidRPr="00142BC8">
        <w:rPr>
          <w:rFonts w:ascii="Arial" w:hAnsi="Arial" w:cs="Arial"/>
          <w:bCs/>
          <w:sz w:val="20"/>
          <w:szCs w:val="20"/>
        </w:rPr>
        <w:t xml:space="preserve"> will be administered using a </w:t>
      </w:r>
      <w:proofErr w:type="spellStart"/>
      <w:r w:rsidRPr="00142BC8">
        <w:rPr>
          <w:rFonts w:ascii="Arial" w:hAnsi="Arial" w:cs="Arial"/>
          <w:bCs/>
          <w:sz w:val="20"/>
          <w:szCs w:val="20"/>
        </w:rPr>
        <w:t>MagStim</w:t>
      </w:r>
      <w:proofErr w:type="spellEnd"/>
      <w:r w:rsidRPr="00142BC8">
        <w:rPr>
          <w:rFonts w:ascii="Arial" w:hAnsi="Arial" w:cs="Arial"/>
          <w:bCs/>
          <w:sz w:val="20"/>
          <w:szCs w:val="20"/>
        </w:rPr>
        <w:t xml:space="preserve"> Super rapid</w:t>
      </w:r>
      <w:r w:rsidRPr="00142BC8">
        <w:rPr>
          <w:rFonts w:ascii="Arial" w:hAnsi="Arial" w:cs="Arial"/>
          <w:bCs/>
          <w:sz w:val="20"/>
          <w:szCs w:val="20"/>
          <w:vertAlign w:val="superscript"/>
        </w:rPr>
        <w:t xml:space="preserve">2 </w:t>
      </w:r>
      <w:r w:rsidR="00027237">
        <w:rPr>
          <w:rFonts w:ascii="Arial" w:hAnsi="Arial" w:cs="Arial"/>
          <w:bCs/>
          <w:sz w:val="20"/>
          <w:szCs w:val="20"/>
        </w:rPr>
        <w:t xml:space="preserve"> with a D70</w:t>
      </w:r>
      <w:r w:rsidRPr="00142BC8">
        <w:rPr>
          <w:rFonts w:ascii="Arial" w:hAnsi="Arial" w:cs="Arial"/>
          <w:bCs/>
          <w:sz w:val="20"/>
          <w:szCs w:val="20"/>
        </w:rPr>
        <w:t xml:space="preserve">mm air </w:t>
      </w:r>
      <w:r w:rsidR="00027237">
        <w:rPr>
          <w:rFonts w:ascii="Arial" w:hAnsi="Arial" w:cs="Arial"/>
          <w:bCs/>
          <w:sz w:val="20"/>
          <w:szCs w:val="20"/>
        </w:rPr>
        <w:t>film</w:t>
      </w:r>
      <w:r w:rsidRPr="00142BC8">
        <w:rPr>
          <w:rFonts w:ascii="Arial" w:hAnsi="Arial" w:cs="Arial"/>
          <w:bCs/>
          <w:sz w:val="20"/>
          <w:szCs w:val="20"/>
        </w:rPr>
        <w:t xml:space="preserve"> coil.</w:t>
      </w:r>
    </w:p>
    <w:p w14:paraId="6F79A16E" w14:textId="77777777" w:rsidR="00142BC8" w:rsidRDefault="00142BC8" w:rsidP="00142BC8">
      <w:pPr>
        <w:ind w:left="720" w:right="32"/>
        <w:jc w:val="both"/>
        <w:rPr>
          <w:rFonts w:ascii="Arial" w:eastAsia="Arial" w:hAnsi="Arial" w:cs="Arial"/>
          <w:color w:val="111111"/>
          <w:sz w:val="20"/>
          <w:szCs w:val="20"/>
        </w:rPr>
      </w:pPr>
    </w:p>
    <w:p w14:paraId="3ED7CC35" w14:textId="4ECCC6B1" w:rsidR="00142BC8" w:rsidRPr="00AB2DFD" w:rsidRDefault="00142BC8" w:rsidP="005B7F44">
      <w:pPr>
        <w:ind w:right="32"/>
        <w:jc w:val="both"/>
        <w:rPr>
          <w:rFonts w:ascii="Arial" w:eastAsia="Arial" w:hAnsi="Arial" w:cs="Arial"/>
          <w:color w:val="111111"/>
          <w:sz w:val="20"/>
          <w:szCs w:val="20"/>
        </w:rPr>
      </w:pPr>
      <w:r w:rsidRPr="00AB2DFD">
        <w:rPr>
          <w:rFonts w:ascii="Arial" w:eastAsia="Arial" w:hAnsi="Arial" w:cs="Arial"/>
          <w:color w:val="111111"/>
          <w:sz w:val="20"/>
          <w:szCs w:val="20"/>
        </w:rPr>
        <w:t xml:space="preserve">The study will consist of 4 weeks of treatment comprising 20 sessions (weekdays for 4 weeks) of </w:t>
      </w:r>
      <w:proofErr w:type="spellStart"/>
      <w:r w:rsidRPr="00AB2DFD">
        <w:rPr>
          <w:rFonts w:ascii="Arial" w:eastAsia="Arial" w:hAnsi="Arial" w:cs="Arial"/>
          <w:color w:val="111111"/>
          <w:sz w:val="20"/>
          <w:szCs w:val="20"/>
        </w:rPr>
        <w:t>rTMS</w:t>
      </w:r>
      <w:proofErr w:type="spellEnd"/>
      <w:r w:rsidRPr="00AB2DFD">
        <w:rPr>
          <w:rFonts w:ascii="Arial" w:eastAsia="Arial" w:hAnsi="Arial" w:cs="Arial"/>
          <w:color w:val="111111"/>
          <w:sz w:val="20"/>
          <w:szCs w:val="20"/>
        </w:rPr>
        <w:t xml:space="preserve"> to the left dorsolateral prefrontal cortex. Patients will be randomly assigned to the standard protocol (100%MT</w:t>
      </w:r>
      <w:r w:rsidR="007B2443" w:rsidRPr="00AB2DFD">
        <w:rPr>
          <w:rFonts w:ascii="Arial" w:eastAsia="Arial" w:hAnsi="Arial" w:cs="Arial"/>
          <w:color w:val="111111"/>
          <w:sz w:val="20"/>
          <w:szCs w:val="20"/>
        </w:rPr>
        <w:t>; 1000mT</w:t>
      </w:r>
      <w:r w:rsidRPr="00AB2DFD">
        <w:rPr>
          <w:rFonts w:ascii="Arial" w:eastAsia="Arial" w:hAnsi="Arial" w:cs="Arial"/>
          <w:color w:val="111111"/>
          <w:sz w:val="20"/>
          <w:szCs w:val="20"/>
        </w:rPr>
        <w:t>) or add-on protocol (standard protocol+50mT) stimulation group.</w:t>
      </w:r>
    </w:p>
    <w:p w14:paraId="77C1D661" w14:textId="77777777" w:rsidR="00142BC8" w:rsidRPr="00AB2DFD" w:rsidRDefault="00142BC8" w:rsidP="00142BC8">
      <w:pPr>
        <w:ind w:left="720" w:right="32"/>
        <w:jc w:val="both"/>
        <w:rPr>
          <w:rFonts w:ascii="Arial" w:eastAsia="Arial" w:hAnsi="Arial" w:cs="Arial"/>
          <w:color w:val="111111"/>
          <w:sz w:val="20"/>
          <w:szCs w:val="20"/>
        </w:rPr>
      </w:pPr>
    </w:p>
    <w:p w14:paraId="624A523A" w14:textId="77777777" w:rsidR="00142BC8" w:rsidRPr="00AB2DFD" w:rsidRDefault="00142BC8" w:rsidP="005B7F44">
      <w:pPr>
        <w:ind w:right="32"/>
        <w:jc w:val="both"/>
        <w:rPr>
          <w:rFonts w:ascii="Arial" w:eastAsia="Arial" w:hAnsi="Arial" w:cs="Arial"/>
          <w:color w:val="111111"/>
          <w:sz w:val="20"/>
          <w:szCs w:val="20"/>
        </w:rPr>
      </w:pPr>
      <w:r w:rsidRPr="00AB2DFD">
        <w:rPr>
          <w:rFonts w:ascii="Arial" w:eastAsia="Arial" w:hAnsi="Arial" w:cs="Arial"/>
          <w:color w:val="111111"/>
          <w:sz w:val="20"/>
          <w:szCs w:val="20"/>
        </w:rPr>
        <w:t xml:space="preserve">Standard protocol: patients will receive 40 trains of </w:t>
      </w:r>
      <w:proofErr w:type="spellStart"/>
      <w:r w:rsidRPr="00AB2DFD">
        <w:rPr>
          <w:rFonts w:ascii="Arial" w:eastAsia="Arial" w:hAnsi="Arial" w:cs="Arial"/>
          <w:color w:val="111111"/>
          <w:sz w:val="20"/>
          <w:szCs w:val="20"/>
        </w:rPr>
        <w:t>rTMS</w:t>
      </w:r>
      <w:proofErr w:type="spellEnd"/>
      <w:r w:rsidRPr="00AB2DFD">
        <w:rPr>
          <w:rFonts w:ascii="Arial" w:eastAsia="Arial" w:hAnsi="Arial" w:cs="Arial"/>
          <w:color w:val="111111"/>
          <w:sz w:val="20"/>
          <w:szCs w:val="20"/>
        </w:rPr>
        <w:t xml:space="preserve"> at 10Hz at 100%MT </w:t>
      </w:r>
      <w:proofErr w:type="spellStart"/>
      <w:r w:rsidRPr="00AB2DFD">
        <w:rPr>
          <w:rFonts w:ascii="Arial" w:eastAsia="Arial" w:hAnsi="Arial" w:cs="Arial"/>
          <w:color w:val="111111"/>
          <w:sz w:val="20"/>
          <w:szCs w:val="20"/>
        </w:rPr>
        <w:t>equivilent</w:t>
      </w:r>
      <w:proofErr w:type="spellEnd"/>
      <w:r w:rsidRPr="00AB2DFD">
        <w:rPr>
          <w:rFonts w:ascii="Arial" w:eastAsia="Arial" w:hAnsi="Arial" w:cs="Arial"/>
          <w:color w:val="111111"/>
          <w:sz w:val="20"/>
          <w:szCs w:val="20"/>
        </w:rPr>
        <w:t xml:space="preserve"> to ~ 1000mT, with an inter-train interval of 30 seconds comprising of a total of 20 sessions (weekdays for 4 weeks)</w:t>
      </w:r>
    </w:p>
    <w:p w14:paraId="5841792C" w14:textId="77777777" w:rsidR="00142BC8" w:rsidRPr="00AB2DFD" w:rsidRDefault="00142BC8" w:rsidP="00142BC8">
      <w:pPr>
        <w:ind w:left="720" w:right="32"/>
        <w:jc w:val="both"/>
        <w:rPr>
          <w:rFonts w:ascii="Arial" w:eastAsia="Arial" w:hAnsi="Arial" w:cs="Arial"/>
          <w:color w:val="111111"/>
          <w:sz w:val="20"/>
          <w:szCs w:val="20"/>
        </w:rPr>
      </w:pPr>
    </w:p>
    <w:p w14:paraId="62D281B9" w14:textId="5DD024AA" w:rsidR="00142BC8" w:rsidRDefault="007B2443" w:rsidP="005B7F44">
      <w:pPr>
        <w:ind w:right="32"/>
        <w:jc w:val="both"/>
        <w:rPr>
          <w:rFonts w:ascii="Arial" w:eastAsia="Arial" w:hAnsi="Arial" w:cs="Arial"/>
          <w:color w:val="111111"/>
          <w:sz w:val="20"/>
          <w:szCs w:val="20"/>
        </w:rPr>
      </w:pPr>
      <w:r>
        <w:rPr>
          <w:rFonts w:ascii="Arial" w:eastAsia="Arial" w:hAnsi="Arial" w:cs="Arial"/>
          <w:color w:val="111111"/>
          <w:sz w:val="20"/>
          <w:szCs w:val="20"/>
        </w:rPr>
        <w:t xml:space="preserve">Experimental </w:t>
      </w:r>
      <w:r w:rsidRPr="00AB2DFD">
        <w:rPr>
          <w:rFonts w:ascii="Arial" w:eastAsia="Arial" w:hAnsi="Arial" w:cs="Arial"/>
          <w:color w:val="111111"/>
          <w:sz w:val="20"/>
          <w:szCs w:val="20"/>
        </w:rPr>
        <w:t>protocol</w:t>
      </w:r>
      <w:r w:rsidR="00142BC8" w:rsidRPr="00AB2DFD">
        <w:rPr>
          <w:rFonts w:ascii="Arial" w:eastAsia="Arial" w:hAnsi="Arial" w:cs="Arial"/>
          <w:color w:val="111111"/>
          <w:sz w:val="20"/>
          <w:szCs w:val="20"/>
        </w:rPr>
        <w:t xml:space="preserve">: patients will receive alternating trains during the session of standard protocol </w:t>
      </w:r>
      <w:proofErr w:type="spellStart"/>
      <w:r w:rsidR="00142BC8" w:rsidRPr="00AB2DFD">
        <w:rPr>
          <w:rFonts w:ascii="Arial" w:eastAsia="Arial" w:hAnsi="Arial" w:cs="Arial"/>
          <w:color w:val="111111"/>
          <w:sz w:val="20"/>
          <w:szCs w:val="20"/>
        </w:rPr>
        <w:t>rTMS</w:t>
      </w:r>
      <w:proofErr w:type="spellEnd"/>
      <w:r w:rsidR="00142BC8" w:rsidRPr="00AB2DFD">
        <w:rPr>
          <w:rFonts w:ascii="Arial" w:eastAsia="Arial" w:hAnsi="Arial" w:cs="Arial"/>
          <w:color w:val="111111"/>
          <w:sz w:val="20"/>
          <w:szCs w:val="20"/>
        </w:rPr>
        <w:t xml:space="preserve"> (10 trains of </w:t>
      </w:r>
      <w:proofErr w:type="spellStart"/>
      <w:r w:rsidR="00142BC8" w:rsidRPr="00AB2DFD">
        <w:rPr>
          <w:rFonts w:ascii="Arial" w:eastAsia="Arial" w:hAnsi="Arial" w:cs="Arial"/>
          <w:color w:val="111111"/>
          <w:sz w:val="20"/>
          <w:szCs w:val="20"/>
        </w:rPr>
        <w:t>rTMS</w:t>
      </w:r>
      <w:proofErr w:type="spellEnd"/>
      <w:r w:rsidR="00142BC8" w:rsidRPr="00AB2DFD">
        <w:rPr>
          <w:rFonts w:ascii="Arial" w:eastAsia="Arial" w:hAnsi="Arial" w:cs="Arial"/>
          <w:color w:val="111111"/>
          <w:sz w:val="20"/>
          <w:szCs w:val="20"/>
        </w:rPr>
        <w:t xml:space="preserve"> at 10Hz at 100%MT) followed by</w:t>
      </w:r>
      <w:r w:rsidR="00142BC8">
        <w:rPr>
          <w:rFonts w:ascii="Arial" w:eastAsia="Arial" w:hAnsi="Arial" w:cs="Arial"/>
          <w:color w:val="111111"/>
          <w:sz w:val="20"/>
          <w:szCs w:val="20"/>
        </w:rPr>
        <w:t xml:space="preserve"> low </w:t>
      </w:r>
      <w:r>
        <w:rPr>
          <w:rFonts w:ascii="Arial" w:eastAsia="Arial" w:hAnsi="Arial" w:cs="Arial"/>
          <w:color w:val="111111"/>
          <w:sz w:val="20"/>
          <w:szCs w:val="20"/>
        </w:rPr>
        <w:t xml:space="preserve">intensity </w:t>
      </w:r>
      <w:r w:rsidRPr="00AB2DFD">
        <w:rPr>
          <w:rFonts w:ascii="Arial" w:eastAsia="Arial" w:hAnsi="Arial" w:cs="Arial"/>
          <w:color w:val="111111"/>
          <w:sz w:val="20"/>
          <w:szCs w:val="20"/>
        </w:rPr>
        <w:t>50</w:t>
      </w:r>
      <w:r w:rsidR="00142BC8" w:rsidRPr="00AB2DFD">
        <w:rPr>
          <w:rFonts w:ascii="Arial" w:eastAsia="Arial" w:hAnsi="Arial" w:cs="Arial"/>
          <w:color w:val="111111"/>
          <w:sz w:val="20"/>
          <w:szCs w:val="20"/>
        </w:rPr>
        <w:t xml:space="preserve"> </w:t>
      </w:r>
      <w:proofErr w:type="spellStart"/>
      <w:r w:rsidR="00142BC8" w:rsidRPr="00AB2DFD">
        <w:rPr>
          <w:rFonts w:ascii="Arial" w:eastAsia="Arial" w:hAnsi="Arial" w:cs="Arial"/>
          <w:color w:val="111111"/>
          <w:sz w:val="20"/>
          <w:szCs w:val="20"/>
        </w:rPr>
        <w:t>mT</w:t>
      </w:r>
      <w:proofErr w:type="spellEnd"/>
      <w:r w:rsidR="00142BC8" w:rsidRPr="00AB2DFD">
        <w:rPr>
          <w:rFonts w:ascii="Arial" w:eastAsia="Arial" w:hAnsi="Arial" w:cs="Arial"/>
          <w:color w:val="111111"/>
          <w:sz w:val="20"/>
          <w:szCs w:val="20"/>
        </w:rPr>
        <w:t xml:space="preserve"> </w:t>
      </w:r>
      <w:proofErr w:type="spellStart"/>
      <w:r w:rsidR="00142BC8" w:rsidRPr="00AB2DFD">
        <w:rPr>
          <w:rFonts w:ascii="Arial" w:eastAsia="Arial" w:hAnsi="Arial" w:cs="Arial"/>
          <w:color w:val="111111"/>
          <w:sz w:val="20"/>
          <w:szCs w:val="20"/>
        </w:rPr>
        <w:t>rTMS</w:t>
      </w:r>
      <w:proofErr w:type="spellEnd"/>
      <w:r w:rsidR="00142BC8" w:rsidRPr="00AB2DFD">
        <w:rPr>
          <w:rFonts w:ascii="Arial" w:eastAsia="Arial" w:hAnsi="Arial" w:cs="Arial"/>
          <w:color w:val="111111"/>
          <w:sz w:val="20"/>
          <w:szCs w:val="20"/>
        </w:rPr>
        <w:t xml:space="preserve"> (10 trains of </w:t>
      </w:r>
      <w:proofErr w:type="spellStart"/>
      <w:r w:rsidR="00142BC8" w:rsidRPr="00AB2DFD">
        <w:rPr>
          <w:rFonts w:ascii="Arial" w:eastAsia="Arial" w:hAnsi="Arial" w:cs="Arial"/>
          <w:color w:val="111111"/>
          <w:sz w:val="20"/>
          <w:szCs w:val="20"/>
        </w:rPr>
        <w:t>rTMS</w:t>
      </w:r>
      <w:proofErr w:type="spellEnd"/>
      <w:r w:rsidR="00142BC8" w:rsidRPr="00AB2DFD">
        <w:rPr>
          <w:rFonts w:ascii="Arial" w:eastAsia="Arial" w:hAnsi="Arial" w:cs="Arial"/>
          <w:color w:val="111111"/>
          <w:sz w:val="20"/>
          <w:szCs w:val="20"/>
        </w:rPr>
        <w:t xml:space="preserve"> at 10Hz at ~1%MT) with an inter-train interval of 15 seconds repeated till a total of 80 trains of 10Hz stimulation is provided comprising of a total of 20 sessions (weekdays for 4 weeks)</w:t>
      </w:r>
    </w:p>
    <w:p w14:paraId="40C76FE5" w14:textId="77777777" w:rsidR="00142BC8" w:rsidRDefault="00142BC8" w:rsidP="00142BC8">
      <w:pPr>
        <w:ind w:left="720" w:right="32"/>
        <w:jc w:val="both"/>
        <w:rPr>
          <w:rFonts w:ascii="Arial" w:eastAsia="Arial" w:hAnsi="Arial" w:cs="Arial"/>
          <w:color w:val="111111"/>
          <w:sz w:val="20"/>
          <w:szCs w:val="20"/>
        </w:rPr>
      </w:pPr>
    </w:p>
    <w:p w14:paraId="3E1C8E4A" w14:textId="4B98380E" w:rsidR="00142BC8" w:rsidRPr="00DA61A3" w:rsidRDefault="00142BC8" w:rsidP="005B7F44">
      <w:pPr>
        <w:ind w:right="32"/>
        <w:jc w:val="both"/>
        <w:rPr>
          <w:rFonts w:ascii="Arial" w:eastAsia="Arial" w:hAnsi="Arial" w:cs="Arial"/>
          <w:color w:val="111111"/>
          <w:sz w:val="20"/>
          <w:szCs w:val="20"/>
        </w:rPr>
      </w:pPr>
      <w:r>
        <w:rPr>
          <w:rFonts w:ascii="Arial" w:eastAsia="Arial" w:hAnsi="Arial" w:cs="Arial"/>
          <w:color w:val="111111"/>
          <w:sz w:val="20"/>
          <w:szCs w:val="20"/>
        </w:rPr>
        <w:t xml:space="preserve">Standard Protocol will be </w:t>
      </w:r>
      <w:r w:rsidRPr="5AB577CE">
        <w:rPr>
          <w:rFonts w:ascii="Arial" w:eastAsia="Arial" w:hAnsi="Arial" w:cs="Arial"/>
          <w:color w:val="111111"/>
          <w:sz w:val="20"/>
          <w:szCs w:val="20"/>
        </w:rPr>
        <w:t xml:space="preserve">the standard FDA-approved protocol of 40 trains of </w:t>
      </w:r>
      <w:proofErr w:type="spellStart"/>
      <w:r w:rsidRPr="5AB577CE">
        <w:rPr>
          <w:rFonts w:ascii="Arial" w:eastAsia="Arial" w:hAnsi="Arial" w:cs="Arial"/>
          <w:color w:val="111111"/>
          <w:sz w:val="20"/>
          <w:szCs w:val="20"/>
        </w:rPr>
        <w:t>rTMS</w:t>
      </w:r>
      <w:proofErr w:type="spellEnd"/>
      <w:r w:rsidRPr="5AB577CE">
        <w:rPr>
          <w:rFonts w:ascii="Arial" w:eastAsia="Arial" w:hAnsi="Arial" w:cs="Arial"/>
          <w:color w:val="111111"/>
          <w:sz w:val="20"/>
          <w:szCs w:val="20"/>
        </w:rPr>
        <w:t xml:space="preserve"> at 10Hz at 100%MT</w:t>
      </w:r>
      <w:r>
        <w:rPr>
          <w:rFonts w:ascii="Arial" w:eastAsia="Arial" w:hAnsi="Arial" w:cs="Arial"/>
          <w:color w:val="111111"/>
          <w:sz w:val="20"/>
          <w:szCs w:val="20"/>
        </w:rPr>
        <w:t xml:space="preserve"> </w:t>
      </w:r>
      <w:r w:rsidRPr="00CD4BAE" w:rsidDel="00CD4BAE">
        <w:rPr>
          <w:rFonts w:ascii="Arial" w:eastAsia="Arial" w:hAnsi="Arial" w:cs="Arial"/>
          <w:color w:val="111111"/>
          <w:sz w:val="20"/>
          <w:szCs w:val="20"/>
        </w:rPr>
        <w:t xml:space="preserve"> </w:t>
      </w:r>
      <w:r w:rsidRPr="000967AA">
        <w:rPr>
          <w:rFonts w:ascii="Arial" w:eastAsia="Arial" w:hAnsi="Arial" w:cs="Arial"/>
          <w:color w:val="111111"/>
          <w:sz w:val="20"/>
          <w:szCs w:val="20"/>
        </w:rPr>
        <w:t>(~1000mT)</w:t>
      </w:r>
      <w:r w:rsidRPr="5AB577CE">
        <w:rPr>
          <w:rFonts w:ascii="Arial" w:eastAsia="Arial" w:hAnsi="Arial" w:cs="Arial"/>
          <w:color w:val="111111"/>
          <w:sz w:val="20"/>
          <w:szCs w:val="20"/>
        </w:rPr>
        <w:t>, with an inter-train interval of 30 seconds</w:t>
      </w:r>
      <w:r w:rsidRPr="00CD4BAE">
        <w:rPr>
          <w:rFonts w:ascii="Arial" w:eastAsia="Arial" w:hAnsi="Arial" w:cs="Arial"/>
          <w:color w:val="111111"/>
          <w:sz w:val="20"/>
          <w:szCs w:val="20"/>
        </w:rPr>
        <w:t xml:space="preserve"> </w:t>
      </w:r>
      <w:r w:rsidRPr="00DA61A3">
        <w:rPr>
          <w:rFonts w:ascii="Arial" w:eastAsia="Arial" w:hAnsi="Arial" w:cs="Arial"/>
          <w:color w:val="111111"/>
          <w:sz w:val="20"/>
          <w:szCs w:val="20"/>
        </w:rPr>
        <w:t>(</w:t>
      </w:r>
      <w:proofErr w:type="spellStart"/>
      <w:r w:rsidRPr="00DA61A3">
        <w:rPr>
          <w:rFonts w:ascii="Arial" w:eastAsia="Arial" w:hAnsi="Arial" w:cs="Arial"/>
          <w:color w:val="111111"/>
          <w:sz w:val="20"/>
          <w:szCs w:val="20"/>
        </w:rPr>
        <w:t>Gaynes</w:t>
      </w:r>
      <w:proofErr w:type="spellEnd"/>
      <w:r w:rsidRPr="00DA61A3">
        <w:rPr>
          <w:rFonts w:ascii="Arial" w:eastAsia="Arial" w:hAnsi="Arial" w:cs="Arial"/>
          <w:color w:val="111111"/>
          <w:sz w:val="20"/>
          <w:szCs w:val="20"/>
        </w:rPr>
        <w:t xml:space="preserve"> et al., 2014; </w:t>
      </w:r>
      <w:proofErr w:type="spellStart"/>
      <w:r w:rsidRPr="00DA61A3">
        <w:rPr>
          <w:rFonts w:ascii="Arial" w:eastAsia="Arial" w:hAnsi="Arial" w:cs="Arial"/>
          <w:color w:val="111111"/>
          <w:sz w:val="20"/>
          <w:szCs w:val="20"/>
        </w:rPr>
        <w:t>O’Reardon</w:t>
      </w:r>
      <w:proofErr w:type="spellEnd"/>
      <w:r w:rsidRPr="00DA61A3">
        <w:rPr>
          <w:rFonts w:ascii="Arial" w:eastAsia="Arial" w:hAnsi="Arial" w:cs="Arial"/>
          <w:color w:val="111111"/>
          <w:sz w:val="20"/>
          <w:szCs w:val="20"/>
        </w:rPr>
        <w:t xml:space="preserve"> </w:t>
      </w:r>
      <w:r>
        <w:rPr>
          <w:rFonts w:ascii="Arial" w:eastAsia="Arial" w:hAnsi="Arial" w:cs="Arial"/>
          <w:color w:val="111111"/>
          <w:sz w:val="20"/>
          <w:szCs w:val="20"/>
        </w:rPr>
        <w:t>et al., 2007</w:t>
      </w:r>
      <w:r w:rsidRPr="00DA61A3">
        <w:rPr>
          <w:rFonts w:ascii="Arial" w:eastAsia="Arial" w:hAnsi="Arial" w:cs="Arial"/>
          <w:color w:val="111111"/>
          <w:sz w:val="20"/>
          <w:szCs w:val="20"/>
        </w:rPr>
        <w:t xml:space="preserve">) </w:t>
      </w:r>
    </w:p>
    <w:p w14:paraId="340E7845" w14:textId="4751C166" w:rsidR="5AB577CE" w:rsidRDefault="5AB577CE" w:rsidP="5AB577CE">
      <w:pPr>
        <w:ind w:right="32"/>
        <w:jc w:val="both"/>
        <w:rPr>
          <w:rFonts w:ascii="Arial" w:eastAsia="Arial" w:hAnsi="Arial" w:cs="Arial"/>
          <w:color w:val="111111"/>
          <w:sz w:val="20"/>
          <w:szCs w:val="20"/>
        </w:rPr>
      </w:pPr>
    </w:p>
    <w:p w14:paraId="6D98A12B" w14:textId="77777777" w:rsidR="004A29C0" w:rsidRPr="00327161" w:rsidRDefault="004A29C0" w:rsidP="5AB577CE">
      <w:pPr>
        <w:ind w:right="32"/>
        <w:rPr>
          <w:rFonts w:ascii="Arial" w:hAnsi="Arial" w:cs="Arial"/>
          <w:b/>
          <w:bCs/>
          <w:sz w:val="20"/>
          <w:szCs w:val="20"/>
        </w:rPr>
      </w:pPr>
    </w:p>
    <w:p w14:paraId="2C26EA3F" w14:textId="77777777" w:rsidR="003F1BA8" w:rsidRPr="00327161" w:rsidRDefault="5AB577CE" w:rsidP="5AB577CE">
      <w:pPr>
        <w:numPr>
          <w:ilvl w:val="1"/>
          <w:numId w:val="12"/>
        </w:numPr>
        <w:ind w:right="32"/>
        <w:jc w:val="both"/>
        <w:rPr>
          <w:rFonts w:ascii="Arial" w:hAnsi="Arial" w:cs="Arial"/>
          <w:b/>
          <w:sz w:val="20"/>
          <w:szCs w:val="20"/>
        </w:rPr>
      </w:pPr>
      <w:r w:rsidRPr="00327161">
        <w:rPr>
          <w:rFonts w:ascii="Arial" w:hAnsi="Arial" w:cs="Arial"/>
          <w:b/>
          <w:bCs/>
          <w:sz w:val="20"/>
          <w:szCs w:val="20"/>
        </w:rPr>
        <w:t>Accountability procedures for the investigational product(s) including the placebo(s) and comparator(s) (if applicable).</w:t>
      </w:r>
    </w:p>
    <w:p w14:paraId="3B572B72" w14:textId="77777777" w:rsidR="00DA61A3" w:rsidRDefault="00DA61A3" w:rsidP="00DA61A3">
      <w:pPr>
        <w:ind w:left="720" w:right="32"/>
        <w:jc w:val="both"/>
        <w:rPr>
          <w:rFonts w:ascii="Arial" w:eastAsia="Arial" w:hAnsi="Arial" w:cs="Arial"/>
          <w:color w:val="111111"/>
          <w:sz w:val="20"/>
          <w:szCs w:val="20"/>
        </w:rPr>
      </w:pPr>
    </w:p>
    <w:p w14:paraId="5F9F5C7F" w14:textId="17F8CF0A" w:rsidR="00DA61A3" w:rsidRDefault="00DA61A3" w:rsidP="005B7F44">
      <w:pPr>
        <w:ind w:right="32"/>
        <w:jc w:val="both"/>
        <w:rPr>
          <w:rFonts w:ascii="Arial" w:eastAsia="Arial" w:hAnsi="Arial" w:cs="Arial"/>
          <w:color w:val="111111"/>
          <w:sz w:val="20"/>
          <w:szCs w:val="20"/>
        </w:rPr>
      </w:pPr>
      <w:r>
        <w:rPr>
          <w:rFonts w:ascii="Arial" w:eastAsia="Arial" w:hAnsi="Arial" w:cs="Arial"/>
          <w:color w:val="111111"/>
          <w:sz w:val="20"/>
          <w:szCs w:val="20"/>
        </w:rPr>
        <w:t xml:space="preserve">Because there is an FDA-approved </w:t>
      </w:r>
      <w:proofErr w:type="spellStart"/>
      <w:r>
        <w:rPr>
          <w:rFonts w:ascii="Arial" w:eastAsia="Arial" w:hAnsi="Arial" w:cs="Arial"/>
          <w:color w:val="111111"/>
          <w:sz w:val="20"/>
          <w:szCs w:val="20"/>
        </w:rPr>
        <w:t>rTMS</w:t>
      </w:r>
      <w:proofErr w:type="spellEnd"/>
      <w:r>
        <w:rPr>
          <w:rFonts w:ascii="Arial" w:eastAsia="Arial" w:hAnsi="Arial" w:cs="Arial"/>
          <w:color w:val="111111"/>
          <w:sz w:val="20"/>
          <w:szCs w:val="20"/>
        </w:rPr>
        <w:t xml:space="preserve"> protocol for depression (referred to here as the </w:t>
      </w:r>
      <w:r w:rsidRPr="5AB577CE">
        <w:rPr>
          <w:rFonts w:ascii="Arial" w:eastAsia="Arial" w:hAnsi="Arial" w:cs="Arial"/>
          <w:color w:val="111111"/>
          <w:sz w:val="20"/>
          <w:szCs w:val="20"/>
        </w:rPr>
        <w:t>Standard protocol</w:t>
      </w:r>
      <w:r>
        <w:rPr>
          <w:rFonts w:ascii="Arial" w:eastAsia="Arial" w:hAnsi="Arial" w:cs="Arial"/>
          <w:color w:val="111111"/>
          <w:sz w:val="20"/>
          <w:szCs w:val="20"/>
        </w:rPr>
        <w:t>), t</w:t>
      </w:r>
      <w:r w:rsidRPr="5AB577CE">
        <w:rPr>
          <w:rFonts w:ascii="Arial" w:eastAsia="Arial" w:hAnsi="Arial" w:cs="Arial"/>
          <w:color w:val="111111"/>
          <w:sz w:val="20"/>
          <w:szCs w:val="20"/>
        </w:rPr>
        <w:t>he control is an active control consisting of the standard protocol.</w:t>
      </w:r>
    </w:p>
    <w:p w14:paraId="3F2B7252" w14:textId="77777777" w:rsidR="00DA61A3" w:rsidRDefault="00DA61A3" w:rsidP="00DA61A3">
      <w:pPr>
        <w:ind w:left="720" w:right="32"/>
        <w:jc w:val="both"/>
        <w:rPr>
          <w:rFonts w:ascii="Arial" w:eastAsia="Arial" w:hAnsi="Arial" w:cs="Arial"/>
          <w:color w:val="111111"/>
          <w:sz w:val="20"/>
          <w:szCs w:val="20"/>
        </w:rPr>
      </w:pPr>
    </w:p>
    <w:p w14:paraId="5DE2DFCB" w14:textId="603B4ABF" w:rsidR="00DA61A3" w:rsidRDefault="001C64B1" w:rsidP="005B7F44">
      <w:pPr>
        <w:ind w:right="32"/>
        <w:jc w:val="both"/>
        <w:rPr>
          <w:rFonts w:ascii="Arial" w:eastAsia="Arial" w:hAnsi="Arial" w:cs="Arial"/>
          <w:color w:val="111111"/>
          <w:sz w:val="20"/>
          <w:szCs w:val="20"/>
        </w:rPr>
      </w:pPr>
      <w:r>
        <w:rPr>
          <w:rFonts w:ascii="Arial" w:eastAsia="Arial" w:hAnsi="Arial" w:cs="Arial"/>
          <w:color w:val="111111"/>
          <w:sz w:val="20"/>
          <w:szCs w:val="20"/>
        </w:rPr>
        <w:t>All patients will receive the standard protocol, ensuring that all patients receive at least the recommended treatment protocol, with the experimental protocol delivered as an add-on.</w:t>
      </w:r>
      <w:r w:rsidR="00F41F16" w:rsidRPr="00F41F16">
        <w:t xml:space="preserve"> </w:t>
      </w:r>
      <w:r w:rsidR="00F41F16" w:rsidRPr="00C5368F">
        <w:rPr>
          <w:rFonts w:ascii="Arial" w:hAnsi="Arial" w:cs="Arial"/>
          <w:sz w:val="20"/>
        </w:rPr>
        <w:t>There is no extant evidence, nor theoretical rationale, that the add-on stimuli will adversely affect the standard protocol.</w:t>
      </w:r>
    </w:p>
    <w:p w14:paraId="5BED1243" w14:textId="59FCA746" w:rsidR="5AB577CE" w:rsidRDefault="5AB577CE" w:rsidP="5AB577CE">
      <w:pPr>
        <w:ind w:right="32"/>
        <w:jc w:val="both"/>
        <w:rPr>
          <w:rFonts w:ascii="Arial" w:hAnsi="Arial" w:cs="Arial"/>
          <w:b/>
          <w:bCs/>
          <w:sz w:val="20"/>
          <w:szCs w:val="20"/>
        </w:rPr>
      </w:pPr>
    </w:p>
    <w:p w14:paraId="2946DB82" w14:textId="77777777" w:rsidR="003F1BA8" w:rsidRPr="00327161" w:rsidRDefault="003F1BA8" w:rsidP="004A29C0">
      <w:pPr>
        <w:ind w:right="32"/>
        <w:rPr>
          <w:rFonts w:ascii="Arial" w:hAnsi="Arial" w:cs="Arial"/>
          <w:b/>
          <w:sz w:val="20"/>
          <w:szCs w:val="20"/>
        </w:rPr>
      </w:pPr>
    </w:p>
    <w:p w14:paraId="7DBF9F6D" w14:textId="645326DA" w:rsidR="004A29C0" w:rsidRDefault="5AB577CE" w:rsidP="5AB577CE">
      <w:pPr>
        <w:numPr>
          <w:ilvl w:val="1"/>
          <w:numId w:val="12"/>
        </w:numPr>
        <w:ind w:right="32"/>
        <w:jc w:val="both"/>
        <w:rPr>
          <w:rFonts w:ascii="Arial" w:hAnsi="Arial" w:cs="Arial"/>
          <w:b/>
          <w:sz w:val="20"/>
          <w:szCs w:val="20"/>
        </w:rPr>
      </w:pPr>
      <w:r w:rsidRPr="00327161">
        <w:rPr>
          <w:rFonts w:ascii="Arial" w:hAnsi="Arial" w:cs="Arial"/>
          <w:b/>
          <w:sz w:val="20"/>
          <w:szCs w:val="20"/>
        </w:rPr>
        <w:t xml:space="preserve">Expected duration of the trial and participant participation, including a description of the sequence and duration of all techniques or assessments to be performed, including follow-up (e.g. interventions, procedures, measurements, observations, laboratory investigations). Provide a schedule of assessments in a table if possible. </w:t>
      </w:r>
    </w:p>
    <w:p w14:paraId="65065E46" w14:textId="12398050" w:rsidR="00142BC8" w:rsidRDefault="00142BC8" w:rsidP="00142BC8">
      <w:pPr>
        <w:ind w:right="32"/>
        <w:jc w:val="both"/>
        <w:rPr>
          <w:rFonts w:ascii="Arial" w:hAnsi="Arial" w:cs="Arial"/>
          <w:b/>
          <w:sz w:val="20"/>
          <w:szCs w:val="20"/>
        </w:rPr>
      </w:pPr>
    </w:p>
    <w:p w14:paraId="42FC3350" w14:textId="072FF63E" w:rsidR="00142BC8" w:rsidRPr="00142BC8" w:rsidRDefault="00142BC8" w:rsidP="005B7F44">
      <w:pPr>
        <w:ind w:right="32"/>
        <w:jc w:val="both"/>
        <w:rPr>
          <w:rFonts w:ascii="Arial" w:hAnsi="Arial" w:cs="Arial"/>
          <w:sz w:val="20"/>
          <w:szCs w:val="20"/>
        </w:rPr>
      </w:pPr>
      <w:r>
        <w:rPr>
          <w:rFonts w:ascii="Arial" w:hAnsi="Arial" w:cs="Arial"/>
          <w:sz w:val="20"/>
          <w:szCs w:val="20"/>
        </w:rPr>
        <w:t>It is expected that the trial will take up to two years to complete from first participant enrolment till data analysis is completed.</w:t>
      </w:r>
    </w:p>
    <w:p w14:paraId="5BDAAACE" w14:textId="479A1685" w:rsidR="001C64B1" w:rsidRDefault="001C64B1" w:rsidP="000967AA">
      <w:pPr>
        <w:ind w:left="567" w:right="32"/>
        <w:jc w:val="both"/>
        <w:rPr>
          <w:rFonts w:ascii="Arial" w:hAnsi="Arial" w:cs="Arial"/>
          <w:sz w:val="20"/>
          <w:szCs w:val="20"/>
        </w:rPr>
      </w:pPr>
    </w:p>
    <w:tbl>
      <w:tblPr>
        <w:tblStyle w:val="TableGrid"/>
        <w:tblW w:w="0" w:type="auto"/>
        <w:tblInd w:w="567" w:type="dxa"/>
        <w:tblLook w:val="04A0" w:firstRow="1" w:lastRow="0" w:firstColumn="1" w:lastColumn="0" w:noHBand="0" w:noVBand="1"/>
      </w:tblPr>
      <w:tblGrid>
        <w:gridCol w:w="4815"/>
        <w:gridCol w:w="4111"/>
      </w:tblGrid>
      <w:tr w:rsidR="008F5F03" w14:paraId="5B9F6561" w14:textId="77777777" w:rsidTr="000967AA">
        <w:tc>
          <w:tcPr>
            <w:tcW w:w="4815" w:type="dxa"/>
          </w:tcPr>
          <w:p w14:paraId="3CDE50D3" w14:textId="259B6D69" w:rsidR="008F5F03" w:rsidRPr="000967AA" w:rsidRDefault="008F5F03" w:rsidP="001C64B1">
            <w:pPr>
              <w:ind w:right="32"/>
              <w:jc w:val="both"/>
              <w:rPr>
                <w:rFonts w:ascii="Arial" w:hAnsi="Arial" w:cs="Arial"/>
                <w:b/>
                <w:sz w:val="20"/>
                <w:szCs w:val="20"/>
              </w:rPr>
            </w:pPr>
            <w:r w:rsidRPr="000967AA">
              <w:rPr>
                <w:rFonts w:ascii="Arial" w:hAnsi="Arial" w:cs="Arial"/>
                <w:b/>
                <w:sz w:val="20"/>
                <w:szCs w:val="20"/>
              </w:rPr>
              <w:t>Technique or assessment</w:t>
            </w:r>
          </w:p>
        </w:tc>
        <w:tc>
          <w:tcPr>
            <w:tcW w:w="4111" w:type="dxa"/>
          </w:tcPr>
          <w:p w14:paraId="37CF7097" w14:textId="29EEA938" w:rsidR="008F5F03" w:rsidRPr="000967AA" w:rsidRDefault="008F5F03" w:rsidP="001C64B1">
            <w:pPr>
              <w:ind w:right="32"/>
              <w:jc w:val="both"/>
              <w:rPr>
                <w:rFonts w:ascii="Arial" w:hAnsi="Arial" w:cs="Arial"/>
                <w:b/>
                <w:sz w:val="20"/>
                <w:szCs w:val="20"/>
              </w:rPr>
            </w:pPr>
            <w:r w:rsidRPr="000967AA">
              <w:rPr>
                <w:rFonts w:ascii="Arial" w:hAnsi="Arial" w:cs="Arial"/>
                <w:b/>
                <w:sz w:val="20"/>
                <w:szCs w:val="20"/>
              </w:rPr>
              <w:t>Duration</w:t>
            </w:r>
          </w:p>
        </w:tc>
      </w:tr>
      <w:tr w:rsidR="008F5F03" w:rsidRPr="00E562CF" w14:paraId="714C03D2" w14:textId="77777777" w:rsidTr="000967AA">
        <w:tc>
          <w:tcPr>
            <w:tcW w:w="4815" w:type="dxa"/>
          </w:tcPr>
          <w:p w14:paraId="76E1AF11" w14:textId="0C0A1C5A" w:rsidR="008F5F03" w:rsidRPr="000967AA" w:rsidRDefault="008F5F03" w:rsidP="001C64B1">
            <w:pPr>
              <w:ind w:right="32"/>
              <w:jc w:val="both"/>
              <w:rPr>
                <w:rFonts w:ascii="Arial" w:hAnsi="Arial" w:cs="Arial"/>
                <w:b/>
                <w:sz w:val="20"/>
                <w:szCs w:val="20"/>
              </w:rPr>
            </w:pPr>
            <w:r w:rsidRPr="000967AA">
              <w:rPr>
                <w:rFonts w:ascii="Arial" w:hAnsi="Arial" w:cs="Arial"/>
                <w:b/>
                <w:sz w:val="20"/>
                <w:szCs w:val="20"/>
              </w:rPr>
              <w:t>Baseline assessment</w:t>
            </w:r>
          </w:p>
        </w:tc>
        <w:tc>
          <w:tcPr>
            <w:tcW w:w="4111" w:type="dxa"/>
          </w:tcPr>
          <w:p w14:paraId="4B06054D" w14:textId="77777777" w:rsidR="008F5F03" w:rsidRPr="000967AA" w:rsidRDefault="008F5F03" w:rsidP="001C64B1">
            <w:pPr>
              <w:ind w:right="32"/>
              <w:jc w:val="both"/>
              <w:rPr>
                <w:rFonts w:ascii="Arial" w:hAnsi="Arial" w:cs="Arial"/>
                <w:b/>
                <w:sz w:val="20"/>
                <w:szCs w:val="20"/>
              </w:rPr>
            </w:pPr>
          </w:p>
        </w:tc>
      </w:tr>
      <w:tr w:rsidR="008F5F03" w14:paraId="3B00F6E0" w14:textId="77777777" w:rsidTr="000967AA">
        <w:tc>
          <w:tcPr>
            <w:tcW w:w="4815" w:type="dxa"/>
          </w:tcPr>
          <w:p w14:paraId="65053153" w14:textId="2A0D9313" w:rsidR="008F5F03" w:rsidRDefault="008F5F03" w:rsidP="001C64B1">
            <w:pPr>
              <w:ind w:right="32"/>
              <w:jc w:val="both"/>
              <w:rPr>
                <w:rFonts w:ascii="Arial" w:hAnsi="Arial" w:cs="Arial"/>
                <w:sz w:val="20"/>
                <w:szCs w:val="20"/>
              </w:rPr>
            </w:pPr>
            <w:r>
              <w:rPr>
                <w:rFonts w:ascii="Arial" w:hAnsi="Arial" w:cs="Arial"/>
                <w:sz w:val="20"/>
                <w:szCs w:val="20"/>
              </w:rPr>
              <w:t>Patient interview</w:t>
            </w:r>
          </w:p>
        </w:tc>
        <w:tc>
          <w:tcPr>
            <w:tcW w:w="4111" w:type="dxa"/>
          </w:tcPr>
          <w:p w14:paraId="13421A11" w14:textId="78570CFB" w:rsidR="008F5F03" w:rsidRDefault="008F5F03" w:rsidP="001C64B1">
            <w:pPr>
              <w:ind w:right="32"/>
              <w:jc w:val="both"/>
              <w:rPr>
                <w:rFonts w:ascii="Arial" w:hAnsi="Arial" w:cs="Arial"/>
                <w:sz w:val="20"/>
                <w:szCs w:val="20"/>
              </w:rPr>
            </w:pPr>
            <w:r>
              <w:rPr>
                <w:rFonts w:ascii="Arial" w:hAnsi="Arial" w:cs="Arial"/>
                <w:sz w:val="20"/>
                <w:szCs w:val="20"/>
              </w:rPr>
              <w:t>1 hour</w:t>
            </w:r>
          </w:p>
        </w:tc>
      </w:tr>
      <w:tr w:rsidR="008F5F03" w14:paraId="6C409145" w14:textId="77777777" w:rsidTr="000967AA">
        <w:tc>
          <w:tcPr>
            <w:tcW w:w="4815" w:type="dxa"/>
          </w:tcPr>
          <w:p w14:paraId="5B787E00" w14:textId="26EF1FC8" w:rsidR="008F5F03" w:rsidRDefault="008F5F03" w:rsidP="001C64B1">
            <w:pPr>
              <w:ind w:right="32"/>
              <w:jc w:val="both"/>
              <w:rPr>
                <w:rFonts w:ascii="Arial" w:hAnsi="Arial" w:cs="Arial"/>
                <w:sz w:val="20"/>
                <w:szCs w:val="20"/>
              </w:rPr>
            </w:pPr>
            <w:r>
              <w:rPr>
                <w:rFonts w:ascii="Arial" w:hAnsi="Arial" w:cs="Arial"/>
                <w:sz w:val="20"/>
                <w:szCs w:val="20"/>
              </w:rPr>
              <w:t>HAMD</w:t>
            </w:r>
            <w:r w:rsidR="00142BC8">
              <w:rPr>
                <w:rFonts w:ascii="Arial" w:hAnsi="Arial" w:cs="Arial"/>
                <w:sz w:val="20"/>
                <w:szCs w:val="20"/>
              </w:rPr>
              <w:t>-21</w:t>
            </w:r>
          </w:p>
        </w:tc>
        <w:tc>
          <w:tcPr>
            <w:tcW w:w="4111" w:type="dxa"/>
          </w:tcPr>
          <w:p w14:paraId="3886BCD6" w14:textId="56733B50" w:rsidR="008F5F03" w:rsidRDefault="008F5F03" w:rsidP="001C64B1">
            <w:pPr>
              <w:ind w:right="32"/>
              <w:jc w:val="both"/>
              <w:rPr>
                <w:rFonts w:ascii="Arial" w:hAnsi="Arial" w:cs="Arial"/>
                <w:sz w:val="20"/>
                <w:szCs w:val="20"/>
              </w:rPr>
            </w:pPr>
            <w:r>
              <w:rPr>
                <w:rFonts w:ascii="Arial" w:hAnsi="Arial" w:cs="Arial"/>
                <w:sz w:val="20"/>
                <w:szCs w:val="20"/>
              </w:rPr>
              <w:t>15 minutes</w:t>
            </w:r>
          </w:p>
        </w:tc>
      </w:tr>
      <w:tr w:rsidR="008F5F03" w14:paraId="3DBCF2C0" w14:textId="77777777" w:rsidTr="000967AA">
        <w:tc>
          <w:tcPr>
            <w:tcW w:w="4815" w:type="dxa"/>
          </w:tcPr>
          <w:p w14:paraId="7975ECC1" w14:textId="6859D326" w:rsidR="008F5F03" w:rsidRDefault="008F5F03" w:rsidP="001C64B1">
            <w:pPr>
              <w:ind w:right="32"/>
              <w:jc w:val="both"/>
              <w:rPr>
                <w:rFonts w:ascii="Arial" w:hAnsi="Arial" w:cs="Arial"/>
                <w:sz w:val="20"/>
                <w:szCs w:val="20"/>
              </w:rPr>
            </w:pPr>
            <w:r>
              <w:rPr>
                <w:rFonts w:ascii="Arial" w:hAnsi="Arial" w:cs="Arial"/>
                <w:sz w:val="20"/>
                <w:szCs w:val="20"/>
              </w:rPr>
              <w:t>Blood test</w:t>
            </w:r>
          </w:p>
        </w:tc>
        <w:tc>
          <w:tcPr>
            <w:tcW w:w="4111" w:type="dxa"/>
          </w:tcPr>
          <w:p w14:paraId="3C089D27" w14:textId="6DE6D998" w:rsidR="008F5F03" w:rsidRDefault="008F5F03" w:rsidP="001C64B1">
            <w:pPr>
              <w:ind w:right="32"/>
              <w:jc w:val="both"/>
              <w:rPr>
                <w:rFonts w:ascii="Arial" w:hAnsi="Arial" w:cs="Arial"/>
                <w:sz w:val="20"/>
                <w:szCs w:val="20"/>
              </w:rPr>
            </w:pPr>
            <w:r>
              <w:rPr>
                <w:rFonts w:ascii="Arial" w:hAnsi="Arial" w:cs="Arial"/>
                <w:sz w:val="20"/>
                <w:szCs w:val="20"/>
              </w:rPr>
              <w:t>15 minutes</w:t>
            </w:r>
          </w:p>
        </w:tc>
      </w:tr>
      <w:tr w:rsidR="008F5F03" w:rsidRPr="00E562CF" w14:paraId="41071563" w14:textId="77777777" w:rsidTr="000967AA">
        <w:tc>
          <w:tcPr>
            <w:tcW w:w="4815" w:type="dxa"/>
          </w:tcPr>
          <w:p w14:paraId="61F53C15" w14:textId="014D6ED6" w:rsidR="008F5F03" w:rsidRPr="000967AA" w:rsidRDefault="008F5F03" w:rsidP="001C64B1">
            <w:pPr>
              <w:ind w:right="32"/>
              <w:jc w:val="both"/>
              <w:rPr>
                <w:rFonts w:ascii="Arial" w:hAnsi="Arial" w:cs="Arial"/>
                <w:b/>
                <w:sz w:val="20"/>
                <w:szCs w:val="20"/>
              </w:rPr>
            </w:pPr>
            <w:r w:rsidRPr="000967AA">
              <w:rPr>
                <w:rFonts w:ascii="Arial" w:hAnsi="Arial" w:cs="Arial"/>
                <w:b/>
                <w:sz w:val="20"/>
                <w:szCs w:val="20"/>
              </w:rPr>
              <w:t>Treatment</w:t>
            </w:r>
          </w:p>
        </w:tc>
        <w:tc>
          <w:tcPr>
            <w:tcW w:w="4111" w:type="dxa"/>
          </w:tcPr>
          <w:p w14:paraId="180ED776" w14:textId="77777777" w:rsidR="008F5F03" w:rsidRPr="000967AA" w:rsidRDefault="008F5F03" w:rsidP="001C64B1">
            <w:pPr>
              <w:ind w:right="32"/>
              <w:jc w:val="both"/>
              <w:rPr>
                <w:rFonts w:ascii="Arial" w:hAnsi="Arial" w:cs="Arial"/>
                <w:b/>
                <w:sz w:val="20"/>
                <w:szCs w:val="20"/>
              </w:rPr>
            </w:pPr>
          </w:p>
        </w:tc>
      </w:tr>
      <w:tr w:rsidR="008F5F03" w14:paraId="199E5972" w14:textId="77777777" w:rsidTr="000967AA">
        <w:tc>
          <w:tcPr>
            <w:tcW w:w="4815" w:type="dxa"/>
          </w:tcPr>
          <w:p w14:paraId="6635A8F8" w14:textId="6F78FC87" w:rsidR="008F5F03" w:rsidRDefault="008F5F03" w:rsidP="001C64B1">
            <w:pPr>
              <w:ind w:right="32"/>
              <w:jc w:val="both"/>
              <w:rPr>
                <w:rFonts w:ascii="Arial" w:hAnsi="Arial" w:cs="Arial"/>
                <w:sz w:val="20"/>
                <w:szCs w:val="20"/>
              </w:rPr>
            </w:pPr>
            <w:proofErr w:type="spellStart"/>
            <w:r>
              <w:rPr>
                <w:rFonts w:ascii="Arial" w:hAnsi="Arial" w:cs="Arial"/>
                <w:sz w:val="20"/>
                <w:szCs w:val="20"/>
              </w:rPr>
              <w:t>rTMS</w:t>
            </w:r>
            <w:proofErr w:type="spellEnd"/>
            <w:r>
              <w:rPr>
                <w:rFonts w:ascii="Arial" w:hAnsi="Arial" w:cs="Arial"/>
                <w:sz w:val="20"/>
                <w:szCs w:val="20"/>
              </w:rPr>
              <w:t xml:space="preserve"> treatment</w:t>
            </w:r>
            <w:r w:rsidR="00783987">
              <w:rPr>
                <w:rFonts w:ascii="Arial" w:hAnsi="Arial" w:cs="Arial"/>
                <w:sz w:val="20"/>
                <w:szCs w:val="20"/>
              </w:rPr>
              <w:t xml:space="preserve"> *</w:t>
            </w:r>
          </w:p>
        </w:tc>
        <w:tc>
          <w:tcPr>
            <w:tcW w:w="4111" w:type="dxa"/>
          </w:tcPr>
          <w:p w14:paraId="33A01B85" w14:textId="124C863C" w:rsidR="008F5F03" w:rsidRDefault="008F5F03" w:rsidP="001C64B1">
            <w:pPr>
              <w:ind w:right="32"/>
              <w:jc w:val="both"/>
              <w:rPr>
                <w:rFonts w:ascii="Arial" w:hAnsi="Arial" w:cs="Arial"/>
                <w:sz w:val="20"/>
                <w:szCs w:val="20"/>
              </w:rPr>
            </w:pPr>
            <w:r>
              <w:rPr>
                <w:rFonts w:ascii="Arial" w:hAnsi="Arial" w:cs="Arial"/>
                <w:sz w:val="20"/>
                <w:szCs w:val="20"/>
              </w:rPr>
              <w:t>30 minutes per day, week days for 4 weeks</w:t>
            </w:r>
          </w:p>
        </w:tc>
      </w:tr>
      <w:tr w:rsidR="008F5F03" w14:paraId="4178DEDD" w14:textId="77777777" w:rsidTr="000967AA">
        <w:tc>
          <w:tcPr>
            <w:tcW w:w="4815" w:type="dxa"/>
          </w:tcPr>
          <w:p w14:paraId="29F056B8" w14:textId="0F7CBA36" w:rsidR="008F5F03" w:rsidRDefault="008F5F03" w:rsidP="00E562CF">
            <w:pPr>
              <w:ind w:right="32"/>
              <w:jc w:val="both"/>
              <w:rPr>
                <w:rFonts w:ascii="Arial" w:hAnsi="Arial" w:cs="Arial"/>
                <w:sz w:val="20"/>
                <w:szCs w:val="20"/>
              </w:rPr>
            </w:pPr>
            <w:r>
              <w:rPr>
                <w:rFonts w:ascii="Arial" w:hAnsi="Arial" w:cs="Arial"/>
                <w:sz w:val="20"/>
                <w:szCs w:val="20"/>
              </w:rPr>
              <w:t>Patient interview</w:t>
            </w:r>
            <w:r w:rsidR="00783987">
              <w:rPr>
                <w:rFonts w:ascii="Arial" w:hAnsi="Arial" w:cs="Arial"/>
                <w:sz w:val="20"/>
                <w:szCs w:val="20"/>
              </w:rPr>
              <w:t xml:space="preserve"> *</w:t>
            </w:r>
          </w:p>
        </w:tc>
        <w:tc>
          <w:tcPr>
            <w:tcW w:w="4111" w:type="dxa"/>
          </w:tcPr>
          <w:p w14:paraId="043BA105" w14:textId="4AA9F847" w:rsidR="008F5F03" w:rsidRDefault="008F5F03" w:rsidP="00E562CF">
            <w:pPr>
              <w:ind w:right="32"/>
              <w:jc w:val="both"/>
              <w:rPr>
                <w:rFonts w:ascii="Arial" w:hAnsi="Arial" w:cs="Arial"/>
                <w:sz w:val="20"/>
                <w:szCs w:val="20"/>
              </w:rPr>
            </w:pPr>
            <w:r>
              <w:rPr>
                <w:rFonts w:ascii="Arial" w:hAnsi="Arial" w:cs="Arial"/>
                <w:sz w:val="20"/>
                <w:szCs w:val="20"/>
              </w:rPr>
              <w:t>1 hour, once a week</w:t>
            </w:r>
          </w:p>
        </w:tc>
      </w:tr>
      <w:tr w:rsidR="008F5F03" w14:paraId="673B1D50" w14:textId="77777777" w:rsidTr="000967AA">
        <w:tc>
          <w:tcPr>
            <w:tcW w:w="4815" w:type="dxa"/>
          </w:tcPr>
          <w:p w14:paraId="10D0BF9C" w14:textId="3F006423" w:rsidR="008F5F03" w:rsidRDefault="008F5F03" w:rsidP="00E562CF">
            <w:pPr>
              <w:ind w:right="32"/>
              <w:jc w:val="both"/>
              <w:rPr>
                <w:rFonts w:ascii="Arial" w:hAnsi="Arial" w:cs="Arial"/>
                <w:sz w:val="20"/>
                <w:szCs w:val="20"/>
              </w:rPr>
            </w:pPr>
            <w:r>
              <w:rPr>
                <w:rFonts w:ascii="Arial" w:hAnsi="Arial" w:cs="Arial"/>
                <w:sz w:val="20"/>
                <w:szCs w:val="20"/>
              </w:rPr>
              <w:t>HAMD</w:t>
            </w:r>
            <w:r w:rsidR="00142BC8">
              <w:rPr>
                <w:rFonts w:ascii="Arial" w:hAnsi="Arial" w:cs="Arial"/>
                <w:sz w:val="20"/>
                <w:szCs w:val="20"/>
              </w:rPr>
              <w:t>-21</w:t>
            </w:r>
            <w:r w:rsidR="00783987">
              <w:rPr>
                <w:rFonts w:ascii="Arial" w:hAnsi="Arial" w:cs="Arial"/>
                <w:sz w:val="20"/>
                <w:szCs w:val="20"/>
              </w:rPr>
              <w:t xml:space="preserve"> *</w:t>
            </w:r>
          </w:p>
        </w:tc>
        <w:tc>
          <w:tcPr>
            <w:tcW w:w="4111" w:type="dxa"/>
          </w:tcPr>
          <w:p w14:paraId="33537666" w14:textId="3B27A649" w:rsidR="008F5F03" w:rsidRDefault="008F5F03" w:rsidP="00E562CF">
            <w:pPr>
              <w:ind w:right="32"/>
              <w:jc w:val="both"/>
              <w:rPr>
                <w:rFonts w:ascii="Arial" w:hAnsi="Arial" w:cs="Arial"/>
                <w:sz w:val="20"/>
                <w:szCs w:val="20"/>
              </w:rPr>
            </w:pPr>
            <w:r>
              <w:rPr>
                <w:rFonts w:ascii="Arial" w:hAnsi="Arial" w:cs="Arial"/>
                <w:sz w:val="20"/>
                <w:szCs w:val="20"/>
              </w:rPr>
              <w:t>15 minutes, once a week</w:t>
            </w:r>
          </w:p>
        </w:tc>
      </w:tr>
      <w:tr w:rsidR="008F5F03" w:rsidRPr="00C56771" w14:paraId="1CAB9EBD" w14:textId="77777777" w:rsidTr="000967AA">
        <w:tc>
          <w:tcPr>
            <w:tcW w:w="4815" w:type="dxa"/>
          </w:tcPr>
          <w:p w14:paraId="14D18594" w14:textId="006909C1" w:rsidR="008F5F03" w:rsidRPr="00C56771" w:rsidRDefault="008F5F03" w:rsidP="00A85467">
            <w:pPr>
              <w:ind w:right="32"/>
              <w:jc w:val="both"/>
              <w:rPr>
                <w:rFonts w:ascii="Arial" w:hAnsi="Arial" w:cs="Arial"/>
                <w:b/>
                <w:sz w:val="20"/>
                <w:szCs w:val="20"/>
              </w:rPr>
            </w:pPr>
            <w:r>
              <w:rPr>
                <w:rFonts w:ascii="Arial" w:hAnsi="Arial" w:cs="Arial"/>
                <w:b/>
                <w:sz w:val="20"/>
                <w:szCs w:val="20"/>
              </w:rPr>
              <w:t>Post-t</w:t>
            </w:r>
            <w:r w:rsidRPr="00C56771">
              <w:rPr>
                <w:rFonts w:ascii="Arial" w:hAnsi="Arial" w:cs="Arial"/>
                <w:b/>
                <w:sz w:val="20"/>
                <w:szCs w:val="20"/>
              </w:rPr>
              <w:t>reatment</w:t>
            </w:r>
            <w:r>
              <w:rPr>
                <w:rFonts w:ascii="Arial" w:hAnsi="Arial" w:cs="Arial"/>
                <w:b/>
                <w:sz w:val="20"/>
                <w:szCs w:val="20"/>
              </w:rPr>
              <w:t xml:space="preserve"> assessment (immediate)</w:t>
            </w:r>
          </w:p>
        </w:tc>
        <w:tc>
          <w:tcPr>
            <w:tcW w:w="4111" w:type="dxa"/>
          </w:tcPr>
          <w:p w14:paraId="44FE3B15" w14:textId="77777777" w:rsidR="008F5F03" w:rsidRPr="00C56771" w:rsidRDefault="008F5F03" w:rsidP="00142BC8">
            <w:pPr>
              <w:ind w:right="32"/>
              <w:jc w:val="both"/>
              <w:rPr>
                <w:rFonts w:ascii="Arial" w:hAnsi="Arial" w:cs="Arial"/>
                <w:b/>
                <w:sz w:val="20"/>
                <w:szCs w:val="20"/>
              </w:rPr>
            </w:pPr>
          </w:p>
        </w:tc>
      </w:tr>
      <w:tr w:rsidR="008F5F03" w14:paraId="75090A37" w14:textId="77777777" w:rsidTr="000967AA">
        <w:tc>
          <w:tcPr>
            <w:tcW w:w="4815" w:type="dxa"/>
          </w:tcPr>
          <w:p w14:paraId="33B592EA" w14:textId="0D0E673D" w:rsidR="008F5F03" w:rsidRDefault="008F5F03" w:rsidP="00142BC8">
            <w:pPr>
              <w:ind w:right="32"/>
              <w:jc w:val="both"/>
              <w:rPr>
                <w:rFonts w:ascii="Arial" w:hAnsi="Arial" w:cs="Arial"/>
                <w:sz w:val="20"/>
                <w:szCs w:val="20"/>
              </w:rPr>
            </w:pPr>
            <w:r>
              <w:rPr>
                <w:rFonts w:ascii="Arial" w:hAnsi="Arial" w:cs="Arial"/>
                <w:sz w:val="20"/>
                <w:szCs w:val="20"/>
              </w:rPr>
              <w:t>Patient interview</w:t>
            </w:r>
            <w:r w:rsidR="00783987">
              <w:rPr>
                <w:rFonts w:ascii="Arial" w:hAnsi="Arial" w:cs="Arial"/>
                <w:sz w:val="20"/>
                <w:szCs w:val="20"/>
              </w:rPr>
              <w:t xml:space="preserve"> *</w:t>
            </w:r>
          </w:p>
        </w:tc>
        <w:tc>
          <w:tcPr>
            <w:tcW w:w="4111" w:type="dxa"/>
          </w:tcPr>
          <w:p w14:paraId="57D1F43F" w14:textId="77777777" w:rsidR="008F5F03" w:rsidRDefault="008F5F03" w:rsidP="00142BC8">
            <w:pPr>
              <w:ind w:right="32"/>
              <w:jc w:val="both"/>
              <w:rPr>
                <w:rFonts w:ascii="Arial" w:hAnsi="Arial" w:cs="Arial"/>
                <w:sz w:val="20"/>
                <w:szCs w:val="20"/>
              </w:rPr>
            </w:pPr>
            <w:r>
              <w:rPr>
                <w:rFonts w:ascii="Arial" w:hAnsi="Arial" w:cs="Arial"/>
                <w:sz w:val="20"/>
                <w:szCs w:val="20"/>
              </w:rPr>
              <w:t>1 hour</w:t>
            </w:r>
          </w:p>
        </w:tc>
      </w:tr>
      <w:tr w:rsidR="008F5F03" w14:paraId="64C9649B" w14:textId="77777777" w:rsidTr="000967AA">
        <w:tc>
          <w:tcPr>
            <w:tcW w:w="4815" w:type="dxa"/>
          </w:tcPr>
          <w:p w14:paraId="76D9C7E7" w14:textId="7C9B3E70" w:rsidR="008F5F03" w:rsidRDefault="008F5F03" w:rsidP="00142BC8">
            <w:pPr>
              <w:ind w:right="32"/>
              <w:jc w:val="both"/>
              <w:rPr>
                <w:rFonts w:ascii="Arial" w:hAnsi="Arial" w:cs="Arial"/>
                <w:sz w:val="20"/>
                <w:szCs w:val="20"/>
              </w:rPr>
            </w:pPr>
            <w:r>
              <w:rPr>
                <w:rFonts w:ascii="Arial" w:hAnsi="Arial" w:cs="Arial"/>
                <w:sz w:val="20"/>
                <w:szCs w:val="20"/>
              </w:rPr>
              <w:t>HAMD</w:t>
            </w:r>
            <w:r w:rsidR="00142BC8">
              <w:rPr>
                <w:rFonts w:ascii="Arial" w:hAnsi="Arial" w:cs="Arial"/>
                <w:sz w:val="20"/>
                <w:szCs w:val="20"/>
              </w:rPr>
              <w:t>-21</w:t>
            </w:r>
            <w:r w:rsidR="00783987">
              <w:rPr>
                <w:rFonts w:ascii="Arial" w:hAnsi="Arial" w:cs="Arial"/>
                <w:sz w:val="20"/>
                <w:szCs w:val="20"/>
              </w:rPr>
              <w:t xml:space="preserve"> *</w:t>
            </w:r>
          </w:p>
        </w:tc>
        <w:tc>
          <w:tcPr>
            <w:tcW w:w="4111" w:type="dxa"/>
          </w:tcPr>
          <w:p w14:paraId="1BD6E6BA" w14:textId="77777777" w:rsidR="008F5F03" w:rsidRDefault="008F5F03" w:rsidP="00142BC8">
            <w:pPr>
              <w:ind w:right="32"/>
              <w:jc w:val="both"/>
              <w:rPr>
                <w:rFonts w:ascii="Arial" w:hAnsi="Arial" w:cs="Arial"/>
                <w:sz w:val="20"/>
                <w:szCs w:val="20"/>
              </w:rPr>
            </w:pPr>
            <w:r>
              <w:rPr>
                <w:rFonts w:ascii="Arial" w:hAnsi="Arial" w:cs="Arial"/>
                <w:sz w:val="20"/>
                <w:szCs w:val="20"/>
              </w:rPr>
              <w:t>15 minutes</w:t>
            </w:r>
          </w:p>
        </w:tc>
      </w:tr>
      <w:tr w:rsidR="00142BC8" w14:paraId="6A5746DE" w14:textId="77777777" w:rsidTr="000967AA">
        <w:tc>
          <w:tcPr>
            <w:tcW w:w="4815" w:type="dxa"/>
          </w:tcPr>
          <w:p w14:paraId="33356347" w14:textId="24EBD032" w:rsidR="00142BC8" w:rsidRDefault="00142BC8" w:rsidP="00142BC8">
            <w:pPr>
              <w:ind w:right="32"/>
              <w:jc w:val="both"/>
              <w:rPr>
                <w:rFonts w:ascii="Arial" w:hAnsi="Arial" w:cs="Arial"/>
                <w:sz w:val="20"/>
                <w:szCs w:val="20"/>
              </w:rPr>
            </w:pPr>
            <w:r>
              <w:rPr>
                <w:rFonts w:ascii="Arial" w:hAnsi="Arial" w:cs="Arial"/>
                <w:sz w:val="20"/>
                <w:szCs w:val="20"/>
              </w:rPr>
              <w:t>Blood test</w:t>
            </w:r>
          </w:p>
        </w:tc>
        <w:tc>
          <w:tcPr>
            <w:tcW w:w="4111" w:type="dxa"/>
          </w:tcPr>
          <w:p w14:paraId="222E6EA4" w14:textId="11CA97DA" w:rsidR="00142BC8" w:rsidRDefault="00142BC8" w:rsidP="00142BC8">
            <w:pPr>
              <w:ind w:right="32"/>
              <w:jc w:val="both"/>
              <w:rPr>
                <w:rFonts w:ascii="Arial" w:hAnsi="Arial" w:cs="Arial"/>
                <w:sz w:val="20"/>
                <w:szCs w:val="20"/>
              </w:rPr>
            </w:pPr>
            <w:r>
              <w:rPr>
                <w:rFonts w:ascii="Arial" w:hAnsi="Arial" w:cs="Arial"/>
                <w:sz w:val="20"/>
                <w:szCs w:val="20"/>
              </w:rPr>
              <w:t>15 minutes</w:t>
            </w:r>
          </w:p>
        </w:tc>
      </w:tr>
      <w:tr w:rsidR="008F5F03" w14:paraId="455AF86D" w14:textId="77777777" w:rsidTr="000967AA">
        <w:tc>
          <w:tcPr>
            <w:tcW w:w="4815" w:type="dxa"/>
          </w:tcPr>
          <w:p w14:paraId="3FF0E766" w14:textId="7347C38C" w:rsidR="00142BC8" w:rsidRDefault="00142BC8" w:rsidP="00142BC8">
            <w:pPr>
              <w:ind w:right="32"/>
              <w:jc w:val="both"/>
              <w:rPr>
                <w:rFonts w:ascii="Arial" w:hAnsi="Arial" w:cs="Arial"/>
                <w:sz w:val="20"/>
                <w:szCs w:val="20"/>
              </w:rPr>
            </w:pPr>
            <w:r>
              <w:rPr>
                <w:rFonts w:ascii="Arial" w:hAnsi="Arial" w:cs="Arial"/>
                <w:b/>
                <w:sz w:val="20"/>
                <w:szCs w:val="20"/>
              </w:rPr>
              <w:t>Post-t</w:t>
            </w:r>
            <w:r w:rsidRPr="00C56771">
              <w:rPr>
                <w:rFonts w:ascii="Arial" w:hAnsi="Arial" w:cs="Arial"/>
                <w:b/>
                <w:sz w:val="20"/>
                <w:szCs w:val="20"/>
              </w:rPr>
              <w:t>reatment</w:t>
            </w:r>
            <w:r>
              <w:rPr>
                <w:rFonts w:ascii="Arial" w:hAnsi="Arial" w:cs="Arial"/>
                <w:b/>
                <w:sz w:val="20"/>
                <w:szCs w:val="20"/>
              </w:rPr>
              <w:t xml:space="preserve"> assessment (6 months)</w:t>
            </w:r>
          </w:p>
        </w:tc>
        <w:tc>
          <w:tcPr>
            <w:tcW w:w="4111" w:type="dxa"/>
          </w:tcPr>
          <w:p w14:paraId="17EA01D5" w14:textId="7C654B0A" w:rsidR="008F5F03" w:rsidRDefault="008F5F03" w:rsidP="00142BC8">
            <w:pPr>
              <w:ind w:right="32"/>
              <w:jc w:val="both"/>
              <w:rPr>
                <w:rFonts w:ascii="Arial" w:hAnsi="Arial" w:cs="Arial"/>
                <w:sz w:val="20"/>
                <w:szCs w:val="20"/>
              </w:rPr>
            </w:pPr>
          </w:p>
        </w:tc>
      </w:tr>
      <w:tr w:rsidR="008F5F03" w14:paraId="5FE363FF" w14:textId="77777777" w:rsidTr="000967AA">
        <w:tc>
          <w:tcPr>
            <w:tcW w:w="4815" w:type="dxa"/>
          </w:tcPr>
          <w:p w14:paraId="386E9F78" w14:textId="2732AC9E" w:rsidR="008F5F03" w:rsidRDefault="008F5F03" w:rsidP="008F5F03">
            <w:pPr>
              <w:ind w:right="32"/>
              <w:jc w:val="both"/>
              <w:rPr>
                <w:rFonts w:ascii="Arial" w:hAnsi="Arial" w:cs="Arial"/>
                <w:sz w:val="20"/>
                <w:szCs w:val="20"/>
              </w:rPr>
            </w:pPr>
            <w:r>
              <w:rPr>
                <w:rFonts w:ascii="Arial" w:hAnsi="Arial" w:cs="Arial"/>
                <w:sz w:val="20"/>
                <w:szCs w:val="20"/>
              </w:rPr>
              <w:t>Patient interview</w:t>
            </w:r>
          </w:p>
        </w:tc>
        <w:tc>
          <w:tcPr>
            <w:tcW w:w="4111" w:type="dxa"/>
          </w:tcPr>
          <w:p w14:paraId="06E88900" w14:textId="5E14E125" w:rsidR="008F5F03" w:rsidRDefault="008F5F03" w:rsidP="008F5F03">
            <w:pPr>
              <w:ind w:right="32"/>
              <w:jc w:val="both"/>
              <w:rPr>
                <w:rFonts w:ascii="Arial" w:hAnsi="Arial" w:cs="Arial"/>
                <w:sz w:val="20"/>
                <w:szCs w:val="20"/>
              </w:rPr>
            </w:pPr>
            <w:r>
              <w:rPr>
                <w:rFonts w:ascii="Arial" w:hAnsi="Arial" w:cs="Arial"/>
                <w:sz w:val="20"/>
                <w:szCs w:val="20"/>
              </w:rPr>
              <w:t>1 hour</w:t>
            </w:r>
          </w:p>
        </w:tc>
      </w:tr>
      <w:tr w:rsidR="008F5F03" w14:paraId="1A4510FC" w14:textId="77777777" w:rsidTr="000967AA">
        <w:tc>
          <w:tcPr>
            <w:tcW w:w="4815" w:type="dxa"/>
          </w:tcPr>
          <w:p w14:paraId="7EFC7D1A" w14:textId="11B6FACD" w:rsidR="008F5F03" w:rsidRDefault="008F5F03" w:rsidP="008F5F03">
            <w:pPr>
              <w:ind w:right="32"/>
              <w:jc w:val="both"/>
              <w:rPr>
                <w:rFonts w:ascii="Arial" w:hAnsi="Arial" w:cs="Arial"/>
                <w:sz w:val="20"/>
                <w:szCs w:val="20"/>
              </w:rPr>
            </w:pPr>
            <w:r>
              <w:rPr>
                <w:rFonts w:ascii="Arial" w:hAnsi="Arial" w:cs="Arial"/>
                <w:sz w:val="20"/>
                <w:szCs w:val="20"/>
              </w:rPr>
              <w:t>HAMD</w:t>
            </w:r>
            <w:r w:rsidR="00142BC8">
              <w:rPr>
                <w:rFonts w:ascii="Arial" w:hAnsi="Arial" w:cs="Arial"/>
                <w:sz w:val="20"/>
                <w:szCs w:val="20"/>
              </w:rPr>
              <w:t>-21</w:t>
            </w:r>
          </w:p>
        </w:tc>
        <w:tc>
          <w:tcPr>
            <w:tcW w:w="4111" w:type="dxa"/>
          </w:tcPr>
          <w:p w14:paraId="37585564" w14:textId="5414EC84" w:rsidR="008F5F03" w:rsidRDefault="008F5F03" w:rsidP="008F5F03">
            <w:pPr>
              <w:ind w:right="32"/>
              <w:jc w:val="both"/>
              <w:rPr>
                <w:rFonts w:ascii="Arial" w:hAnsi="Arial" w:cs="Arial"/>
                <w:sz w:val="20"/>
                <w:szCs w:val="20"/>
              </w:rPr>
            </w:pPr>
            <w:r>
              <w:rPr>
                <w:rFonts w:ascii="Arial" w:hAnsi="Arial" w:cs="Arial"/>
                <w:sz w:val="20"/>
                <w:szCs w:val="20"/>
              </w:rPr>
              <w:t>15 minutes</w:t>
            </w:r>
          </w:p>
        </w:tc>
      </w:tr>
      <w:tr w:rsidR="008F5F03" w14:paraId="5A9D20D2" w14:textId="77777777" w:rsidTr="000967AA">
        <w:tc>
          <w:tcPr>
            <w:tcW w:w="4815" w:type="dxa"/>
          </w:tcPr>
          <w:p w14:paraId="7ACDA592" w14:textId="59010589" w:rsidR="008F5F03" w:rsidRDefault="008F5F03" w:rsidP="008F5F03">
            <w:pPr>
              <w:ind w:right="32"/>
              <w:jc w:val="both"/>
              <w:rPr>
                <w:rFonts w:ascii="Arial" w:hAnsi="Arial" w:cs="Arial"/>
                <w:sz w:val="20"/>
                <w:szCs w:val="20"/>
              </w:rPr>
            </w:pPr>
            <w:r>
              <w:rPr>
                <w:rFonts w:ascii="Arial" w:hAnsi="Arial" w:cs="Arial"/>
                <w:sz w:val="20"/>
                <w:szCs w:val="20"/>
              </w:rPr>
              <w:t>Blood test</w:t>
            </w:r>
          </w:p>
        </w:tc>
        <w:tc>
          <w:tcPr>
            <w:tcW w:w="4111" w:type="dxa"/>
          </w:tcPr>
          <w:p w14:paraId="3E55BE3C" w14:textId="173E2C2B" w:rsidR="008F5F03" w:rsidRDefault="008F5F03" w:rsidP="008F5F03">
            <w:pPr>
              <w:ind w:right="32"/>
              <w:jc w:val="both"/>
              <w:rPr>
                <w:rFonts w:ascii="Arial" w:hAnsi="Arial" w:cs="Arial"/>
                <w:sz w:val="20"/>
                <w:szCs w:val="20"/>
              </w:rPr>
            </w:pPr>
            <w:r>
              <w:rPr>
                <w:rFonts w:ascii="Arial" w:hAnsi="Arial" w:cs="Arial"/>
                <w:sz w:val="20"/>
                <w:szCs w:val="20"/>
              </w:rPr>
              <w:t>15 minutes</w:t>
            </w:r>
          </w:p>
        </w:tc>
      </w:tr>
    </w:tbl>
    <w:p w14:paraId="490A3D03" w14:textId="185AD3B8" w:rsidR="00783987" w:rsidRDefault="00783987" w:rsidP="000967AA">
      <w:pPr>
        <w:ind w:left="567" w:right="32"/>
        <w:jc w:val="both"/>
        <w:rPr>
          <w:rFonts w:ascii="Arial" w:hAnsi="Arial" w:cs="Arial"/>
          <w:sz w:val="20"/>
          <w:szCs w:val="20"/>
        </w:rPr>
      </w:pPr>
      <w:r>
        <w:rPr>
          <w:rFonts w:ascii="Arial" w:hAnsi="Arial" w:cs="Arial"/>
          <w:sz w:val="20"/>
          <w:szCs w:val="20"/>
        </w:rPr>
        <w:t>* Denotes a part of the existing clinical protocol.</w:t>
      </w:r>
    </w:p>
    <w:p w14:paraId="55485029" w14:textId="77777777" w:rsidR="001C64B1" w:rsidRPr="00D3366A" w:rsidRDefault="001C64B1" w:rsidP="000967AA">
      <w:pPr>
        <w:ind w:left="567" w:right="32"/>
        <w:jc w:val="both"/>
        <w:rPr>
          <w:rFonts w:ascii="Arial" w:hAnsi="Arial" w:cs="Arial"/>
          <w:sz w:val="20"/>
          <w:szCs w:val="20"/>
        </w:rPr>
      </w:pPr>
    </w:p>
    <w:p w14:paraId="5997CC1D" w14:textId="77777777" w:rsidR="004A29C0" w:rsidRDefault="004A29C0" w:rsidP="004A29C0">
      <w:pPr>
        <w:tabs>
          <w:tab w:val="left" w:pos="1590"/>
        </w:tabs>
        <w:ind w:right="-82"/>
        <w:rPr>
          <w:rFonts w:ascii="Arial" w:hAnsi="Arial" w:cs="Arial"/>
          <w:b/>
          <w:sz w:val="20"/>
          <w:szCs w:val="20"/>
        </w:rPr>
      </w:pPr>
    </w:p>
    <w:p w14:paraId="3BE8313E" w14:textId="77777777" w:rsidR="004A29C0" w:rsidRPr="00327161" w:rsidRDefault="5AB577CE" w:rsidP="5AB577CE">
      <w:pPr>
        <w:numPr>
          <w:ilvl w:val="1"/>
          <w:numId w:val="12"/>
        </w:numPr>
        <w:ind w:right="32"/>
        <w:jc w:val="both"/>
        <w:rPr>
          <w:rFonts w:ascii="Arial" w:hAnsi="Arial" w:cs="Arial"/>
          <w:b/>
          <w:sz w:val="20"/>
          <w:szCs w:val="20"/>
        </w:rPr>
      </w:pPr>
      <w:r w:rsidRPr="00327161">
        <w:rPr>
          <w:rFonts w:ascii="Arial" w:hAnsi="Arial" w:cs="Arial"/>
          <w:b/>
          <w:sz w:val="20"/>
          <w:szCs w:val="20"/>
        </w:rPr>
        <w:t>Criteria for the termination of the trial. Description of the discontinuation criteria for individual participants, parts of the trial and entire trial.</w:t>
      </w:r>
    </w:p>
    <w:p w14:paraId="110FFD37" w14:textId="35402951" w:rsidR="004A29C0" w:rsidRPr="0001217D" w:rsidRDefault="004A29C0" w:rsidP="00142BC8">
      <w:pPr>
        <w:ind w:left="567" w:right="32"/>
        <w:rPr>
          <w:rFonts w:ascii="Arial" w:hAnsi="Arial" w:cs="Arial"/>
          <w:sz w:val="20"/>
          <w:szCs w:val="20"/>
        </w:rPr>
      </w:pPr>
    </w:p>
    <w:p w14:paraId="797DCF61" w14:textId="51A22FC7" w:rsidR="008F5F03" w:rsidRPr="0001217D" w:rsidRDefault="0001217D" w:rsidP="005B7F44">
      <w:pPr>
        <w:ind w:right="32"/>
        <w:rPr>
          <w:rFonts w:ascii="Arial" w:hAnsi="Arial" w:cs="Arial"/>
          <w:sz w:val="20"/>
          <w:szCs w:val="20"/>
        </w:rPr>
      </w:pPr>
      <w:r>
        <w:rPr>
          <w:rFonts w:ascii="Arial" w:hAnsi="Arial" w:cs="Arial"/>
          <w:color w:val="000000"/>
          <w:sz w:val="20"/>
          <w:szCs w:val="20"/>
          <w:shd w:val="clear" w:color="auto" w:fill="FFFFFF"/>
        </w:rPr>
        <w:t>The trial will be terminated if there are concerns with</w:t>
      </w:r>
      <w:r w:rsidRPr="000967AA">
        <w:rPr>
          <w:rFonts w:ascii="Arial" w:hAnsi="Arial" w:cs="Arial"/>
          <w:color w:val="000000"/>
          <w:sz w:val="20"/>
          <w:szCs w:val="20"/>
          <w:shd w:val="clear" w:color="auto" w:fill="FFFFFF"/>
        </w:rPr>
        <w:t xml:space="preserve"> patient safety, </w:t>
      </w:r>
      <w:r>
        <w:rPr>
          <w:rFonts w:ascii="Arial" w:hAnsi="Arial" w:cs="Arial"/>
          <w:color w:val="000000"/>
          <w:sz w:val="20"/>
          <w:szCs w:val="20"/>
          <w:shd w:val="clear" w:color="auto" w:fill="FFFFFF"/>
        </w:rPr>
        <w:t xml:space="preserve">or evidence of </w:t>
      </w:r>
      <w:r w:rsidRPr="000967AA">
        <w:rPr>
          <w:rFonts w:ascii="Arial" w:hAnsi="Arial" w:cs="Arial"/>
          <w:color w:val="000000"/>
          <w:sz w:val="20"/>
          <w:szCs w:val="20"/>
          <w:shd w:val="clear" w:color="auto" w:fill="FFFFFF"/>
        </w:rPr>
        <w:t>unfeasibility of addressing the study hypotheses (e.g., poor patient intake, poor response to the protocol).</w:t>
      </w:r>
    </w:p>
    <w:p w14:paraId="595F83CC" w14:textId="77777777" w:rsidR="008F5F03" w:rsidRDefault="008F5F03" w:rsidP="00DD4685">
      <w:pPr>
        <w:ind w:right="32"/>
        <w:rPr>
          <w:rFonts w:ascii="Arial" w:hAnsi="Arial" w:cs="Arial"/>
          <w:sz w:val="20"/>
          <w:szCs w:val="20"/>
        </w:rPr>
      </w:pPr>
    </w:p>
    <w:p w14:paraId="323B297A" w14:textId="0F2822E4" w:rsidR="00561566" w:rsidRPr="00327161" w:rsidRDefault="5AB577CE" w:rsidP="5AB577CE">
      <w:pPr>
        <w:numPr>
          <w:ilvl w:val="1"/>
          <w:numId w:val="12"/>
        </w:numPr>
        <w:ind w:right="32"/>
        <w:jc w:val="both"/>
        <w:rPr>
          <w:rFonts w:ascii="Arial" w:hAnsi="Arial" w:cs="Arial"/>
          <w:b/>
          <w:sz w:val="20"/>
          <w:szCs w:val="20"/>
        </w:rPr>
      </w:pPr>
      <w:r w:rsidRPr="00327161">
        <w:rPr>
          <w:rFonts w:ascii="Arial" w:hAnsi="Arial" w:cs="Arial"/>
          <w:b/>
          <w:sz w:val="20"/>
          <w:szCs w:val="20"/>
        </w:rPr>
        <w:t xml:space="preserve">The identification of any data to be recorded directly on the Case Report Forms (CRFs) (i.e. no prior written or electronic record of data), and to be considered to be source data. </w:t>
      </w:r>
    </w:p>
    <w:p w14:paraId="11CF335D" w14:textId="78A04877" w:rsidR="008F5F03" w:rsidRDefault="008F5F03" w:rsidP="000967AA">
      <w:pPr>
        <w:ind w:left="567" w:right="32"/>
        <w:jc w:val="both"/>
        <w:rPr>
          <w:rFonts w:ascii="Arial" w:hAnsi="Arial" w:cs="Arial"/>
          <w:sz w:val="20"/>
          <w:szCs w:val="20"/>
        </w:rPr>
      </w:pPr>
    </w:p>
    <w:p w14:paraId="3808FC29" w14:textId="14F38DE3" w:rsidR="0001217D" w:rsidRDefault="0001217D" w:rsidP="005B7F44">
      <w:pPr>
        <w:ind w:right="32"/>
        <w:jc w:val="both"/>
        <w:rPr>
          <w:rFonts w:ascii="Arial" w:hAnsi="Arial" w:cs="Arial"/>
          <w:sz w:val="20"/>
          <w:szCs w:val="20"/>
        </w:rPr>
      </w:pPr>
      <w:r>
        <w:rPr>
          <w:rFonts w:ascii="Arial" w:hAnsi="Arial" w:cs="Arial"/>
          <w:sz w:val="20"/>
          <w:szCs w:val="20"/>
        </w:rPr>
        <w:t xml:space="preserve">All data collected as part of the trial will be considered source data. </w:t>
      </w:r>
    </w:p>
    <w:p w14:paraId="5E970A1D" w14:textId="44C90F8F" w:rsidR="000668A4" w:rsidRDefault="000668A4" w:rsidP="000967AA">
      <w:pPr>
        <w:ind w:left="567" w:right="32"/>
        <w:jc w:val="both"/>
        <w:rPr>
          <w:rFonts w:ascii="Arial" w:hAnsi="Arial" w:cs="Arial"/>
          <w:sz w:val="20"/>
          <w:szCs w:val="20"/>
        </w:rPr>
      </w:pPr>
    </w:p>
    <w:p w14:paraId="7066AC1A" w14:textId="014866EE" w:rsidR="000668A4" w:rsidRDefault="000668A4" w:rsidP="000967AA">
      <w:pPr>
        <w:ind w:left="567" w:right="32"/>
        <w:jc w:val="both"/>
        <w:rPr>
          <w:rFonts w:ascii="Arial" w:hAnsi="Arial" w:cs="Arial"/>
          <w:sz w:val="20"/>
          <w:szCs w:val="20"/>
        </w:rPr>
      </w:pPr>
    </w:p>
    <w:p w14:paraId="6D9D05E3" w14:textId="77777777" w:rsidR="008F5F03" w:rsidRPr="00CF724F" w:rsidRDefault="008F5F03" w:rsidP="000967AA">
      <w:pPr>
        <w:ind w:left="567" w:right="32"/>
        <w:jc w:val="both"/>
        <w:rPr>
          <w:rFonts w:ascii="Arial" w:hAnsi="Arial" w:cs="Arial"/>
          <w:sz w:val="20"/>
          <w:szCs w:val="20"/>
        </w:rPr>
      </w:pPr>
    </w:p>
    <w:p w14:paraId="6B699379" w14:textId="77777777" w:rsidR="00561566" w:rsidRDefault="00561566" w:rsidP="00DD4685">
      <w:pPr>
        <w:ind w:right="32"/>
        <w:rPr>
          <w:rFonts w:ascii="Arial" w:hAnsi="Arial" w:cs="Arial"/>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976047" w:rsidRPr="002429E2" w14:paraId="44E9D130" w14:textId="77777777" w:rsidTr="00976047">
        <w:tc>
          <w:tcPr>
            <w:tcW w:w="9639" w:type="dxa"/>
            <w:shd w:val="clear" w:color="auto" w:fill="89A5FF"/>
          </w:tcPr>
          <w:p w14:paraId="113E8E72" w14:textId="77777777" w:rsidR="004A29C0" w:rsidRPr="002429E2" w:rsidRDefault="00976047" w:rsidP="00976047">
            <w:pPr>
              <w:spacing w:before="60" w:after="60"/>
              <w:rPr>
                <w:rFonts w:ascii="Arial" w:hAnsi="Arial" w:cs="Arial"/>
                <w:b/>
                <w:color w:val="FFFFFF"/>
                <w:sz w:val="22"/>
                <w:szCs w:val="22"/>
              </w:rPr>
            </w:pPr>
            <w:r w:rsidRPr="002429E2">
              <w:rPr>
                <w:rFonts w:ascii="Arial" w:hAnsi="Arial" w:cs="Arial"/>
                <w:b/>
                <w:color w:val="FFFFFF"/>
                <w:sz w:val="22"/>
                <w:szCs w:val="22"/>
              </w:rPr>
              <w:t>5. Source and Selection of Participants</w:t>
            </w:r>
          </w:p>
        </w:tc>
      </w:tr>
    </w:tbl>
    <w:p w14:paraId="3FE9F23F" w14:textId="77777777" w:rsidR="004A29C0" w:rsidRPr="00142BC8" w:rsidRDefault="004A29C0" w:rsidP="00DD4685">
      <w:pPr>
        <w:ind w:right="32"/>
        <w:rPr>
          <w:rFonts w:ascii="Arial" w:hAnsi="Arial" w:cs="Arial"/>
          <w:b/>
          <w:sz w:val="20"/>
          <w:szCs w:val="20"/>
        </w:rPr>
      </w:pPr>
    </w:p>
    <w:p w14:paraId="22761DFC" w14:textId="64B0F79A" w:rsidR="005C1D78" w:rsidRPr="00142BC8" w:rsidRDefault="005C1D78" w:rsidP="00C00F97">
      <w:pPr>
        <w:numPr>
          <w:ilvl w:val="1"/>
          <w:numId w:val="14"/>
        </w:numPr>
        <w:ind w:right="32"/>
        <w:jc w:val="both"/>
        <w:rPr>
          <w:rFonts w:ascii="Arial" w:hAnsi="Arial" w:cs="Arial"/>
          <w:b/>
          <w:sz w:val="20"/>
          <w:szCs w:val="20"/>
        </w:rPr>
      </w:pPr>
      <w:r w:rsidRPr="00142BC8">
        <w:rPr>
          <w:rFonts w:ascii="Arial" w:hAnsi="Arial" w:cs="Arial"/>
          <w:b/>
          <w:sz w:val="20"/>
          <w:szCs w:val="20"/>
        </w:rPr>
        <w:t>Source of participants - research population, sample size, source, and sampling frame (</w:t>
      </w:r>
      <w:r w:rsidR="00E7253C" w:rsidRPr="00142BC8">
        <w:rPr>
          <w:rFonts w:ascii="Arial" w:hAnsi="Arial" w:cs="Arial"/>
          <w:b/>
          <w:sz w:val="20"/>
          <w:szCs w:val="20"/>
        </w:rPr>
        <w:t>if possible</w:t>
      </w:r>
      <w:r w:rsidR="007356D3" w:rsidRPr="00142BC8">
        <w:rPr>
          <w:rFonts w:ascii="Arial" w:hAnsi="Arial" w:cs="Arial"/>
          <w:b/>
          <w:sz w:val="20"/>
          <w:szCs w:val="20"/>
        </w:rPr>
        <w:t>,</w:t>
      </w:r>
      <w:r w:rsidR="00E7253C" w:rsidRPr="00142BC8">
        <w:rPr>
          <w:rFonts w:ascii="Arial" w:hAnsi="Arial" w:cs="Arial"/>
          <w:b/>
          <w:sz w:val="20"/>
          <w:szCs w:val="20"/>
        </w:rPr>
        <w:t xml:space="preserve"> </w:t>
      </w:r>
      <w:r w:rsidRPr="00142BC8">
        <w:rPr>
          <w:rFonts w:ascii="Arial" w:hAnsi="Arial" w:cs="Arial"/>
          <w:b/>
          <w:sz w:val="20"/>
          <w:szCs w:val="20"/>
        </w:rPr>
        <w:t xml:space="preserve">split by site if multicentre trial). </w:t>
      </w:r>
    </w:p>
    <w:p w14:paraId="2DFE770E" w14:textId="77777777" w:rsidR="0001217D" w:rsidRDefault="0001217D" w:rsidP="000967AA">
      <w:pPr>
        <w:tabs>
          <w:tab w:val="left" w:pos="960"/>
        </w:tabs>
        <w:ind w:left="567" w:right="32"/>
        <w:jc w:val="both"/>
        <w:rPr>
          <w:rFonts w:ascii="Arial" w:hAnsi="Arial" w:cs="Arial"/>
          <w:sz w:val="20"/>
          <w:szCs w:val="20"/>
        </w:rPr>
      </w:pPr>
    </w:p>
    <w:p w14:paraId="18D4BDAD" w14:textId="3706BB80" w:rsidR="0001217D" w:rsidRDefault="0001217D" w:rsidP="005B7F44">
      <w:pPr>
        <w:tabs>
          <w:tab w:val="left" w:pos="960"/>
        </w:tabs>
        <w:ind w:right="32"/>
        <w:jc w:val="both"/>
        <w:rPr>
          <w:rFonts w:ascii="Arial" w:hAnsi="Arial" w:cs="Arial"/>
          <w:sz w:val="20"/>
          <w:szCs w:val="20"/>
        </w:rPr>
      </w:pPr>
      <w:r>
        <w:rPr>
          <w:rFonts w:ascii="Arial" w:hAnsi="Arial" w:cs="Arial"/>
          <w:sz w:val="20"/>
          <w:szCs w:val="20"/>
        </w:rPr>
        <w:t xml:space="preserve">Participants </w:t>
      </w:r>
      <w:r w:rsidR="00F2499E">
        <w:rPr>
          <w:rFonts w:ascii="Arial" w:hAnsi="Arial" w:cs="Arial"/>
          <w:sz w:val="20"/>
          <w:szCs w:val="20"/>
        </w:rPr>
        <w:t xml:space="preserve">(males and females, 18 years or over) will be recruited from </w:t>
      </w:r>
      <w:r>
        <w:rPr>
          <w:rFonts w:ascii="Arial" w:hAnsi="Arial" w:cs="Arial"/>
          <w:sz w:val="20"/>
          <w:szCs w:val="20"/>
        </w:rPr>
        <w:t xml:space="preserve">patients </w:t>
      </w:r>
      <w:r w:rsidR="00F2499E">
        <w:rPr>
          <w:rFonts w:ascii="Arial" w:hAnsi="Arial" w:cs="Arial"/>
          <w:sz w:val="20"/>
          <w:szCs w:val="20"/>
        </w:rPr>
        <w:t xml:space="preserve">diagnosed with Major Depression and </w:t>
      </w:r>
      <w:r>
        <w:rPr>
          <w:rFonts w:ascii="Arial" w:hAnsi="Arial" w:cs="Arial"/>
          <w:sz w:val="20"/>
          <w:szCs w:val="20"/>
        </w:rPr>
        <w:t>referred to the Mental Health Unit at Sir Charles Gairdner Hospital</w:t>
      </w:r>
      <w:r w:rsidR="00F2499E">
        <w:rPr>
          <w:rFonts w:ascii="Arial" w:hAnsi="Arial" w:cs="Arial"/>
          <w:sz w:val="20"/>
          <w:szCs w:val="20"/>
        </w:rPr>
        <w:t xml:space="preserve"> due to non-responding to a previous treatment regime. </w:t>
      </w:r>
    </w:p>
    <w:p w14:paraId="37B8C9EA" w14:textId="77777777" w:rsidR="00142BC8" w:rsidRDefault="00142BC8" w:rsidP="000967AA">
      <w:pPr>
        <w:tabs>
          <w:tab w:val="left" w:pos="960"/>
        </w:tabs>
        <w:ind w:left="567" w:right="32"/>
        <w:jc w:val="both"/>
        <w:rPr>
          <w:rFonts w:ascii="Arial" w:hAnsi="Arial" w:cs="Arial"/>
          <w:sz w:val="20"/>
          <w:szCs w:val="20"/>
        </w:rPr>
      </w:pPr>
    </w:p>
    <w:p w14:paraId="1853F11F" w14:textId="49395683" w:rsidR="00F2499E" w:rsidRPr="00C00F97" w:rsidRDefault="00F2499E" w:rsidP="005B7F44">
      <w:pPr>
        <w:tabs>
          <w:tab w:val="left" w:pos="960"/>
        </w:tabs>
        <w:ind w:right="32"/>
        <w:jc w:val="both"/>
        <w:rPr>
          <w:rFonts w:ascii="Arial" w:hAnsi="Arial" w:cs="Arial"/>
          <w:sz w:val="20"/>
          <w:szCs w:val="20"/>
        </w:rPr>
      </w:pPr>
      <w:r>
        <w:rPr>
          <w:rFonts w:ascii="Arial" w:hAnsi="Arial" w:cs="Arial"/>
          <w:sz w:val="20"/>
          <w:szCs w:val="20"/>
        </w:rPr>
        <w:t>The sample size is 40 participants, 20 in each group.</w:t>
      </w:r>
    </w:p>
    <w:p w14:paraId="1F72F646" w14:textId="77777777" w:rsidR="00426FFF" w:rsidRPr="0085423B" w:rsidRDefault="00426FFF" w:rsidP="00DD4685">
      <w:pPr>
        <w:ind w:right="32"/>
        <w:rPr>
          <w:rFonts w:ascii="Arial" w:hAnsi="Arial" w:cs="Arial"/>
          <w:sz w:val="20"/>
          <w:szCs w:val="20"/>
        </w:rPr>
      </w:pPr>
    </w:p>
    <w:p w14:paraId="131DA1F3" w14:textId="499DA5F2" w:rsidR="5AB577CE" w:rsidRDefault="5AB577CE" w:rsidP="5AB577CE">
      <w:pPr>
        <w:numPr>
          <w:ilvl w:val="1"/>
          <w:numId w:val="14"/>
        </w:numPr>
        <w:ind w:right="32"/>
        <w:jc w:val="both"/>
        <w:rPr>
          <w:rFonts w:ascii="Arial" w:hAnsi="Arial" w:cs="Arial"/>
          <w:sz w:val="20"/>
          <w:szCs w:val="20"/>
        </w:rPr>
      </w:pPr>
      <w:r w:rsidRPr="5AB577CE">
        <w:rPr>
          <w:rFonts w:ascii="Arial" w:hAnsi="Arial" w:cs="Arial"/>
          <w:b/>
          <w:bCs/>
          <w:sz w:val="20"/>
          <w:szCs w:val="20"/>
        </w:rPr>
        <w:t>Participant inclusion criteria. Describe appropriate criteria for special risk populations (e.g. women of reproductive age, participants with disease states or organ impairment).</w:t>
      </w:r>
    </w:p>
    <w:p w14:paraId="1F3DF797" w14:textId="17A7D4AB" w:rsidR="5AB577CE" w:rsidRDefault="5AB577CE" w:rsidP="5AB577CE">
      <w:pPr>
        <w:ind w:right="32"/>
        <w:jc w:val="both"/>
        <w:rPr>
          <w:rFonts w:ascii="Arial" w:hAnsi="Arial" w:cs="Arial"/>
          <w:sz w:val="20"/>
          <w:szCs w:val="20"/>
        </w:rPr>
      </w:pPr>
    </w:p>
    <w:p w14:paraId="2E576DE7" w14:textId="11C59897" w:rsidR="00F2499E" w:rsidRDefault="5AB577CE" w:rsidP="005B7F44">
      <w:pPr>
        <w:ind w:right="32"/>
        <w:jc w:val="both"/>
        <w:rPr>
          <w:rFonts w:ascii="Arial" w:eastAsia="Arial" w:hAnsi="Arial" w:cs="Arial"/>
          <w:color w:val="111111"/>
          <w:sz w:val="20"/>
          <w:szCs w:val="20"/>
        </w:rPr>
      </w:pPr>
      <w:r w:rsidRPr="5AB577CE">
        <w:rPr>
          <w:rFonts w:ascii="Arial" w:eastAsia="Arial" w:hAnsi="Arial" w:cs="Arial"/>
          <w:color w:val="111111"/>
          <w:sz w:val="20"/>
          <w:szCs w:val="20"/>
        </w:rPr>
        <w:t xml:space="preserve">ICD-10-AM diagnosis of major depression. Subsequent depression scale scores will act as a validation check (any discrepancies to be reviewed by PI), but initial inclusion will be purely by clinical diagnosis. Aged above 18 </w:t>
      </w:r>
      <w:r w:rsidR="00142BC8" w:rsidRPr="5AB577CE">
        <w:rPr>
          <w:rFonts w:ascii="Arial" w:eastAsia="Arial" w:hAnsi="Arial" w:cs="Arial"/>
          <w:color w:val="111111"/>
          <w:sz w:val="20"/>
          <w:szCs w:val="20"/>
        </w:rPr>
        <w:t>years.</w:t>
      </w:r>
    </w:p>
    <w:p w14:paraId="46EE4177" w14:textId="1769C4DF" w:rsidR="5AB577CE" w:rsidRDefault="5AB577CE" w:rsidP="005B7F44">
      <w:pPr>
        <w:ind w:right="32"/>
        <w:jc w:val="both"/>
        <w:rPr>
          <w:rFonts w:ascii="Arial" w:eastAsia="Arial" w:hAnsi="Arial" w:cs="Arial"/>
          <w:color w:val="111111"/>
          <w:sz w:val="18"/>
          <w:szCs w:val="18"/>
        </w:rPr>
      </w:pPr>
      <w:r w:rsidRPr="5AB577CE">
        <w:rPr>
          <w:rFonts w:ascii="Arial" w:eastAsia="Arial" w:hAnsi="Arial" w:cs="Arial"/>
          <w:color w:val="111111"/>
          <w:sz w:val="20"/>
          <w:szCs w:val="20"/>
        </w:rPr>
        <w:t xml:space="preserve">Participants need not meet formal criteria for treatment resistance, but must have shown an unsatisfactory response to a previous treatment regime. The judgement to recommend a participant for this trial is, therefore, explicitly a clinical decision by the recruiting physician. However, we do require that the antidepressant medication regime be stable in type and dosage for 4 weeks prior to the </w:t>
      </w:r>
      <w:proofErr w:type="spellStart"/>
      <w:r w:rsidRPr="5AB577CE">
        <w:rPr>
          <w:rFonts w:ascii="Arial" w:eastAsia="Arial" w:hAnsi="Arial" w:cs="Arial"/>
          <w:color w:val="111111"/>
          <w:sz w:val="20"/>
          <w:szCs w:val="20"/>
        </w:rPr>
        <w:t>rTMS</w:t>
      </w:r>
      <w:proofErr w:type="spellEnd"/>
      <w:r w:rsidRPr="5AB577CE">
        <w:rPr>
          <w:rFonts w:ascii="Arial" w:eastAsia="Arial" w:hAnsi="Arial" w:cs="Arial"/>
          <w:color w:val="111111"/>
          <w:sz w:val="20"/>
          <w:szCs w:val="20"/>
        </w:rPr>
        <w:t xml:space="preserve"> trial.</w:t>
      </w:r>
    </w:p>
    <w:p w14:paraId="08CE6F91" w14:textId="77777777" w:rsidR="000212D4" w:rsidRPr="0085423B" w:rsidRDefault="000212D4" w:rsidP="00DD4685">
      <w:pPr>
        <w:tabs>
          <w:tab w:val="left" w:pos="1590"/>
        </w:tabs>
        <w:ind w:right="32"/>
        <w:rPr>
          <w:rFonts w:ascii="Arial" w:hAnsi="Arial" w:cs="Arial"/>
          <w:sz w:val="20"/>
          <w:szCs w:val="20"/>
        </w:rPr>
      </w:pPr>
    </w:p>
    <w:p w14:paraId="3467F1C2" w14:textId="4EB5AB93" w:rsidR="000212D4" w:rsidRPr="00C00F97" w:rsidRDefault="5AB577CE" w:rsidP="5AB577CE">
      <w:pPr>
        <w:numPr>
          <w:ilvl w:val="1"/>
          <w:numId w:val="14"/>
        </w:numPr>
        <w:ind w:right="32"/>
        <w:jc w:val="both"/>
        <w:rPr>
          <w:rFonts w:ascii="Arial" w:hAnsi="Arial" w:cs="Arial"/>
          <w:sz w:val="20"/>
          <w:szCs w:val="20"/>
        </w:rPr>
      </w:pPr>
      <w:r w:rsidRPr="5AB577CE">
        <w:rPr>
          <w:rFonts w:ascii="Arial" w:hAnsi="Arial" w:cs="Arial"/>
          <w:b/>
          <w:bCs/>
          <w:sz w:val="20"/>
          <w:szCs w:val="20"/>
        </w:rPr>
        <w:t>P</w:t>
      </w:r>
      <w:r w:rsidR="00142BC8">
        <w:rPr>
          <w:rFonts w:ascii="Arial" w:hAnsi="Arial" w:cs="Arial"/>
          <w:b/>
          <w:bCs/>
          <w:sz w:val="20"/>
          <w:szCs w:val="20"/>
        </w:rPr>
        <w:t>articipant exclusion criteria; M</w:t>
      </w:r>
      <w:r w:rsidRPr="5AB577CE">
        <w:rPr>
          <w:rFonts w:ascii="Arial" w:hAnsi="Arial" w:cs="Arial"/>
          <w:b/>
          <w:bCs/>
          <w:sz w:val="20"/>
          <w:szCs w:val="20"/>
        </w:rPr>
        <w:t xml:space="preserve">ay include conditions that increase the risk to the participant, that interfere with the </w:t>
      </w:r>
      <w:r w:rsidR="00142BC8" w:rsidRPr="5AB577CE">
        <w:rPr>
          <w:rFonts w:ascii="Arial" w:hAnsi="Arial" w:cs="Arial"/>
          <w:b/>
          <w:bCs/>
          <w:sz w:val="20"/>
          <w:szCs w:val="20"/>
        </w:rPr>
        <w:t>participant’s</w:t>
      </w:r>
      <w:r w:rsidRPr="5AB577CE">
        <w:rPr>
          <w:rFonts w:ascii="Arial" w:hAnsi="Arial" w:cs="Arial"/>
          <w:b/>
          <w:bCs/>
          <w:sz w:val="20"/>
          <w:szCs w:val="20"/>
        </w:rPr>
        <w:t xml:space="preserve"> ability to give informed consent or interfere with a participant’s ability to comply.</w:t>
      </w:r>
    </w:p>
    <w:p w14:paraId="0D8BAA90" w14:textId="4BCEE2D3" w:rsidR="5AB577CE" w:rsidRDefault="5AB577CE" w:rsidP="5AB577CE">
      <w:pPr>
        <w:ind w:right="32"/>
        <w:jc w:val="both"/>
        <w:rPr>
          <w:rFonts w:ascii="Arial" w:hAnsi="Arial" w:cs="Arial"/>
          <w:b/>
          <w:bCs/>
          <w:sz w:val="20"/>
          <w:szCs w:val="20"/>
        </w:rPr>
      </w:pPr>
    </w:p>
    <w:p w14:paraId="244848A1" w14:textId="4E69228E" w:rsidR="5AB577CE" w:rsidRDefault="5AB577CE" w:rsidP="005B7F44">
      <w:pPr>
        <w:ind w:right="32"/>
        <w:jc w:val="both"/>
        <w:rPr>
          <w:rFonts w:ascii="Arial" w:eastAsia="Arial" w:hAnsi="Arial" w:cs="Arial"/>
          <w:color w:val="111111"/>
          <w:sz w:val="18"/>
          <w:szCs w:val="18"/>
        </w:rPr>
      </w:pPr>
      <w:r w:rsidRPr="5AB577CE">
        <w:rPr>
          <w:rFonts w:ascii="Arial" w:eastAsia="Arial" w:hAnsi="Arial" w:cs="Arial"/>
          <w:color w:val="111111"/>
          <w:sz w:val="20"/>
          <w:szCs w:val="20"/>
        </w:rPr>
        <w:t xml:space="preserve">Presence of cardiac pacemakers, medication pumps, cochlear implants or metal objects in the head or eyes that could be dangerous if heated or moved by the magnetic pulses. </w:t>
      </w:r>
      <w:r>
        <w:br/>
      </w:r>
      <w:r w:rsidRPr="5AB577CE">
        <w:rPr>
          <w:rFonts w:ascii="Arial" w:eastAsia="Arial" w:hAnsi="Arial" w:cs="Arial"/>
          <w:color w:val="111111"/>
          <w:sz w:val="20"/>
          <w:szCs w:val="20"/>
        </w:rPr>
        <w:t>Significant medical illness, substantial risk of suicide, current psychosis, current substance dependence, a history of seizures, epilepsy, stroke or major head trauma, or a history of alcohol dependence.</w:t>
      </w:r>
    </w:p>
    <w:p w14:paraId="61CDCEAD" w14:textId="77777777" w:rsidR="00D57E26" w:rsidRDefault="00D57E26" w:rsidP="00DD4685">
      <w:pPr>
        <w:tabs>
          <w:tab w:val="left" w:pos="1590"/>
        </w:tabs>
        <w:ind w:right="32"/>
        <w:rPr>
          <w:rFonts w:ascii="Arial" w:hAnsi="Arial" w:cs="Arial"/>
          <w:sz w:val="20"/>
          <w:szCs w:val="20"/>
        </w:rPr>
      </w:pPr>
    </w:p>
    <w:p w14:paraId="2E13618D" w14:textId="77777777" w:rsidR="000212D4" w:rsidRPr="00C00F97" w:rsidRDefault="5AB577CE" w:rsidP="5AB577CE">
      <w:pPr>
        <w:numPr>
          <w:ilvl w:val="1"/>
          <w:numId w:val="14"/>
        </w:numPr>
        <w:ind w:right="32"/>
        <w:jc w:val="both"/>
        <w:rPr>
          <w:rFonts w:ascii="Arial" w:hAnsi="Arial" w:cs="Arial"/>
          <w:sz w:val="20"/>
          <w:szCs w:val="20"/>
        </w:rPr>
      </w:pPr>
      <w:r w:rsidRPr="5AB577CE">
        <w:rPr>
          <w:rFonts w:ascii="Arial" w:hAnsi="Arial" w:cs="Arial"/>
          <w:b/>
          <w:bCs/>
          <w:sz w:val="20"/>
          <w:szCs w:val="20"/>
        </w:rPr>
        <w:t>Participant withdrawal criteria (i.e. terminating investigational product/trial treatment) and procedures specifying:</w:t>
      </w:r>
    </w:p>
    <w:p w14:paraId="7FA8679D" w14:textId="5F64382B" w:rsidR="000212D4" w:rsidRPr="003A347B" w:rsidRDefault="000212D4" w:rsidP="00C00F97">
      <w:pPr>
        <w:ind w:left="540" w:right="32"/>
        <w:jc w:val="both"/>
        <w:rPr>
          <w:rFonts w:ascii="Arial" w:hAnsi="Arial" w:cs="Arial"/>
          <w:b/>
          <w:sz w:val="20"/>
          <w:szCs w:val="20"/>
        </w:rPr>
      </w:pPr>
      <w:r w:rsidRPr="003A347B">
        <w:rPr>
          <w:rFonts w:ascii="Arial" w:hAnsi="Arial" w:cs="Arial"/>
          <w:b/>
          <w:sz w:val="20"/>
          <w:szCs w:val="20"/>
        </w:rPr>
        <w:t>(</w:t>
      </w:r>
      <w:proofErr w:type="gramStart"/>
      <w:r w:rsidRPr="003A347B">
        <w:rPr>
          <w:rFonts w:ascii="Arial" w:hAnsi="Arial" w:cs="Arial"/>
          <w:b/>
          <w:sz w:val="20"/>
          <w:szCs w:val="20"/>
        </w:rPr>
        <w:t>a</w:t>
      </w:r>
      <w:proofErr w:type="gramEnd"/>
      <w:r w:rsidRPr="003A347B">
        <w:rPr>
          <w:rFonts w:ascii="Arial" w:hAnsi="Arial" w:cs="Arial"/>
          <w:b/>
          <w:sz w:val="20"/>
          <w:szCs w:val="20"/>
        </w:rPr>
        <w:t xml:space="preserve">) </w:t>
      </w:r>
      <w:r w:rsidR="00335A59">
        <w:rPr>
          <w:rFonts w:ascii="Arial" w:hAnsi="Arial" w:cs="Arial"/>
          <w:b/>
          <w:sz w:val="20"/>
          <w:szCs w:val="20"/>
        </w:rPr>
        <w:t>W</w:t>
      </w:r>
      <w:r w:rsidRPr="003A347B">
        <w:rPr>
          <w:rFonts w:ascii="Arial" w:hAnsi="Arial" w:cs="Arial"/>
          <w:b/>
          <w:sz w:val="20"/>
          <w:szCs w:val="20"/>
        </w:rPr>
        <w:t xml:space="preserve">hen and how to withdraw </w:t>
      </w:r>
      <w:r w:rsidR="004131AA" w:rsidRPr="003A347B">
        <w:rPr>
          <w:rFonts w:ascii="Arial" w:hAnsi="Arial" w:cs="Arial"/>
          <w:b/>
          <w:sz w:val="20"/>
          <w:szCs w:val="20"/>
        </w:rPr>
        <w:t>participant</w:t>
      </w:r>
      <w:r w:rsidRPr="003A347B">
        <w:rPr>
          <w:rFonts w:ascii="Arial" w:hAnsi="Arial" w:cs="Arial"/>
          <w:b/>
          <w:sz w:val="20"/>
          <w:szCs w:val="20"/>
        </w:rPr>
        <w:t xml:space="preserve">s from the </w:t>
      </w:r>
      <w:r w:rsidR="00656ADA" w:rsidRPr="003A347B">
        <w:rPr>
          <w:rFonts w:ascii="Arial" w:hAnsi="Arial" w:cs="Arial"/>
          <w:b/>
          <w:sz w:val="20"/>
          <w:szCs w:val="20"/>
        </w:rPr>
        <w:t>investigational product/</w:t>
      </w:r>
      <w:r w:rsidR="004A5B03" w:rsidRPr="003A347B">
        <w:rPr>
          <w:rFonts w:ascii="Arial" w:hAnsi="Arial" w:cs="Arial"/>
          <w:b/>
          <w:sz w:val="20"/>
          <w:szCs w:val="20"/>
        </w:rPr>
        <w:t>trial</w:t>
      </w:r>
      <w:r w:rsidR="00656ADA" w:rsidRPr="003A347B">
        <w:rPr>
          <w:rFonts w:ascii="Arial" w:hAnsi="Arial" w:cs="Arial"/>
          <w:b/>
          <w:sz w:val="20"/>
          <w:szCs w:val="20"/>
        </w:rPr>
        <w:t xml:space="preserve"> treatment</w:t>
      </w:r>
      <w:r w:rsidR="004131AA" w:rsidRPr="003A347B">
        <w:rPr>
          <w:rFonts w:ascii="Arial" w:hAnsi="Arial" w:cs="Arial"/>
          <w:b/>
          <w:sz w:val="20"/>
          <w:szCs w:val="20"/>
        </w:rPr>
        <w:t>;</w:t>
      </w:r>
    </w:p>
    <w:p w14:paraId="423672AD" w14:textId="2014D0FB" w:rsidR="000212D4" w:rsidRPr="003A347B" w:rsidRDefault="000212D4" w:rsidP="00C00F97">
      <w:pPr>
        <w:ind w:left="540" w:right="32"/>
        <w:jc w:val="both"/>
        <w:rPr>
          <w:rFonts w:ascii="Arial" w:hAnsi="Arial" w:cs="Arial"/>
          <w:b/>
          <w:sz w:val="20"/>
          <w:szCs w:val="20"/>
        </w:rPr>
      </w:pPr>
      <w:r w:rsidRPr="003A347B">
        <w:rPr>
          <w:rFonts w:ascii="Arial" w:hAnsi="Arial" w:cs="Arial"/>
          <w:b/>
          <w:sz w:val="20"/>
          <w:szCs w:val="20"/>
        </w:rPr>
        <w:t xml:space="preserve">(b) </w:t>
      </w:r>
      <w:r w:rsidR="00335A59" w:rsidRPr="003A347B">
        <w:rPr>
          <w:rFonts w:ascii="Arial" w:hAnsi="Arial" w:cs="Arial"/>
          <w:b/>
          <w:sz w:val="20"/>
          <w:szCs w:val="20"/>
        </w:rPr>
        <w:t>The</w:t>
      </w:r>
      <w:r w:rsidRPr="003A347B">
        <w:rPr>
          <w:rFonts w:ascii="Arial" w:hAnsi="Arial" w:cs="Arial"/>
          <w:b/>
          <w:sz w:val="20"/>
          <w:szCs w:val="20"/>
        </w:rPr>
        <w:t xml:space="preserve"> type and timing of the data to be collected for withdrawn</w:t>
      </w:r>
      <w:r w:rsidR="0052346F" w:rsidRPr="003A347B">
        <w:rPr>
          <w:rFonts w:ascii="Arial" w:hAnsi="Arial" w:cs="Arial"/>
          <w:b/>
          <w:sz w:val="20"/>
          <w:szCs w:val="20"/>
        </w:rPr>
        <w:t xml:space="preserve"> </w:t>
      </w:r>
      <w:r w:rsidR="004131AA" w:rsidRPr="003A347B">
        <w:rPr>
          <w:rFonts w:ascii="Arial" w:hAnsi="Arial" w:cs="Arial"/>
          <w:b/>
          <w:sz w:val="20"/>
          <w:szCs w:val="20"/>
        </w:rPr>
        <w:t>participant</w:t>
      </w:r>
      <w:r w:rsidR="00434498" w:rsidRPr="003A347B">
        <w:rPr>
          <w:rFonts w:ascii="Arial" w:hAnsi="Arial" w:cs="Arial"/>
          <w:b/>
          <w:sz w:val="20"/>
          <w:szCs w:val="20"/>
        </w:rPr>
        <w:t>(</w:t>
      </w:r>
      <w:r w:rsidRPr="003A347B">
        <w:rPr>
          <w:rFonts w:ascii="Arial" w:hAnsi="Arial" w:cs="Arial"/>
          <w:b/>
          <w:sz w:val="20"/>
          <w:szCs w:val="20"/>
        </w:rPr>
        <w:t>s</w:t>
      </w:r>
      <w:r w:rsidR="00434498" w:rsidRPr="003A347B">
        <w:rPr>
          <w:rFonts w:ascii="Arial" w:hAnsi="Arial" w:cs="Arial"/>
          <w:b/>
          <w:sz w:val="20"/>
          <w:szCs w:val="20"/>
        </w:rPr>
        <w:t>)</w:t>
      </w:r>
      <w:r w:rsidR="004131AA" w:rsidRPr="003A347B">
        <w:rPr>
          <w:rFonts w:ascii="Arial" w:hAnsi="Arial" w:cs="Arial"/>
          <w:b/>
          <w:sz w:val="20"/>
          <w:szCs w:val="20"/>
        </w:rPr>
        <w:t>;</w:t>
      </w:r>
    </w:p>
    <w:p w14:paraId="7A8565DC" w14:textId="43C8A226" w:rsidR="000212D4" w:rsidRPr="003A347B" w:rsidRDefault="000212D4" w:rsidP="00C00F97">
      <w:pPr>
        <w:ind w:left="540" w:right="32"/>
        <w:jc w:val="both"/>
        <w:rPr>
          <w:rFonts w:ascii="Arial" w:hAnsi="Arial" w:cs="Arial"/>
          <w:b/>
          <w:sz w:val="20"/>
          <w:szCs w:val="20"/>
        </w:rPr>
      </w:pPr>
      <w:r w:rsidRPr="003A347B">
        <w:rPr>
          <w:rFonts w:ascii="Arial" w:hAnsi="Arial" w:cs="Arial"/>
          <w:b/>
          <w:sz w:val="20"/>
          <w:szCs w:val="20"/>
        </w:rPr>
        <w:t xml:space="preserve">(c) </w:t>
      </w:r>
      <w:r w:rsidR="00335A59" w:rsidRPr="003A347B">
        <w:rPr>
          <w:rFonts w:ascii="Arial" w:hAnsi="Arial" w:cs="Arial"/>
          <w:b/>
          <w:sz w:val="20"/>
          <w:szCs w:val="20"/>
        </w:rPr>
        <w:t>Whether</w:t>
      </w:r>
      <w:r w:rsidRPr="003A347B">
        <w:rPr>
          <w:rFonts w:ascii="Arial" w:hAnsi="Arial" w:cs="Arial"/>
          <w:b/>
          <w:sz w:val="20"/>
          <w:szCs w:val="20"/>
        </w:rPr>
        <w:t xml:space="preserve"> and how </w:t>
      </w:r>
      <w:r w:rsidR="004131AA" w:rsidRPr="003A347B">
        <w:rPr>
          <w:rFonts w:ascii="Arial" w:hAnsi="Arial" w:cs="Arial"/>
          <w:b/>
          <w:sz w:val="20"/>
          <w:szCs w:val="20"/>
        </w:rPr>
        <w:t>participant</w:t>
      </w:r>
      <w:r w:rsidRPr="003A347B">
        <w:rPr>
          <w:rFonts w:ascii="Arial" w:hAnsi="Arial" w:cs="Arial"/>
          <w:b/>
          <w:sz w:val="20"/>
          <w:szCs w:val="20"/>
        </w:rPr>
        <w:t>s are to be replaced</w:t>
      </w:r>
      <w:r w:rsidR="004131AA" w:rsidRPr="003A347B">
        <w:rPr>
          <w:rFonts w:ascii="Arial" w:hAnsi="Arial" w:cs="Arial"/>
          <w:b/>
          <w:sz w:val="20"/>
          <w:szCs w:val="20"/>
        </w:rPr>
        <w:t>; and</w:t>
      </w:r>
    </w:p>
    <w:p w14:paraId="68C1D948" w14:textId="3534E3E5" w:rsidR="000212D4" w:rsidRPr="003A347B" w:rsidRDefault="000212D4" w:rsidP="00C00F97">
      <w:pPr>
        <w:ind w:left="540" w:right="32"/>
        <w:jc w:val="both"/>
        <w:rPr>
          <w:rFonts w:ascii="Arial" w:hAnsi="Arial" w:cs="Arial"/>
          <w:b/>
          <w:sz w:val="20"/>
          <w:szCs w:val="20"/>
        </w:rPr>
      </w:pPr>
      <w:r w:rsidRPr="003A347B">
        <w:rPr>
          <w:rFonts w:ascii="Arial" w:hAnsi="Arial" w:cs="Arial"/>
          <w:b/>
          <w:sz w:val="20"/>
          <w:szCs w:val="20"/>
        </w:rPr>
        <w:t>(d)</w:t>
      </w:r>
      <w:r w:rsidR="004131AA" w:rsidRPr="003A347B">
        <w:rPr>
          <w:rFonts w:ascii="Arial" w:hAnsi="Arial" w:cs="Arial"/>
          <w:b/>
          <w:sz w:val="20"/>
          <w:szCs w:val="20"/>
        </w:rPr>
        <w:t xml:space="preserve"> </w:t>
      </w:r>
      <w:r w:rsidR="00335A59" w:rsidRPr="003A347B">
        <w:rPr>
          <w:rFonts w:ascii="Arial" w:hAnsi="Arial" w:cs="Arial"/>
          <w:b/>
          <w:sz w:val="20"/>
          <w:szCs w:val="20"/>
        </w:rPr>
        <w:t>The</w:t>
      </w:r>
      <w:r w:rsidRPr="003A347B">
        <w:rPr>
          <w:rFonts w:ascii="Arial" w:hAnsi="Arial" w:cs="Arial"/>
          <w:b/>
          <w:sz w:val="20"/>
          <w:szCs w:val="20"/>
        </w:rPr>
        <w:t xml:space="preserve"> follow-up for </w:t>
      </w:r>
      <w:r w:rsidR="004131AA" w:rsidRPr="003A347B">
        <w:rPr>
          <w:rFonts w:ascii="Arial" w:hAnsi="Arial" w:cs="Arial"/>
          <w:b/>
          <w:sz w:val="20"/>
          <w:szCs w:val="20"/>
        </w:rPr>
        <w:t>participant</w:t>
      </w:r>
      <w:r w:rsidRPr="003A347B">
        <w:rPr>
          <w:rFonts w:ascii="Arial" w:hAnsi="Arial" w:cs="Arial"/>
          <w:b/>
          <w:sz w:val="20"/>
          <w:szCs w:val="20"/>
        </w:rPr>
        <w:t xml:space="preserve">s withdrawn from the </w:t>
      </w:r>
      <w:r w:rsidR="00656ADA" w:rsidRPr="003A347B">
        <w:rPr>
          <w:rFonts w:ascii="Arial" w:hAnsi="Arial" w:cs="Arial"/>
          <w:b/>
          <w:sz w:val="20"/>
          <w:szCs w:val="20"/>
        </w:rPr>
        <w:t>investigational product/</w:t>
      </w:r>
      <w:r w:rsidR="004A5B03" w:rsidRPr="003A347B">
        <w:rPr>
          <w:rFonts w:ascii="Arial" w:hAnsi="Arial" w:cs="Arial"/>
          <w:b/>
          <w:sz w:val="20"/>
          <w:szCs w:val="20"/>
        </w:rPr>
        <w:t>trial</w:t>
      </w:r>
      <w:r w:rsidR="00656ADA" w:rsidRPr="003A347B">
        <w:rPr>
          <w:rFonts w:ascii="Arial" w:hAnsi="Arial" w:cs="Arial"/>
          <w:b/>
          <w:sz w:val="20"/>
          <w:szCs w:val="20"/>
        </w:rPr>
        <w:t xml:space="preserve"> treatment</w:t>
      </w:r>
      <w:r w:rsidR="004131AA" w:rsidRPr="003A347B">
        <w:rPr>
          <w:rFonts w:ascii="Arial" w:hAnsi="Arial" w:cs="Arial"/>
          <w:b/>
          <w:sz w:val="20"/>
          <w:szCs w:val="20"/>
        </w:rPr>
        <w:t>.</w:t>
      </w:r>
    </w:p>
    <w:p w14:paraId="6BB9E253" w14:textId="77777777" w:rsidR="000B53E6" w:rsidRDefault="000B53E6" w:rsidP="00C00F97">
      <w:pPr>
        <w:ind w:left="540" w:right="32"/>
        <w:jc w:val="both"/>
        <w:rPr>
          <w:rFonts w:ascii="Arial" w:hAnsi="Arial" w:cs="Arial"/>
          <w:sz w:val="20"/>
          <w:szCs w:val="20"/>
        </w:rPr>
      </w:pPr>
    </w:p>
    <w:p w14:paraId="11492857" w14:textId="619FC909" w:rsidR="00463C15" w:rsidRDefault="00AF551C" w:rsidP="005B7F44">
      <w:pPr>
        <w:pStyle w:val="NormalWeb"/>
        <w:numPr>
          <w:ilvl w:val="0"/>
          <w:numId w:val="38"/>
        </w:numPr>
        <w:shd w:val="clear" w:color="auto" w:fill="FFFFFF"/>
        <w:spacing w:before="166" w:beforeAutospacing="0" w:after="166" w:afterAutospacing="0"/>
        <w:rPr>
          <w:rFonts w:ascii="Arial" w:hAnsi="Arial" w:cs="Arial"/>
          <w:color w:val="000000"/>
          <w:sz w:val="20"/>
          <w:szCs w:val="20"/>
        </w:rPr>
      </w:pPr>
      <w:r w:rsidRPr="003A347B">
        <w:rPr>
          <w:rFonts w:ascii="Arial" w:hAnsi="Arial" w:cs="Arial"/>
          <w:sz w:val="20"/>
          <w:szCs w:val="20"/>
        </w:rPr>
        <w:t xml:space="preserve">Participants will be withdrawn </w:t>
      </w:r>
      <w:r w:rsidRPr="003A347B">
        <w:rPr>
          <w:rFonts w:ascii="Arial" w:hAnsi="Arial" w:cs="Arial"/>
          <w:color w:val="000000"/>
          <w:sz w:val="20"/>
          <w:szCs w:val="20"/>
          <w:shd w:val="clear" w:color="auto" w:fill="FFFFFF"/>
        </w:rPr>
        <w:t xml:space="preserve">if they show poor response to the protocol, however, </w:t>
      </w:r>
      <w:r w:rsidRPr="003A347B">
        <w:rPr>
          <w:rFonts w:ascii="Arial" w:hAnsi="Arial" w:cs="Arial"/>
          <w:color w:val="000000"/>
          <w:sz w:val="20"/>
          <w:szCs w:val="20"/>
        </w:rPr>
        <w:t>a very low attrit</w:t>
      </w:r>
      <w:r w:rsidR="00142BC8">
        <w:rPr>
          <w:rFonts w:ascii="Arial" w:hAnsi="Arial" w:cs="Arial"/>
          <w:color w:val="000000"/>
          <w:sz w:val="20"/>
          <w:szCs w:val="20"/>
        </w:rPr>
        <w:t xml:space="preserve">ion rate is expected, below 5% </w:t>
      </w:r>
      <w:r w:rsidRPr="003A347B">
        <w:rPr>
          <w:rFonts w:ascii="Arial" w:hAnsi="Arial" w:cs="Arial"/>
          <w:color w:val="000000"/>
          <w:sz w:val="20"/>
          <w:szCs w:val="20"/>
        </w:rPr>
        <w:t xml:space="preserve">because of the well-known high tolerance to </w:t>
      </w:r>
      <w:proofErr w:type="spellStart"/>
      <w:r w:rsidRPr="003A347B">
        <w:rPr>
          <w:rFonts w:ascii="Arial" w:hAnsi="Arial" w:cs="Arial"/>
          <w:color w:val="000000"/>
          <w:sz w:val="20"/>
          <w:szCs w:val="20"/>
        </w:rPr>
        <w:t>rTMS</w:t>
      </w:r>
      <w:proofErr w:type="spellEnd"/>
      <w:r w:rsidRPr="003A347B">
        <w:rPr>
          <w:rFonts w:ascii="Arial" w:hAnsi="Arial" w:cs="Arial"/>
          <w:color w:val="000000"/>
          <w:sz w:val="20"/>
          <w:szCs w:val="20"/>
        </w:rPr>
        <w:t xml:space="preserve"> (Rossi</w:t>
      </w:r>
      <w:r w:rsidR="00142BC8">
        <w:rPr>
          <w:rFonts w:ascii="Arial" w:hAnsi="Arial" w:cs="Arial"/>
          <w:color w:val="000000"/>
          <w:sz w:val="20"/>
          <w:szCs w:val="20"/>
        </w:rPr>
        <w:t xml:space="preserve"> et al 2009</w:t>
      </w:r>
      <w:r w:rsidR="00463C15">
        <w:rPr>
          <w:rFonts w:ascii="Arial" w:hAnsi="Arial" w:cs="Arial"/>
          <w:color w:val="000000"/>
          <w:sz w:val="20"/>
          <w:szCs w:val="20"/>
        </w:rPr>
        <w:t xml:space="preserve">). </w:t>
      </w:r>
      <w:r w:rsidR="00583D44">
        <w:rPr>
          <w:rFonts w:ascii="Arial" w:hAnsi="Arial" w:cs="Arial"/>
          <w:color w:val="000000"/>
          <w:sz w:val="20"/>
          <w:szCs w:val="20"/>
        </w:rPr>
        <w:t>Participants are also able to withdraw consent voluntarily at any time with no consequences.</w:t>
      </w:r>
    </w:p>
    <w:p w14:paraId="4E1C7AC7" w14:textId="77777777" w:rsidR="00463C15" w:rsidRDefault="00463C15" w:rsidP="00463C15">
      <w:pPr>
        <w:pStyle w:val="NormalWeb"/>
        <w:numPr>
          <w:ilvl w:val="0"/>
          <w:numId w:val="38"/>
        </w:numPr>
        <w:shd w:val="clear" w:color="auto" w:fill="FFFFFF"/>
        <w:spacing w:before="166" w:beforeAutospacing="0" w:after="166" w:afterAutospacing="0"/>
        <w:rPr>
          <w:rFonts w:ascii="Arial" w:hAnsi="Arial" w:cs="Arial"/>
          <w:color w:val="000000"/>
          <w:sz w:val="20"/>
          <w:szCs w:val="20"/>
        </w:rPr>
      </w:pPr>
      <w:r w:rsidRPr="003A347B">
        <w:rPr>
          <w:rFonts w:ascii="Arial" w:hAnsi="Arial" w:cs="Arial"/>
          <w:color w:val="000000"/>
          <w:sz w:val="20"/>
          <w:szCs w:val="20"/>
        </w:rPr>
        <w:t>In case of withdrawal of consent, patients will not be included in final analysis – they will be replaced.</w:t>
      </w:r>
    </w:p>
    <w:p w14:paraId="0CB684CE" w14:textId="77777777" w:rsidR="00463C15" w:rsidRPr="00463C15" w:rsidRDefault="00463C15" w:rsidP="00463C15">
      <w:pPr>
        <w:pStyle w:val="ListParagraph"/>
        <w:numPr>
          <w:ilvl w:val="0"/>
          <w:numId w:val="38"/>
        </w:numPr>
        <w:ind w:right="32"/>
        <w:rPr>
          <w:rFonts w:ascii="Arial" w:hAnsi="Arial" w:cs="Arial"/>
          <w:color w:val="000000"/>
          <w:sz w:val="20"/>
          <w:szCs w:val="20"/>
          <w:shd w:val="clear" w:color="auto" w:fill="FFFFFF"/>
        </w:rPr>
      </w:pPr>
      <w:r w:rsidRPr="00463C15">
        <w:rPr>
          <w:rFonts w:ascii="Arial" w:hAnsi="Arial" w:cs="Arial"/>
          <w:color w:val="000000"/>
          <w:sz w:val="20"/>
          <w:szCs w:val="20"/>
          <w:shd w:val="clear" w:color="auto" w:fill="FFFFFF"/>
        </w:rPr>
        <w:t>Data will be collected up to the date of withdrawal from the protocol</w:t>
      </w:r>
    </w:p>
    <w:p w14:paraId="6CB2BADC" w14:textId="008DC600" w:rsidR="00463C15" w:rsidRPr="00F41F16" w:rsidRDefault="007B2443" w:rsidP="00463C15">
      <w:pPr>
        <w:pStyle w:val="NormalWeb"/>
        <w:numPr>
          <w:ilvl w:val="0"/>
          <w:numId w:val="38"/>
        </w:numPr>
        <w:shd w:val="clear" w:color="auto" w:fill="FFFFFF"/>
        <w:spacing w:before="166" w:beforeAutospacing="0" w:after="166" w:afterAutospacing="0"/>
        <w:rPr>
          <w:rFonts w:ascii="Arial" w:hAnsi="Arial" w:cs="Arial"/>
          <w:color w:val="000000"/>
          <w:sz w:val="20"/>
          <w:szCs w:val="20"/>
        </w:rPr>
      </w:pPr>
      <w:r w:rsidRPr="00F41F16">
        <w:rPr>
          <w:rFonts w:ascii="Arial" w:hAnsi="Arial" w:cs="Arial"/>
          <w:color w:val="000000"/>
          <w:sz w:val="20"/>
          <w:szCs w:val="20"/>
        </w:rPr>
        <w:t xml:space="preserve">If patients withdraw consent from study they devolve to their clinician and </w:t>
      </w:r>
      <w:r w:rsidR="00463C15" w:rsidRPr="00F41F16">
        <w:rPr>
          <w:rFonts w:ascii="Arial" w:hAnsi="Arial" w:cs="Arial"/>
          <w:color w:val="000000"/>
          <w:sz w:val="20"/>
          <w:szCs w:val="20"/>
        </w:rPr>
        <w:t xml:space="preserve">will resume their standard treatment as decided by their </w:t>
      </w:r>
      <w:r w:rsidRPr="00F41F16">
        <w:rPr>
          <w:rFonts w:ascii="Arial" w:hAnsi="Arial" w:cs="Arial"/>
          <w:color w:val="000000"/>
          <w:sz w:val="20"/>
          <w:szCs w:val="20"/>
        </w:rPr>
        <w:t>clinician.</w:t>
      </w:r>
    </w:p>
    <w:p w14:paraId="23DE523C" w14:textId="6960615F" w:rsidR="000B53E6" w:rsidRDefault="000B53E6" w:rsidP="00C00F97">
      <w:pPr>
        <w:ind w:left="540" w:right="32"/>
        <w:jc w:val="both"/>
        <w:rPr>
          <w:rFonts w:ascii="Arial" w:hAnsi="Arial" w:cs="Arial"/>
          <w:sz w:val="20"/>
          <w:szCs w:val="20"/>
        </w:rPr>
      </w:pPr>
    </w:p>
    <w:p w14:paraId="52E56223" w14:textId="77777777" w:rsidR="000B53E6" w:rsidRDefault="000B53E6" w:rsidP="00C00F97">
      <w:pPr>
        <w:ind w:left="540" w:right="32"/>
        <w:jc w:val="both"/>
        <w:rPr>
          <w:rFonts w:ascii="Arial" w:hAnsi="Arial" w:cs="Arial"/>
          <w:sz w:val="20"/>
          <w:szCs w:val="20"/>
        </w:rPr>
      </w:pPr>
    </w:p>
    <w:p w14:paraId="07547A01" w14:textId="77777777" w:rsidR="000B53E6" w:rsidRPr="00C00F97" w:rsidRDefault="000B53E6" w:rsidP="00C00F97">
      <w:pPr>
        <w:ind w:left="540" w:right="32"/>
        <w:jc w:val="both"/>
        <w:rPr>
          <w:rFonts w:ascii="Arial" w:hAnsi="Arial" w:cs="Arial"/>
          <w:sz w:val="20"/>
          <w:szCs w:val="20"/>
        </w:rPr>
      </w:pPr>
    </w:p>
    <w:p w14:paraId="5043CB0F" w14:textId="77777777" w:rsidR="00C55AF8" w:rsidRPr="0085423B" w:rsidRDefault="00C55AF8" w:rsidP="00B163C5">
      <w:pPr>
        <w:tabs>
          <w:tab w:val="left" w:pos="1590"/>
        </w:tabs>
        <w:ind w:right="-82"/>
        <w:rPr>
          <w:rFonts w:ascii="Arial" w:hAnsi="Arial" w:cs="Arial"/>
          <w:b/>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976047" w:rsidRPr="002429E2" w14:paraId="2429BFCC" w14:textId="77777777" w:rsidTr="00976047">
        <w:tc>
          <w:tcPr>
            <w:tcW w:w="9639" w:type="dxa"/>
            <w:shd w:val="clear" w:color="auto" w:fill="89A5FF"/>
          </w:tcPr>
          <w:p w14:paraId="64F7B6BE" w14:textId="77777777" w:rsidR="001A0F7F" w:rsidRPr="002429E2" w:rsidRDefault="00976047" w:rsidP="00976047">
            <w:pPr>
              <w:spacing w:before="60" w:after="60"/>
              <w:rPr>
                <w:rFonts w:ascii="Arial" w:hAnsi="Arial" w:cs="Arial"/>
                <w:b/>
                <w:color w:val="FFFFFF"/>
                <w:sz w:val="22"/>
                <w:szCs w:val="22"/>
              </w:rPr>
            </w:pPr>
            <w:r w:rsidRPr="002429E2">
              <w:rPr>
                <w:rFonts w:ascii="Arial" w:hAnsi="Arial" w:cs="Arial"/>
                <w:b/>
                <w:color w:val="FFFFFF"/>
                <w:sz w:val="22"/>
                <w:szCs w:val="22"/>
              </w:rPr>
              <w:t>6. Treatment of Participants</w:t>
            </w:r>
          </w:p>
        </w:tc>
      </w:tr>
    </w:tbl>
    <w:p w14:paraId="07459315" w14:textId="77777777" w:rsidR="001A0F7F" w:rsidRPr="00327161" w:rsidRDefault="001A0F7F" w:rsidP="00B163C5">
      <w:pPr>
        <w:tabs>
          <w:tab w:val="left" w:pos="1590"/>
        </w:tabs>
        <w:ind w:right="-82"/>
        <w:rPr>
          <w:rFonts w:ascii="Arial" w:hAnsi="Arial" w:cs="Arial"/>
          <w:b/>
          <w:sz w:val="20"/>
          <w:szCs w:val="20"/>
        </w:rPr>
      </w:pPr>
    </w:p>
    <w:p w14:paraId="686B2A5D" w14:textId="7CD94815" w:rsidR="001A0F7F" w:rsidRPr="00327161" w:rsidRDefault="00D635A7" w:rsidP="002A2A14">
      <w:pPr>
        <w:numPr>
          <w:ilvl w:val="1"/>
          <w:numId w:val="16"/>
        </w:numPr>
        <w:ind w:right="32"/>
        <w:jc w:val="both"/>
        <w:rPr>
          <w:rFonts w:ascii="Arial" w:hAnsi="Arial" w:cs="Arial"/>
          <w:b/>
          <w:sz w:val="20"/>
          <w:szCs w:val="20"/>
        </w:rPr>
      </w:pPr>
      <w:r w:rsidRPr="00327161">
        <w:rPr>
          <w:rFonts w:ascii="Arial" w:hAnsi="Arial" w:cs="Arial"/>
          <w:b/>
          <w:sz w:val="20"/>
          <w:szCs w:val="20"/>
        </w:rPr>
        <w:t>Description and justification for t</w:t>
      </w:r>
      <w:r w:rsidR="001A0F7F" w:rsidRPr="00327161">
        <w:rPr>
          <w:rFonts w:ascii="Arial" w:hAnsi="Arial" w:cs="Arial"/>
          <w:b/>
          <w:sz w:val="20"/>
          <w:szCs w:val="20"/>
        </w:rPr>
        <w:t>he treatments, interventions or methods to be utilised (including product name</w:t>
      </w:r>
      <w:r w:rsidR="005452DC" w:rsidRPr="00327161">
        <w:rPr>
          <w:rFonts w:ascii="Arial" w:hAnsi="Arial" w:cs="Arial"/>
          <w:b/>
          <w:sz w:val="20"/>
          <w:szCs w:val="20"/>
        </w:rPr>
        <w:t>(s)</w:t>
      </w:r>
      <w:r w:rsidR="001A0F7F" w:rsidRPr="00327161">
        <w:rPr>
          <w:rFonts w:ascii="Arial" w:hAnsi="Arial" w:cs="Arial"/>
          <w:b/>
          <w:sz w:val="20"/>
          <w:szCs w:val="20"/>
        </w:rPr>
        <w:t>, dose</w:t>
      </w:r>
      <w:r w:rsidR="005452DC" w:rsidRPr="00327161">
        <w:rPr>
          <w:rFonts w:ascii="Arial" w:hAnsi="Arial" w:cs="Arial"/>
          <w:b/>
          <w:sz w:val="20"/>
          <w:szCs w:val="20"/>
        </w:rPr>
        <w:t>(s)</w:t>
      </w:r>
      <w:r w:rsidR="001A0F7F" w:rsidRPr="00327161">
        <w:rPr>
          <w:rFonts w:ascii="Arial" w:hAnsi="Arial" w:cs="Arial"/>
          <w:b/>
          <w:sz w:val="20"/>
          <w:szCs w:val="20"/>
        </w:rPr>
        <w:t>, dosing schedule</w:t>
      </w:r>
      <w:r w:rsidR="005452DC" w:rsidRPr="00327161">
        <w:rPr>
          <w:rFonts w:ascii="Arial" w:hAnsi="Arial" w:cs="Arial"/>
          <w:b/>
          <w:sz w:val="20"/>
          <w:szCs w:val="20"/>
        </w:rPr>
        <w:t>(s)</w:t>
      </w:r>
      <w:r w:rsidR="001A0F7F" w:rsidRPr="00327161">
        <w:rPr>
          <w:rFonts w:ascii="Arial" w:hAnsi="Arial" w:cs="Arial"/>
          <w:b/>
          <w:sz w:val="20"/>
          <w:szCs w:val="20"/>
        </w:rPr>
        <w:t>, route/mode</w:t>
      </w:r>
      <w:r w:rsidR="005452DC" w:rsidRPr="00327161">
        <w:rPr>
          <w:rFonts w:ascii="Arial" w:hAnsi="Arial" w:cs="Arial"/>
          <w:b/>
          <w:sz w:val="20"/>
          <w:szCs w:val="20"/>
        </w:rPr>
        <w:t>(s)</w:t>
      </w:r>
      <w:r w:rsidR="001A0F7F" w:rsidRPr="00327161">
        <w:rPr>
          <w:rFonts w:ascii="Arial" w:hAnsi="Arial" w:cs="Arial"/>
          <w:b/>
          <w:sz w:val="20"/>
          <w:szCs w:val="20"/>
        </w:rPr>
        <w:t xml:space="preserve"> of administration and treatment period</w:t>
      </w:r>
      <w:r w:rsidR="005452DC" w:rsidRPr="00327161">
        <w:rPr>
          <w:rFonts w:ascii="Arial" w:hAnsi="Arial" w:cs="Arial"/>
          <w:b/>
          <w:sz w:val="20"/>
          <w:szCs w:val="20"/>
        </w:rPr>
        <w:t>(s)</w:t>
      </w:r>
      <w:r w:rsidR="001A0F7F" w:rsidRPr="00327161">
        <w:rPr>
          <w:rFonts w:ascii="Arial" w:hAnsi="Arial" w:cs="Arial"/>
          <w:b/>
          <w:sz w:val="20"/>
          <w:szCs w:val="20"/>
        </w:rPr>
        <w:t>) and the follow-up period</w:t>
      </w:r>
      <w:r w:rsidR="005452DC" w:rsidRPr="00327161">
        <w:rPr>
          <w:rFonts w:ascii="Arial" w:hAnsi="Arial" w:cs="Arial"/>
          <w:b/>
          <w:sz w:val="20"/>
          <w:szCs w:val="20"/>
        </w:rPr>
        <w:t>(s)</w:t>
      </w:r>
      <w:r w:rsidR="001A0F7F" w:rsidRPr="00327161">
        <w:rPr>
          <w:rFonts w:ascii="Arial" w:hAnsi="Arial" w:cs="Arial"/>
          <w:b/>
          <w:sz w:val="20"/>
          <w:szCs w:val="20"/>
        </w:rPr>
        <w:t xml:space="preserve"> for </w:t>
      </w:r>
      <w:r w:rsidR="00C553DA" w:rsidRPr="00327161">
        <w:rPr>
          <w:rFonts w:ascii="Arial" w:hAnsi="Arial" w:cs="Arial"/>
          <w:b/>
          <w:sz w:val="20"/>
          <w:szCs w:val="20"/>
        </w:rPr>
        <w:t>participants</w:t>
      </w:r>
      <w:r w:rsidR="001A0F7F" w:rsidRPr="00327161">
        <w:rPr>
          <w:rFonts w:ascii="Arial" w:hAnsi="Arial" w:cs="Arial"/>
          <w:b/>
          <w:sz w:val="20"/>
          <w:szCs w:val="20"/>
        </w:rPr>
        <w:t xml:space="preserve"> for each </w:t>
      </w:r>
      <w:r w:rsidR="005452DC" w:rsidRPr="00327161">
        <w:rPr>
          <w:rFonts w:ascii="Arial" w:hAnsi="Arial" w:cs="Arial"/>
          <w:b/>
          <w:sz w:val="20"/>
          <w:szCs w:val="20"/>
        </w:rPr>
        <w:t xml:space="preserve">investigational product/trial </w:t>
      </w:r>
      <w:r w:rsidR="001A0F7F" w:rsidRPr="00327161">
        <w:rPr>
          <w:rFonts w:ascii="Arial" w:hAnsi="Arial" w:cs="Arial"/>
          <w:b/>
          <w:sz w:val="20"/>
          <w:szCs w:val="20"/>
        </w:rPr>
        <w:t xml:space="preserve">treatment group/arm of the </w:t>
      </w:r>
      <w:r w:rsidR="004A5B03" w:rsidRPr="00327161">
        <w:rPr>
          <w:rFonts w:ascii="Arial" w:hAnsi="Arial" w:cs="Arial"/>
          <w:b/>
          <w:sz w:val="20"/>
          <w:szCs w:val="20"/>
        </w:rPr>
        <w:t>trial</w:t>
      </w:r>
      <w:r w:rsidR="001A0F7F" w:rsidRPr="00327161">
        <w:rPr>
          <w:rFonts w:ascii="Arial" w:hAnsi="Arial" w:cs="Arial"/>
          <w:b/>
          <w:sz w:val="20"/>
          <w:szCs w:val="20"/>
        </w:rPr>
        <w:t>.</w:t>
      </w:r>
    </w:p>
    <w:p w14:paraId="1DAEA50B" w14:textId="118C05A0" w:rsidR="006F2D59" w:rsidRDefault="006F2D59" w:rsidP="000967AA">
      <w:pPr>
        <w:ind w:right="32"/>
        <w:jc w:val="both"/>
        <w:rPr>
          <w:rFonts w:ascii="Arial" w:hAnsi="Arial" w:cs="Arial"/>
          <w:sz w:val="20"/>
          <w:szCs w:val="20"/>
        </w:rPr>
      </w:pPr>
    </w:p>
    <w:p w14:paraId="7E7782C8" w14:textId="61ABBB74" w:rsidR="00DC7EF8" w:rsidRDefault="006F2D59" w:rsidP="005B7F44">
      <w:pPr>
        <w:ind w:right="32"/>
        <w:jc w:val="both"/>
        <w:rPr>
          <w:rFonts w:ascii="Arial" w:eastAsia="Arial" w:hAnsi="Arial" w:cs="Arial"/>
          <w:color w:val="111111"/>
          <w:sz w:val="20"/>
          <w:szCs w:val="20"/>
        </w:rPr>
      </w:pPr>
      <w:proofErr w:type="spellStart"/>
      <w:r>
        <w:rPr>
          <w:rFonts w:ascii="Arial" w:hAnsi="Arial" w:cs="Arial"/>
          <w:sz w:val="20"/>
          <w:szCs w:val="20"/>
        </w:rPr>
        <w:t>rTMS</w:t>
      </w:r>
      <w:proofErr w:type="spellEnd"/>
      <w:r>
        <w:rPr>
          <w:rFonts w:ascii="Arial" w:hAnsi="Arial" w:cs="Arial"/>
          <w:sz w:val="20"/>
          <w:szCs w:val="20"/>
        </w:rPr>
        <w:t xml:space="preserve"> is an approved treatment for patients with depression who have not responded to drug therapy and here we use the FDA-approved p</w:t>
      </w:r>
      <w:r w:rsidR="00DC7EF8">
        <w:rPr>
          <w:rFonts w:ascii="Arial" w:hAnsi="Arial" w:cs="Arial"/>
          <w:sz w:val="20"/>
          <w:szCs w:val="20"/>
        </w:rPr>
        <w:t>rotocol for all patients (</w:t>
      </w:r>
      <w:r w:rsidR="00DC7EF8" w:rsidRPr="5AB577CE">
        <w:rPr>
          <w:rFonts w:ascii="Arial" w:eastAsia="Arial" w:hAnsi="Arial" w:cs="Arial"/>
          <w:color w:val="111111"/>
          <w:sz w:val="20"/>
          <w:szCs w:val="20"/>
        </w:rPr>
        <w:t xml:space="preserve">40 trains of </w:t>
      </w:r>
      <w:proofErr w:type="spellStart"/>
      <w:r w:rsidR="00DC7EF8" w:rsidRPr="5AB577CE">
        <w:rPr>
          <w:rFonts w:ascii="Arial" w:eastAsia="Arial" w:hAnsi="Arial" w:cs="Arial"/>
          <w:color w:val="111111"/>
          <w:sz w:val="20"/>
          <w:szCs w:val="20"/>
        </w:rPr>
        <w:t>rTMS</w:t>
      </w:r>
      <w:proofErr w:type="spellEnd"/>
      <w:r w:rsidR="00DC7EF8" w:rsidRPr="5AB577CE">
        <w:rPr>
          <w:rFonts w:ascii="Arial" w:eastAsia="Arial" w:hAnsi="Arial" w:cs="Arial"/>
          <w:color w:val="111111"/>
          <w:sz w:val="20"/>
          <w:szCs w:val="20"/>
        </w:rPr>
        <w:t xml:space="preserve"> at 10Hz at 100%MT</w:t>
      </w:r>
      <w:r w:rsidR="00DC7EF8">
        <w:rPr>
          <w:rFonts w:ascii="Arial" w:eastAsia="Arial" w:hAnsi="Arial" w:cs="Arial"/>
          <w:color w:val="111111"/>
          <w:sz w:val="20"/>
          <w:szCs w:val="20"/>
        </w:rPr>
        <w:t xml:space="preserve"> </w:t>
      </w:r>
      <w:r w:rsidR="00DC7EF8" w:rsidRPr="00CD4BAE" w:rsidDel="00CD4BAE">
        <w:rPr>
          <w:rFonts w:ascii="Arial" w:eastAsia="Arial" w:hAnsi="Arial" w:cs="Arial"/>
          <w:color w:val="111111"/>
          <w:sz w:val="20"/>
          <w:szCs w:val="20"/>
        </w:rPr>
        <w:t xml:space="preserve"> </w:t>
      </w:r>
      <w:r w:rsidR="00DC7EF8" w:rsidRPr="00C56771">
        <w:rPr>
          <w:rFonts w:ascii="Arial" w:eastAsia="Arial" w:hAnsi="Arial" w:cs="Arial"/>
          <w:color w:val="111111"/>
          <w:sz w:val="20"/>
          <w:szCs w:val="20"/>
        </w:rPr>
        <w:t>(~1000mT)</w:t>
      </w:r>
      <w:r w:rsidR="00DC7EF8" w:rsidRPr="5AB577CE">
        <w:rPr>
          <w:rFonts w:ascii="Arial" w:eastAsia="Arial" w:hAnsi="Arial" w:cs="Arial"/>
          <w:color w:val="111111"/>
          <w:sz w:val="20"/>
          <w:szCs w:val="20"/>
        </w:rPr>
        <w:t>, with an inter-train interval of 30 seconds</w:t>
      </w:r>
      <w:r w:rsidR="00DC7EF8">
        <w:rPr>
          <w:rFonts w:ascii="Arial" w:eastAsia="Arial" w:hAnsi="Arial" w:cs="Arial"/>
          <w:color w:val="111111"/>
          <w:sz w:val="20"/>
          <w:szCs w:val="20"/>
        </w:rPr>
        <w:t xml:space="preserve"> (</w:t>
      </w:r>
      <w:proofErr w:type="spellStart"/>
      <w:r w:rsidR="00DC7EF8" w:rsidRPr="00DA61A3">
        <w:rPr>
          <w:rFonts w:ascii="Arial" w:eastAsia="Arial" w:hAnsi="Arial" w:cs="Arial"/>
          <w:color w:val="111111"/>
          <w:sz w:val="20"/>
          <w:szCs w:val="20"/>
        </w:rPr>
        <w:t>Gaynes</w:t>
      </w:r>
      <w:proofErr w:type="spellEnd"/>
      <w:r w:rsidR="00DC7EF8" w:rsidRPr="00DA61A3">
        <w:rPr>
          <w:rFonts w:ascii="Arial" w:eastAsia="Arial" w:hAnsi="Arial" w:cs="Arial"/>
          <w:color w:val="111111"/>
          <w:sz w:val="20"/>
          <w:szCs w:val="20"/>
        </w:rPr>
        <w:t xml:space="preserve"> et al., 2014; </w:t>
      </w:r>
      <w:proofErr w:type="spellStart"/>
      <w:r w:rsidR="00DC7EF8" w:rsidRPr="00DA61A3">
        <w:rPr>
          <w:rFonts w:ascii="Arial" w:eastAsia="Arial" w:hAnsi="Arial" w:cs="Arial"/>
          <w:color w:val="111111"/>
          <w:sz w:val="20"/>
          <w:szCs w:val="20"/>
        </w:rPr>
        <w:t>O’Reardon</w:t>
      </w:r>
      <w:proofErr w:type="spellEnd"/>
      <w:r w:rsidR="00DC7EF8" w:rsidRPr="00DA61A3">
        <w:rPr>
          <w:rFonts w:ascii="Arial" w:eastAsia="Arial" w:hAnsi="Arial" w:cs="Arial"/>
          <w:color w:val="111111"/>
          <w:sz w:val="20"/>
          <w:szCs w:val="20"/>
        </w:rPr>
        <w:t xml:space="preserve"> et al., 2007; Price et al.,</w:t>
      </w:r>
      <w:r w:rsidR="00DC7EF8">
        <w:rPr>
          <w:rFonts w:ascii="Arial" w:eastAsia="Arial" w:hAnsi="Arial" w:cs="Arial"/>
          <w:color w:val="111111"/>
          <w:sz w:val="20"/>
          <w:szCs w:val="20"/>
        </w:rPr>
        <w:t xml:space="preserve"> 2010)</w:t>
      </w:r>
      <w:r w:rsidR="003A347B">
        <w:rPr>
          <w:rFonts w:ascii="Arial" w:eastAsia="Arial" w:hAnsi="Arial" w:cs="Arial"/>
          <w:color w:val="111111"/>
          <w:sz w:val="20"/>
          <w:szCs w:val="20"/>
        </w:rPr>
        <w:t xml:space="preserve"> </w:t>
      </w:r>
    </w:p>
    <w:p w14:paraId="14432C08" w14:textId="77777777" w:rsidR="003A347B" w:rsidRDefault="003A347B" w:rsidP="00327161">
      <w:pPr>
        <w:ind w:left="567" w:right="32"/>
        <w:jc w:val="both"/>
        <w:rPr>
          <w:rFonts w:ascii="Arial" w:eastAsia="Arial" w:hAnsi="Arial" w:cs="Arial"/>
          <w:color w:val="111111"/>
          <w:sz w:val="20"/>
          <w:szCs w:val="20"/>
        </w:rPr>
      </w:pPr>
    </w:p>
    <w:p w14:paraId="78BC8AA1" w14:textId="609CC983" w:rsidR="003A347B" w:rsidRPr="003A347B" w:rsidRDefault="003A347B" w:rsidP="005B7F44">
      <w:pPr>
        <w:ind w:right="-82"/>
        <w:rPr>
          <w:rFonts w:ascii="Arial" w:hAnsi="Arial" w:cs="Arial"/>
          <w:sz w:val="20"/>
          <w:szCs w:val="20"/>
        </w:rPr>
      </w:pPr>
      <w:r w:rsidRPr="003A347B">
        <w:rPr>
          <w:rFonts w:ascii="Arial" w:hAnsi="Arial" w:cs="Arial"/>
          <w:sz w:val="20"/>
          <w:szCs w:val="20"/>
        </w:rPr>
        <w:t xml:space="preserve">The study will consist of 4 weeks of treatment comprising 20 sessions (weekdays for 4 weeks) of </w:t>
      </w:r>
      <w:proofErr w:type="spellStart"/>
      <w:r w:rsidRPr="003A347B">
        <w:rPr>
          <w:rFonts w:ascii="Arial" w:hAnsi="Arial" w:cs="Arial"/>
          <w:sz w:val="20"/>
          <w:szCs w:val="20"/>
        </w:rPr>
        <w:t>rTMS</w:t>
      </w:r>
      <w:proofErr w:type="spellEnd"/>
      <w:r w:rsidRPr="003A347B">
        <w:rPr>
          <w:rFonts w:ascii="Arial" w:hAnsi="Arial" w:cs="Arial"/>
          <w:sz w:val="20"/>
          <w:szCs w:val="20"/>
        </w:rPr>
        <w:t xml:space="preserve"> to the left dorsolateral prefrontal cortex</w:t>
      </w:r>
      <w:r>
        <w:rPr>
          <w:rFonts w:ascii="Arial" w:hAnsi="Arial" w:cs="Arial"/>
          <w:sz w:val="20"/>
          <w:szCs w:val="20"/>
        </w:rPr>
        <w:t xml:space="preserve"> as approved by the FDA </w:t>
      </w:r>
      <w:r w:rsidRPr="00DC7EF8">
        <w:rPr>
          <w:rFonts w:ascii="Arial" w:hAnsi="Arial" w:cs="Arial"/>
          <w:sz w:val="20"/>
          <w:szCs w:val="20"/>
        </w:rPr>
        <w:t>(</w:t>
      </w:r>
      <w:proofErr w:type="spellStart"/>
      <w:r w:rsidRPr="00DC7EF8">
        <w:rPr>
          <w:rFonts w:ascii="Arial" w:hAnsi="Arial" w:cs="Arial"/>
          <w:sz w:val="20"/>
          <w:szCs w:val="20"/>
        </w:rPr>
        <w:t>Gaynes</w:t>
      </w:r>
      <w:proofErr w:type="spellEnd"/>
      <w:r w:rsidRPr="00DC7EF8">
        <w:rPr>
          <w:rFonts w:ascii="Arial" w:hAnsi="Arial" w:cs="Arial"/>
          <w:sz w:val="20"/>
          <w:szCs w:val="20"/>
        </w:rPr>
        <w:t xml:space="preserve"> et al., 2014; </w:t>
      </w:r>
      <w:proofErr w:type="spellStart"/>
      <w:r w:rsidRPr="00DC7EF8">
        <w:rPr>
          <w:rFonts w:ascii="Arial" w:hAnsi="Arial" w:cs="Arial"/>
          <w:sz w:val="20"/>
          <w:szCs w:val="20"/>
        </w:rPr>
        <w:t>O’Reardon</w:t>
      </w:r>
      <w:proofErr w:type="spellEnd"/>
      <w:r w:rsidRPr="00DC7EF8">
        <w:rPr>
          <w:rFonts w:ascii="Arial" w:hAnsi="Arial" w:cs="Arial"/>
          <w:sz w:val="20"/>
          <w:szCs w:val="20"/>
        </w:rPr>
        <w:t xml:space="preserve"> et al., 2007; Price et al., 2010)</w:t>
      </w:r>
      <w:r>
        <w:rPr>
          <w:rFonts w:ascii="Arial" w:hAnsi="Arial" w:cs="Arial"/>
          <w:sz w:val="20"/>
          <w:szCs w:val="20"/>
        </w:rPr>
        <w:t>.</w:t>
      </w:r>
      <w:r w:rsidRPr="003A347B">
        <w:rPr>
          <w:rFonts w:ascii="Arial" w:hAnsi="Arial" w:cs="Arial"/>
          <w:sz w:val="20"/>
          <w:szCs w:val="20"/>
        </w:rPr>
        <w:t xml:space="preserve"> Patients will be randomly assigned to the standard protocol (100%MT; 1000mT) or add-on protocol (standard protocol+50mT) stimulation group.</w:t>
      </w:r>
    </w:p>
    <w:p w14:paraId="49E12B5E" w14:textId="61985A4B" w:rsidR="00DC7EF8" w:rsidRPr="00C56771" w:rsidRDefault="00DC7EF8" w:rsidP="00142BC8">
      <w:pPr>
        <w:ind w:right="32"/>
        <w:jc w:val="both"/>
        <w:rPr>
          <w:rFonts w:ascii="Arial" w:eastAsia="Arial" w:hAnsi="Arial" w:cs="Arial"/>
          <w:color w:val="111111"/>
          <w:sz w:val="20"/>
          <w:szCs w:val="20"/>
        </w:rPr>
      </w:pPr>
    </w:p>
    <w:p w14:paraId="21D60A6C" w14:textId="091AD3DA" w:rsidR="003A347B" w:rsidRDefault="00DC7EF8" w:rsidP="005B7F44">
      <w:pPr>
        <w:ind w:right="-82"/>
        <w:rPr>
          <w:rFonts w:ascii="Arial" w:hAnsi="Arial" w:cs="Arial"/>
          <w:sz w:val="20"/>
          <w:szCs w:val="20"/>
        </w:rPr>
      </w:pPr>
      <w:r>
        <w:rPr>
          <w:rFonts w:ascii="Arial" w:eastAsia="Arial" w:hAnsi="Arial" w:cs="Arial"/>
          <w:color w:val="111111"/>
          <w:sz w:val="20"/>
          <w:szCs w:val="20"/>
        </w:rPr>
        <w:t xml:space="preserve">The experimental protocol </w:t>
      </w:r>
      <w:r>
        <w:rPr>
          <w:rFonts w:ascii="Arial" w:hAnsi="Arial" w:cs="Arial"/>
          <w:sz w:val="20"/>
          <w:szCs w:val="20"/>
        </w:rPr>
        <w:t>is provided as an add-on to the standard treatment and has been through rigorous preclinical testing</w:t>
      </w:r>
      <w:r w:rsidR="003A347B">
        <w:rPr>
          <w:rFonts w:ascii="Arial" w:hAnsi="Arial" w:cs="Arial"/>
          <w:sz w:val="20"/>
          <w:szCs w:val="20"/>
        </w:rPr>
        <w:t>. P</w:t>
      </w:r>
      <w:r w:rsidR="003A347B" w:rsidRPr="003A347B">
        <w:rPr>
          <w:rFonts w:ascii="Arial" w:hAnsi="Arial" w:cs="Arial"/>
          <w:sz w:val="20"/>
          <w:szCs w:val="20"/>
        </w:rPr>
        <w:t xml:space="preserve">atients will receive alternating trains during the session of standard protocol </w:t>
      </w:r>
      <w:proofErr w:type="spellStart"/>
      <w:r w:rsidR="003A347B" w:rsidRPr="003A347B">
        <w:rPr>
          <w:rFonts w:ascii="Arial" w:hAnsi="Arial" w:cs="Arial"/>
          <w:sz w:val="20"/>
          <w:szCs w:val="20"/>
        </w:rPr>
        <w:t>rTMS</w:t>
      </w:r>
      <w:proofErr w:type="spellEnd"/>
      <w:r w:rsidR="003A347B" w:rsidRPr="003A347B">
        <w:rPr>
          <w:rFonts w:ascii="Arial" w:hAnsi="Arial" w:cs="Arial"/>
          <w:sz w:val="20"/>
          <w:szCs w:val="20"/>
        </w:rPr>
        <w:t xml:space="preserve"> (10 trains of </w:t>
      </w:r>
      <w:proofErr w:type="spellStart"/>
      <w:r w:rsidR="003A347B" w:rsidRPr="003A347B">
        <w:rPr>
          <w:rFonts w:ascii="Arial" w:hAnsi="Arial" w:cs="Arial"/>
          <w:sz w:val="20"/>
          <w:szCs w:val="20"/>
        </w:rPr>
        <w:t>rTMS</w:t>
      </w:r>
      <w:proofErr w:type="spellEnd"/>
      <w:r w:rsidR="003A347B" w:rsidRPr="003A347B">
        <w:rPr>
          <w:rFonts w:ascii="Arial" w:hAnsi="Arial" w:cs="Arial"/>
          <w:sz w:val="20"/>
          <w:szCs w:val="20"/>
        </w:rPr>
        <w:t xml:space="preserve"> at 10Hz at 100%MT) followed by 50 </w:t>
      </w:r>
      <w:proofErr w:type="spellStart"/>
      <w:r w:rsidR="003A347B" w:rsidRPr="003A347B">
        <w:rPr>
          <w:rFonts w:ascii="Arial" w:hAnsi="Arial" w:cs="Arial"/>
          <w:sz w:val="20"/>
          <w:szCs w:val="20"/>
        </w:rPr>
        <w:t>mT</w:t>
      </w:r>
      <w:proofErr w:type="spellEnd"/>
      <w:r w:rsidR="003A347B" w:rsidRPr="003A347B">
        <w:rPr>
          <w:rFonts w:ascii="Arial" w:hAnsi="Arial" w:cs="Arial"/>
          <w:sz w:val="20"/>
          <w:szCs w:val="20"/>
        </w:rPr>
        <w:t xml:space="preserve"> </w:t>
      </w:r>
      <w:proofErr w:type="spellStart"/>
      <w:r w:rsidR="003A347B" w:rsidRPr="003A347B">
        <w:rPr>
          <w:rFonts w:ascii="Arial" w:hAnsi="Arial" w:cs="Arial"/>
          <w:sz w:val="20"/>
          <w:szCs w:val="20"/>
        </w:rPr>
        <w:t>rTMS</w:t>
      </w:r>
      <w:proofErr w:type="spellEnd"/>
      <w:r w:rsidR="003A347B" w:rsidRPr="003A347B">
        <w:rPr>
          <w:rFonts w:ascii="Arial" w:hAnsi="Arial" w:cs="Arial"/>
          <w:sz w:val="20"/>
          <w:szCs w:val="20"/>
        </w:rPr>
        <w:t xml:space="preserve"> (10 trains of </w:t>
      </w:r>
      <w:proofErr w:type="spellStart"/>
      <w:r w:rsidR="003A347B" w:rsidRPr="003A347B">
        <w:rPr>
          <w:rFonts w:ascii="Arial" w:hAnsi="Arial" w:cs="Arial"/>
          <w:sz w:val="20"/>
          <w:szCs w:val="20"/>
        </w:rPr>
        <w:t>rTMS</w:t>
      </w:r>
      <w:proofErr w:type="spellEnd"/>
      <w:r w:rsidR="003A347B" w:rsidRPr="003A347B">
        <w:rPr>
          <w:rFonts w:ascii="Arial" w:hAnsi="Arial" w:cs="Arial"/>
          <w:sz w:val="20"/>
          <w:szCs w:val="20"/>
        </w:rPr>
        <w:t xml:space="preserve"> at 10Hz at ~1%MT</w:t>
      </w:r>
      <w:r w:rsidR="003A347B">
        <w:rPr>
          <w:rFonts w:ascii="Arial" w:hAnsi="Arial" w:cs="Arial"/>
          <w:sz w:val="20"/>
          <w:szCs w:val="20"/>
        </w:rPr>
        <w:t>;50mT</w:t>
      </w:r>
      <w:r w:rsidR="003A347B" w:rsidRPr="003A347B">
        <w:rPr>
          <w:rFonts w:ascii="Arial" w:hAnsi="Arial" w:cs="Arial"/>
          <w:sz w:val="20"/>
          <w:szCs w:val="20"/>
        </w:rPr>
        <w:t>) repeated till a total of 80 trains of 10Hz stimulation with an inter-train int</w:t>
      </w:r>
      <w:r w:rsidR="003A347B">
        <w:rPr>
          <w:rFonts w:ascii="Arial" w:hAnsi="Arial" w:cs="Arial"/>
          <w:sz w:val="20"/>
          <w:szCs w:val="20"/>
        </w:rPr>
        <w:t>erval of 15 seconds is provided.</w:t>
      </w:r>
    </w:p>
    <w:p w14:paraId="653E0DC3" w14:textId="77777777" w:rsidR="00142BC8" w:rsidRDefault="00142BC8" w:rsidP="00142BC8">
      <w:pPr>
        <w:ind w:left="567" w:right="-82"/>
        <w:rPr>
          <w:rFonts w:ascii="Arial" w:hAnsi="Arial" w:cs="Arial"/>
          <w:sz w:val="20"/>
          <w:szCs w:val="20"/>
        </w:rPr>
      </w:pPr>
    </w:p>
    <w:p w14:paraId="0A2BFE97" w14:textId="77777777" w:rsidR="003A347B" w:rsidRDefault="003A347B" w:rsidP="005B7F44">
      <w:pPr>
        <w:ind w:right="-82"/>
        <w:rPr>
          <w:rFonts w:ascii="Arial" w:hAnsi="Arial" w:cs="Arial"/>
          <w:sz w:val="20"/>
          <w:szCs w:val="20"/>
        </w:rPr>
      </w:pPr>
      <w:r>
        <w:rPr>
          <w:rFonts w:ascii="Arial" w:hAnsi="Arial" w:cs="Arial"/>
          <w:sz w:val="20"/>
          <w:szCs w:val="20"/>
        </w:rPr>
        <w:t>Follow up periods are standard for trials of depression and investigate acute response (immediately post treatment) and long term maintenance of treatment effects (6 months post treatment).</w:t>
      </w:r>
    </w:p>
    <w:p w14:paraId="6537F28F" w14:textId="07BA45D5" w:rsidR="001A0F7F" w:rsidRDefault="001A0F7F" w:rsidP="001A0F7F">
      <w:pPr>
        <w:ind w:right="-82"/>
        <w:rPr>
          <w:rFonts w:ascii="Arial" w:hAnsi="Arial" w:cs="Arial"/>
          <w:sz w:val="20"/>
          <w:szCs w:val="20"/>
        </w:rPr>
      </w:pPr>
    </w:p>
    <w:p w14:paraId="634EDC66" w14:textId="77777777" w:rsidR="001A0F7F" w:rsidRPr="00327161" w:rsidRDefault="00155277" w:rsidP="002A2A14">
      <w:pPr>
        <w:numPr>
          <w:ilvl w:val="1"/>
          <w:numId w:val="16"/>
        </w:numPr>
        <w:ind w:right="32"/>
        <w:jc w:val="both"/>
        <w:rPr>
          <w:rFonts w:ascii="Arial" w:hAnsi="Arial" w:cs="Arial"/>
          <w:b/>
          <w:sz w:val="20"/>
          <w:szCs w:val="20"/>
        </w:rPr>
      </w:pPr>
      <w:r w:rsidRPr="00327161">
        <w:rPr>
          <w:rFonts w:ascii="Arial" w:hAnsi="Arial" w:cs="Arial"/>
          <w:b/>
          <w:sz w:val="20"/>
          <w:szCs w:val="20"/>
        </w:rPr>
        <w:t>T</w:t>
      </w:r>
      <w:r w:rsidR="003468DD" w:rsidRPr="00327161">
        <w:rPr>
          <w:rFonts w:ascii="Arial" w:hAnsi="Arial" w:cs="Arial"/>
          <w:b/>
          <w:sz w:val="20"/>
          <w:szCs w:val="20"/>
        </w:rPr>
        <w:t>he m</w:t>
      </w:r>
      <w:r w:rsidR="001A0F7F" w:rsidRPr="00327161">
        <w:rPr>
          <w:rFonts w:ascii="Arial" w:hAnsi="Arial" w:cs="Arial"/>
          <w:b/>
          <w:sz w:val="20"/>
          <w:szCs w:val="20"/>
        </w:rPr>
        <w:t xml:space="preserve">edications/treatments permitted (including rescue medication) and not permitted before and/or during the </w:t>
      </w:r>
      <w:r w:rsidR="004A5B03" w:rsidRPr="00327161">
        <w:rPr>
          <w:rFonts w:ascii="Arial" w:hAnsi="Arial" w:cs="Arial"/>
          <w:b/>
          <w:sz w:val="20"/>
          <w:szCs w:val="20"/>
        </w:rPr>
        <w:t>trial</w:t>
      </w:r>
      <w:r w:rsidR="001A0F7F" w:rsidRPr="00327161">
        <w:rPr>
          <w:rFonts w:ascii="Arial" w:hAnsi="Arial" w:cs="Arial"/>
          <w:b/>
          <w:sz w:val="20"/>
          <w:szCs w:val="20"/>
        </w:rPr>
        <w:t>.</w:t>
      </w:r>
    </w:p>
    <w:p w14:paraId="6DFB9E20" w14:textId="7E3220AA" w:rsidR="001A0F7F" w:rsidRDefault="001A0F7F" w:rsidP="001A0F7F">
      <w:pPr>
        <w:ind w:right="-82"/>
        <w:rPr>
          <w:rFonts w:ascii="Arial" w:hAnsi="Arial" w:cs="Arial"/>
          <w:sz w:val="20"/>
          <w:szCs w:val="20"/>
        </w:rPr>
      </w:pPr>
    </w:p>
    <w:p w14:paraId="641C1FCD" w14:textId="6736AB44" w:rsidR="006F2D59" w:rsidRDefault="006F2D59" w:rsidP="005B7F44">
      <w:pPr>
        <w:ind w:right="-82"/>
        <w:rPr>
          <w:rFonts w:ascii="Arial" w:hAnsi="Arial" w:cs="Arial"/>
          <w:sz w:val="20"/>
          <w:szCs w:val="20"/>
        </w:rPr>
      </w:pPr>
      <w:r>
        <w:rPr>
          <w:rFonts w:ascii="Arial" w:hAnsi="Arial" w:cs="Arial"/>
          <w:sz w:val="20"/>
          <w:szCs w:val="20"/>
        </w:rPr>
        <w:t>No contraindications.</w:t>
      </w:r>
    </w:p>
    <w:p w14:paraId="1580EAE4" w14:textId="77777777" w:rsidR="006F2D59" w:rsidRPr="0085423B" w:rsidRDefault="006F2D59" w:rsidP="001A0F7F">
      <w:pPr>
        <w:ind w:right="-82"/>
        <w:rPr>
          <w:rFonts w:ascii="Arial" w:hAnsi="Arial" w:cs="Arial"/>
          <w:sz w:val="20"/>
          <w:szCs w:val="20"/>
        </w:rPr>
      </w:pPr>
    </w:p>
    <w:p w14:paraId="5DBA9F06" w14:textId="486FE583" w:rsidR="001A0F7F" w:rsidRPr="00327161" w:rsidRDefault="00155277" w:rsidP="002A2A14">
      <w:pPr>
        <w:numPr>
          <w:ilvl w:val="1"/>
          <w:numId w:val="16"/>
        </w:numPr>
        <w:ind w:right="32"/>
        <w:jc w:val="both"/>
        <w:rPr>
          <w:rFonts w:ascii="Arial" w:hAnsi="Arial" w:cs="Arial"/>
          <w:b/>
          <w:sz w:val="20"/>
          <w:szCs w:val="20"/>
        </w:rPr>
      </w:pPr>
      <w:r w:rsidRPr="00327161">
        <w:rPr>
          <w:rFonts w:ascii="Arial" w:hAnsi="Arial" w:cs="Arial"/>
          <w:b/>
          <w:sz w:val="20"/>
          <w:szCs w:val="20"/>
        </w:rPr>
        <w:t>T</w:t>
      </w:r>
      <w:r w:rsidR="003468DD" w:rsidRPr="00327161">
        <w:rPr>
          <w:rFonts w:ascii="Arial" w:hAnsi="Arial" w:cs="Arial"/>
          <w:b/>
          <w:sz w:val="20"/>
          <w:szCs w:val="20"/>
        </w:rPr>
        <w:t>he p</w:t>
      </w:r>
      <w:r w:rsidR="001A0F7F" w:rsidRPr="00327161">
        <w:rPr>
          <w:rFonts w:ascii="Arial" w:hAnsi="Arial" w:cs="Arial"/>
          <w:b/>
          <w:sz w:val="20"/>
          <w:szCs w:val="20"/>
        </w:rPr>
        <w:t xml:space="preserve">rocedures for monitoring </w:t>
      </w:r>
      <w:r w:rsidR="005453A6" w:rsidRPr="00327161">
        <w:rPr>
          <w:rFonts w:ascii="Arial" w:hAnsi="Arial" w:cs="Arial"/>
          <w:b/>
          <w:sz w:val="20"/>
          <w:szCs w:val="20"/>
        </w:rPr>
        <w:t>participant</w:t>
      </w:r>
      <w:r w:rsidR="001A0F7F" w:rsidRPr="00327161">
        <w:rPr>
          <w:rFonts w:ascii="Arial" w:hAnsi="Arial" w:cs="Arial"/>
          <w:b/>
          <w:sz w:val="20"/>
          <w:szCs w:val="20"/>
        </w:rPr>
        <w:t xml:space="preserve"> compliance.</w:t>
      </w:r>
    </w:p>
    <w:p w14:paraId="6BAE07E5" w14:textId="5381AE9F" w:rsidR="006F2D59" w:rsidRDefault="006F2D59" w:rsidP="000967AA">
      <w:pPr>
        <w:ind w:right="32"/>
        <w:jc w:val="both"/>
        <w:rPr>
          <w:rFonts w:ascii="Arial" w:hAnsi="Arial" w:cs="Arial"/>
          <w:sz w:val="20"/>
          <w:szCs w:val="20"/>
        </w:rPr>
      </w:pPr>
    </w:p>
    <w:p w14:paraId="3114EBD8" w14:textId="2A801FBC" w:rsidR="006F2D59" w:rsidRPr="002A2A14" w:rsidRDefault="006F2D59" w:rsidP="005B7F44">
      <w:pPr>
        <w:ind w:right="32"/>
        <w:jc w:val="both"/>
        <w:rPr>
          <w:rFonts w:ascii="Arial" w:hAnsi="Arial" w:cs="Arial"/>
          <w:sz w:val="20"/>
          <w:szCs w:val="20"/>
        </w:rPr>
      </w:pPr>
      <w:r>
        <w:rPr>
          <w:rFonts w:ascii="Arial" w:hAnsi="Arial" w:cs="Arial"/>
          <w:sz w:val="20"/>
          <w:szCs w:val="20"/>
        </w:rPr>
        <w:t>Not applicable: patients will receive treatment in the hospital and will be fully supervised throughout treatment and assessment procedures.</w:t>
      </w:r>
    </w:p>
    <w:p w14:paraId="70DF9E56" w14:textId="77777777" w:rsidR="00B163C5" w:rsidRPr="0085423B" w:rsidRDefault="00B163C5" w:rsidP="001A0F7F">
      <w:pPr>
        <w:ind w:right="-82"/>
        <w:rPr>
          <w:rFonts w:ascii="Arial" w:hAnsi="Arial" w:cs="Arial"/>
          <w:sz w:val="20"/>
          <w:szCs w:val="20"/>
        </w:rPr>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06"/>
      </w:tblGrid>
      <w:tr w:rsidR="00976047" w:rsidRPr="002429E2" w14:paraId="3FD43A53" w14:textId="77777777" w:rsidTr="00583D44">
        <w:trPr>
          <w:trHeight w:val="383"/>
        </w:trPr>
        <w:tc>
          <w:tcPr>
            <w:tcW w:w="9706" w:type="dxa"/>
            <w:shd w:val="clear" w:color="auto" w:fill="89A5FF"/>
          </w:tcPr>
          <w:p w14:paraId="51633B09" w14:textId="77777777" w:rsidR="00880474" w:rsidRPr="002429E2" w:rsidRDefault="00976047" w:rsidP="00976047">
            <w:pPr>
              <w:spacing w:before="60" w:after="60"/>
              <w:rPr>
                <w:rFonts w:ascii="Arial" w:hAnsi="Arial" w:cs="Arial"/>
                <w:b/>
                <w:color w:val="FFFFFF"/>
                <w:sz w:val="22"/>
                <w:szCs w:val="22"/>
              </w:rPr>
            </w:pPr>
            <w:r w:rsidRPr="002429E2">
              <w:rPr>
                <w:rFonts w:ascii="Arial" w:hAnsi="Arial" w:cs="Arial"/>
                <w:b/>
                <w:color w:val="FFFFFF"/>
                <w:sz w:val="22"/>
                <w:szCs w:val="22"/>
              </w:rPr>
              <w:t>7. Assessment of Efficacy</w:t>
            </w:r>
          </w:p>
        </w:tc>
      </w:tr>
    </w:tbl>
    <w:p w14:paraId="44E871BC" w14:textId="77777777" w:rsidR="001A0F7F" w:rsidRPr="0085423B" w:rsidRDefault="001A0F7F" w:rsidP="00B163C5">
      <w:pPr>
        <w:ind w:right="-82"/>
        <w:rPr>
          <w:rFonts w:ascii="Arial" w:hAnsi="Arial" w:cs="Arial"/>
          <w:b/>
          <w:sz w:val="20"/>
          <w:szCs w:val="20"/>
        </w:rPr>
      </w:pPr>
    </w:p>
    <w:p w14:paraId="3320F1BC" w14:textId="56B3C959" w:rsidR="001A0F7F" w:rsidRDefault="003468DD" w:rsidP="002222D9">
      <w:pPr>
        <w:numPr>
          <w:ilvl w:val="1"/>
          <w:numId w:val="18"/>
        </w:numPr>
        <w:ind w:right="32"/>
        <w:jc w:val="both"/>
        <w:rPr>
          <w:rFonts w:ascii="Arial" w:hAnsi="Arial" w:cs="Arial"/>
          <w:b/>
          <w:sz w:val="20"/>
          <w:szCs w:val="20"/>
        </w:rPr>
      </w:pPr>
      <w:r w:rsidRPr="003A347B">
        <w:rPr>
          <w:rFonts w:ascii="Arial" w:hAnsi="Arial" w:cs="Arial"/>
          <w:b/>
          <w:sz w:val="20"/>
          <w:szCs w:val="20"/>
        </w:rPr>
        <w:t>Specif</w:t>
      </w:r>
      <w:r w:rsidR="00155277" w:rsidRPr="003A347B">
        <w:rPr>
          <w:rFonts w:ascii="Arial" w:hAnsi="Arial" w:cs="Arial"/>
          <w:b/>
          <w:sz w:val="20"/>
          <w:szCs w:val="20"/>
        </w:rPr>
        <w:t>ication of</w:t>
      </w:r>
      <w:r w:rsidRPr="003A347B">
        <w:rPr>
          <w:rFonts w:ascii="Arial" w:hAnsi="Arial" w:cs="Arial"/>
          <w:b/>
          <w:sz w:val="20"/>
          <w:szCs w:val="20"/>
        </w:rPr>
        <w:t xml:space="preserve"> </w:t>
      </w:r>
      <w:r w:rsidR="001A0F7F" w:rsidRPr="003A347B">
        <w:rPr>
          <w:rFonts w:ascii="Arial" w:hAnsi="Arial" w:cs="Arial"/>
          <w:b/>
          <w:sz w:val="20"/>
          <w:szCs w:val="20"/>
        </w:rPr>
        <w:t>the efficacy parameters</w:t>
      </w:r>
      <w:r w:rsidR="00F16B6A" w:rsidRPr="003A347B">
        <w:rPr>
          <w:rFonts w:ascii="Arial" w:hAnsi="Arial" w:cs="Arial"/>
          <w:b/>
          <w:sz w:val="20"/>
          <w:szCs w:val="20"/>
        </w:rPr>
        <w:t>.</w:t>
      </w:r>
    </w:p>
    <w:p w14:paraId="4A403D1D" w14:textId="77777777" w:rsidR="003A347B" w:rsidRPr="003A347B" w:rsidRDefault="003A347B" w:rsidP="003A347B">
      <w:pPr>
        <w:ind w:left="567" w:right="32"/>
        <w:jc w:val="both"/>
        <w:rPr>
          <w:rFonts w:ascii="Arial" w:hAnsi="Arial" w:cs="Arial"/>
          <w:b/>
          <w:sz w:val="20"/>
          <w:szCs w:val="20"/>
        </w:rPr>
      </w:pPr>
    </w:p>
    <w:p w14:paraId="18AA29AA" w14:textId="77777777" w:rsidR="007B2443" w:rsidRPr="00892376" w:rsidRDefault="007B2443" w:rsidP="005B7F44">
      <w:pPr>
        <w:ind w:right="32"/>
        <w:jc w:val="both"/>
        <w:rPr>
          <w:rFonts w:ascii="Arial" w:eastAsia="Arial" w:hAnsi="Arial" w:cs="Arial"/>
          <w:color w:val="111111"/>
          <w:sz w:val="20"/>
          <w:szCs w:val="20"/>
        </w:rPr>
      </w:pPr>
      <w:r w:rsidRPr="00892376">
        <w:rPr>
          <w:rFonts w:ascii="Arial" w:eastAsia="Arial" w:hAnsi="Arial" w:cs="Arial"/>
          <w:color w:val="111111"/>
          <w:sz w:val="20"/>
          <w:szCs w:val="20"/>
        </w:rPr>
        <w:t>Outcome Measures</w:t>
      </w:r>
    </w:p>
    <w:p w14:paraId="530D1096" w14:textId="77777777" w:rsidR="007B2443" w:rsidRPr="00892376" w:rsidRDefault="007B2443" w:rsidP="005B7F44">
      <w:pPr>
        <w:ind w:right="32"/>
        <w:jc w:val="both"/>
        <w:rPr>
          <w:rFonts w:ascii="Arial" w:eastAsia="Arial" w:hAnsi="Arial" w:cs="Arial"/>
          <w:color w:val="111111"/>
          <w:sz w:val="20"/>
          <w:szCs w:val="20"/>
        </w:rPr>
      </w:pPr>
      <w:r w:rsidRPr="00892376">
        <w:rPr>
          <w:rFonts w:ascii="Arial" w:eastAsia="Arial" w:hAnsi="Arial" w:cs="Arial"/>
          <w:color w:val="111111"/>
          <w:sz w:val="20"/>
          <w:szCs w:val="20"/>
        </w:rPr>
        <w:t>Patients will be assessed at baseline, 2 weeks, at the end of the intervention period (4 weeks) and 6 months post treatment using the following outcome measures –</w:t>
      </w:r>
    </w:p>
    <w:p w14:paraId="7E451063" w14:textId="77777777" w:rsidR="007B2443" w:rsidRPr="00892376" w:rsidRDefault="007B2443" w:rsidP="005B7F44">
      <w:pPr>
        <w:ind w:right="32"/>
        <w:jc w:val="both"/>
        <w:rPr>
          <w:rFonts w:ascii="Arial" w:eastAsia="Arial" w:hAnsi="Arial" w:cs="Arial"/>
          <w:color w:val="111111"/>
          <w:sz w:val="20"/>
          <w:szCs w:val="20"/>
        </w:rPr>
      </w:pPr>
    </w:p>
    <w:p w14:paraId="3A929250" w14:textId="77777777" w:rsidR="007B2443" w:rsidRPr="00892376" w:rsidRDefault="007B2443" w:rsidP="007B2443">
      <w:pPr>
        <w:ind w:left="567" w:right="32"/>
        <w:jc w:val="both"/>
        <w:rPr>
          <w:rFonts w:ascii="Arial" w:eastAsia="Arial" w:hAnsi="Arial" w:cs="Arial"/>
          <w:color w:val="111111"/>
          <w:sz w:val="20"/>
          <w:szCs w:val="20"/>
          <w:u w:val="single"/>
        </w:rPr>
      </w:pPr>
      <w:r w:rsidRPr="00892376">
        <w:rPr>
          <w:rFonts w:ascii="Arial" w:eastAsia="Arial" w:hAnsi="Arial" w:cs="Arial"/>
          <w:color w:val="111111"/>
          <w:sz w:val="20"/>
          <w:szCs w:val="20"/>
          <w:u w:val="single"/>
        </w:rPr>
        <w:t>HAMD-21</w:t>
      </w:r>
    </w:p>
    <w:p w14:paraId="2403D3B7" w14:textId="3E8CD3DF" w:rsidR="007B2443" w:rsidRDefault="007B2443" w:rsidP="007B2443">
      <w:pPr>
        <w:ind w:left="567" w:right="32"/>
        <w:jc w:val="both"/>
        <w:rPr>
          <w:rFonts w:ascii="Arial" w:eastAsia="Arial" w:hAnsi="Arial" w:cs="Arial"/>
          <w:color w:val="111111"/>
          <w:sz w:val="20"/>
          <w:szCs w:val="20"/>
        </w:rPr>
      </w:pPr>
      <w:r w:rsidRPr="00892376">
        <w:rPr>
          <w:rFonts w:ascii="Arial" w:eastAsia="Arial" w:hAnsi="Arial" w:cs="Arial"/>
          <w:color w:val="111111"/>
          <w:sz w:val="20"/>
          <w:szCs w:val="20"/>
        </w:rPr>
        <w:t xml:space="preserve">We will assess the percentage change </w:t>
      </w:r>
      <w:r>
        <w:rPr>
          <w:rFonts w:ascii="Arial" w:eastAsia="Arial" w:hAnsi="Arial" w:cs="Arial"/>
          <w:color w:val="111111"/>
          <w:sz w:val="20"/>
          <w:szCs w:val="20"/>
        </w:rPr>
        <w:t>in HAM-D-21</w:t>
      </w:r>
      <w:r w:rsidRPr="00892376">
        <w:rPr>
          <w:rFonts w:ascii="Arial" w:eastAsia="Arial" w:hAnsi="Arial" w:cs="Arial"/>
          <w:color w:val="111111"/>
          <w:sz w:val="20"/>
          <w:szCs w:val="20"/>
        </w:rPr>
        <w:t xml:space="preserve"> respon</w:t>
      </w:r>
      <w:r>
        <w:rPr>
          <w:rFonts w:ascii="Arial" w:eastAsia="Arial" w:hAnsi="Arial" w:cs="Arial"/>
          <w:color w:val="111111"/>
          <w:sz w:val="20"/>
          <w:szCs w:val="20"/>
        </w:rPr>
        <w:t>se (score)</w:t>
      </w:r>
      <w:r w:rsidRPr="00892376">
        <w:rPr>
          <w:rFonts w:ascii="Arial" w:eastAsia="Arial" w:hAnsi="Arial" w:cs="Arial"/>
          <w:color w:val="111111"/>
          <w:sz w:val="20"/>
          <w:szCs w:val="20"/>
        </w:rPr>
        <w:t>, defined by a significant change from the initial score on the Hamilton Depression Scale (HAM-D-21).</w:t>
      </w:r>
    </w:p>
    <w:p w14:paraId="70338ED6" w14:textId="1BAE5A38" w:rsidR="00FF25C2" w:rsidRPr="00E80D49" w:rsidRDefault="00FF25C2" w:rsidP="00FF25C2">
      <w:pPr>
        <w:ind w:left="567" w:right="32"/>
        <w:jc w:val="both"/>
        <w:rPr>
          <w:rFonts w:ascii="Arial" w:eastAsia="Arial" w:hAnsi="Arial" w:cs="Arial"/>
          <w:sz w:val="20"/>
          <w:szCs w:val="20"/>
        </w:rPr>
      </w:pPr>
      <w:r>
        <w:rPr>
          <w:rFonts w:ascii="Arial" w:eastAsia="Arial" w:hAnsi="Arial" w:cs="Arial"/>
          <w:sz w:val="20"/>
          <w:szCs w:val="20"/>
        </w:rPr>
        <w:t>We will also assess the n</w:t>
      </w:r>
      <w:r w:rsidRPr="00E80D49">
        <w:rPr>
          <w:rFonts w:ascii="Arial" w:eastAsia="Arial" w:hAnsi="Arial" w:cs="Arial"/>
          <w:sz w:val="20"/>
          <w:szCs w:val="20"/>
        </w:rPr>
        <w:t xml:space="preserve">umber of </w:t>
      </w:r>
      <w:r>
        <w:rPr>
          <w:rFonts w:ascii="Arial" w:eastAsia="Arial" w:hAnsi="Arial" w:cs="Arial"/>
          <w:sz w:val="20"/>
          <w:szCs w:val="20"/>
        </w:rPr>
        <w:t>respondents in remission</w:t>
      </w:r>
      <w:r w:rsidRPr="00E80D49">
        <w:rPr>
          <w:rFonts w:ascii="Arial" w:eastAsia="Arial" w:hAnsi="Arial" w:cs="Arial"/>
          <w:sz w:val="20"/>
          <w:szCs w:val="20"/>
        </w:rPr>
        <w:t xml:space="preserve"> defined by a HAM-D-21 score of &lt;8 directly following 4 week treatment period and 6 months after;</w:t>
      </w:r>
    </w:p>
    <w:p w14:paraId="4BD0CF67" w14:textId="7138A7B9" w:rsidR="007B2443" w:rsidRPr="00892376" w:rsidRDefault="007B2443" w:rsidP="00F41F16">
      <w:pPr>
        <w:ind w:right="32"/>
        <w:jc w:val="both"/>
        <w:rPr>
          <w:rFonts w:ascii="Arial" w:eastAsia="Arial" w:hAnsi="Arial" w:cs="Arial"/>
          <w:color w:val="111111"/>
          <w:sz w:val="20"/>
          <w:szCs w:val="20"/>
        </w:rPr>
      </w:pPr>
    </w:p>
    <w:p w14:paraId="24B1737E" w14:textId="77777777" w:rsidR="007B2443" w:rsidRPr="00892376" w:rsidRDefault="007B2443" w:rsidP="007B2443">
      <w:pPr>
        <w:ind w:right="32" w:firstLine="567"/>
        <w:jc w:val="both"/>
        <w:rPr>
          <w:rFonts w:ascii="Arial" w:eastAsia="Arial" w:hAnsi="Arial" w:cs="Arial"/>
          <w:color w:val="111111"/>
          <w:sz w:val="20"/>
          <w:szCs w:val="20"/>
          <w:u w:val="single"/>
        </w:rPr>
      </w:pPr>
      <w:r w:rsidRPr="00892376">
        <w:rPr>
          <w:rFonts w:ascii="Arial" w:eastAsia="Arial" w:hAnsi="Arial" w:cs="Arial"/>
          <w:color w:val="111111"/>
          <w:sz w:val="20"/>
          <w:szCs w:val="20"/>
          <w:u w:val="single"/>
        </w:rPr>
        <w:t>Blood test</w:t>
      </w:r>
    </w:p>
    <w:p w14:paraId="46A870C8" w14:textId="09614E97" w:rsidR="007B2443" w:rsidRPr="00892376" w:rsidRDefault="007B2443" w:rsidP="007B2443">
      <w:pPr>
        <w:ind w:left="567" w:right="32"/>
        <w:jc w:val="both"/>
        <w:rPr>
          <w:rFonts w:ascii="Arial" w:eastAsia="Arial" w:hAnsi="Arial" w:cs="Arial"/>
          <w:color w:val="111111"/>
          <w:sz w:val="20"/>
          <w:szCs w:val="20"/>
        </w:rPr>
      </w:pPr>
      <w:r w:rsidRPr="00892376">
        <w:rPr>
          <w:rFonts w:ascii="Arial" w:eastAsia="Arial" w:hAnsi="Arial" w:cs="Arial"/>
          <w:color w:val="111111"/>
          <w:sz w:val="20"/>
          <w:szCs w:val="20"/>
        </w:rPr>
        <w:t xml:space="preserve">The change and presence of predictive markers of the therapeutic response: serum biomarkers </w:t>
      </w:r>
    </w:p>
    <w:p w14:paraId="144A5D23" w14:textId="77777777" w:rsidR="001A0F7F" w:rsidRPr="00DC7EF8" w:rsidRDefault="001A0F7F" w:rsidP="000967AA">
      <w:pPr>
        <w:ind w:left="567" w:right="32"/>
        <w:jc w:val="both"/>
        <w:rPr>
          <w:rFonts w:ascii="Arial" w:hAnsi="Arial" w:cs="Arial"/>
          <w:sz w:val="20"/>
          <w:szCs w:val="20"/>
        </w:rPr>
      </w:pPr>
    </w:p>
    <w:p w14:paraId="1E01D97F" w14:textId="518872A9" w:rsidR="001A0F7F" w:rsidRPr="003A347B" w:rsidRDefault="00155277" w:rsidP="002222D9">
      <w:pPr>
        <w:numPr>
          <w:ilvl w:val="1"/>
          <w:numId w:val="18"/>
        </w:numPr>
        <w:ind w:right="32"/>
        <w:jc w:val="both"/>
        <w:rPr>
          <w:rFonts w:ascii="Arial" w:hAnsi="Arial" w:cs="Arial"/>
          <w:b/>
          <w:sz w:val="20"/>
          <w:szCs w:val="20"/>
        </w:rPr>
      </w:pPr>
      <w:r w:rsidRPr="003A347B">
        <w:rPr>
          <w:rFonts w:ascii="Arial" w:hAnsi="Arial" w:cs="Arial"/>
          <w:b/>
          <w:sz w:val="20"/>
          <w:szCs w:val="20"/>
        </w:rPr>
        <w:t>T</w:t>
      </w:r>
      <w:r w:rsidR="003468DD" w:rsidRPr="003A347B">
        <w:rPr>
          <w:rFonts w:ascii="Arial" w:hAnsi="Arial" w:cs="Arial"/>
          <w:b/>
          <w:sz w:val="20"/>
          <w:szCs w:val="20"/>
        </w:rPr>
        <w:t>he m</w:t>
      </w:r>
      <w:r w:rsidR="001A0F7F" w:rsidRPr="003A347B">
        <w:rPr>
          <w:rFonts w:ascii="Arial" w:hAnsi="Arial" w:cs="Arial"/>
          <w:b/>
          <w:sz w:val="20"/>
          <w:szCs w:val="20"/>
        </w:rPr>
        <w:t>ethods and timing for assessing, recording, and analysing efficacy parameters.</w:t>
      </w:r>
    </w:p>
    <w:p w14:paraId="7AA3AF48" w14:textId="68F9C86B" w:rsidR="00DC7EF8" w:rsidRDefault="00DC7EF8" w:rsidP="000967AA">
      <w:pPr>
        <w:ind w:right="32"/>
        <w:jc w:val="both"/>
        <w:rPr>
          <w:rFonts w:ascii="Arial" w:hAnsi="Arial" w:cs="Arial"/>
          <w:sz w:val="20"/>
          <w:szCs w:val="20"/>
        </w:rPr>
      </w:pPr>
    </w:p>
    <w:p w14:paraId="551B9AC2" w14:textId="05219459" w:rsidR="007B2443" w:rsidRDefault="007B2443" w:rsidP="005B7F44">
      <w:pPr>
        <w:ind w:right="32"/>
        <w:jc w:val="both"/>
        <w:rPr>
          <w:rFonts w:ascii="Arial" w:eastAsia="Arial" w:hAnsi="Arial" w:cs="Arial"/>
          <w:color w:val="111111"/>
          <w:sz w:val="20"/>
          <w:szCs w:val="20"/>
        </w:rPr>
      </w:pPr>
      <w:r>
        <w:rPr>
          <w:rFonts w:ascii="Arial" w:eastAsia="Arial" w:hAnsi="Arial" w:cs="Arial"/>
          <w:color w:val="111111"/>
          <w:sz w:val="20"/>
          <w:szCs w:val="20"/>
        </w:rPr>
        <w:t xml:space="preserve">Participants will complete the </w:t>
      </w:r>
      <w:r w:rsidRPr="5AB577CE">
        <w:rPr>
          <w:rFonts w:ascii="Arial" w:eastAsia="Arial" w:hAnsi="Arial" w:cs="Arial"/>
          <w:color w:val="111111"/>
          <w:sz w:val="20"/>
          <w:szCs w:val="20"/>
        </w:rPr>
        <w:t>Hamilton Depression Scale (HAM-D-21)</w:t>
      </w:r>
      <w:r>
        <w:rPr>
          <w:rFonts w:ascii="Arial" w:eastAsia="Arial" w:hAnsi="Arial" w:cs="Arial"/>
          <w:color w:val="111111"/>
          <w:sz w:val="20"/>
          <w:szCs w:val="20"/>
        </w:rPr>
        <w:t xml:space="preserve"> questionnaire at baseline, immediately after</w:t>
      </w:r>
      <w:r w:rsidR="006C702B">
        <w:rPr>
          <w:rFonts w:ascii="Arial" w:eastAsia="Arial" w:hAnsi="Arial" w:cs="Arial"/>
          <w:color w:val="111111"/>
          <w:sz w:val="20"/>
          <w:szCs w:val="20"/>
        </w:rPr>
        <w:t xml:space="preserve"> 4 week</w:t>
      </w:r>
      <w:r>
        <w:rPr>
          <w:rFonts w:ascii="Arial" w:eastAsia="Arial" w:hAnsi="Arial" w:cs="Arial"/>
          <w:color w:val="111111"/>
          <w:sz w:val="20"/>
          <w:szCs w:val="20"/>
        </w:rPr>
        <w:t xml:space="preserve"> treatment </w:t>
      </w:r>
      <w:r w:rsidR="006C702B">
        <w:rPr>
          <w:rFonts w:ascii="Arial" w:eastAsia="Arial" w:hAnsi="Arial" w:cs="Arial"/>
          <w:color w:val="111111"/>
          <w:sz w:val="20"/>
          <w:szCs w:val="20"/>
        </w:rPr>
        <w:t xml:space="preserve">regime </w:t>
      </w:r>
      <w:r>
        <w:rPr>
          <w:rFonts w:ascii="Arial" w:eastAsia="Arial" w:hAnsi="Arial" w:cs="Arial"/>
          <w:color w:val="111111"/>
          <w:sz w:val="20"/>
          <w:szCs w:val="20"/>
        </w:rPr>
        <w:t>and 6 months after treatment. Questionnaires will be scored by an investigator blinded to the treatment group of the participant and data recorded in a spreadsheet.</w:t>
      </w:r>
    </w:p>
    <w:p w14:paraId="1F0CD939" w14:textId="77777777" w:rsidR="007B2443" w:rsidRDefault="007B2443" w:rsidP="007B2443">
      <w:pPr>
        <w:ind w:left="567" w:right="32"/>
        <w:jc w:val="both"/>
        <w:rPr>
          <w:rFonts w:ascii="Arial" w:eastAsia="Arial" w:hAnsi="Arial" w:cs="Arial"/>
          <w:color w:val="111111"/>
          <w:sz w:val="20"/>
          <w:szCs w:val="20"/>
        </w:rPr>
      </w:pPr>
    </w:p>
    <w:p w14:paraId="5FCBC6E8" w14:textId="123C769F" w:rsidR="007B2443" w:rsidRPr="00335A59" w:rsidRDefault="007B2443" w:rsidP="005B7F44">
      <w:pPr>
        <w:ind w:right="32"/>
        <w:jc w:val="both"/>
        <w:rPr>
          <w:rFonts w:ascii="Arial" w:eastAsia="Arial" w:hAnsi="Arial" w:cs="Arial"/>
          <w:sz w:val="20"/>
          <w:szCs w:val="20"/>
        </w:rPr>
      </w:pPr>
      <w:r>
        <w:rPr>
          <w:rFonts w:ascii="Arial" w:eastAsia="Arial" w:hAnsi="Arial" w:cs="Arial"/>
          <w:sz w:val="20"/>
          <w:szCs w:val="20"/>
        </w:rPr>
        <w:t>Participants will have blood taken to measure the</w:t>
      </w:r>
      <w:r w:rsidRPr="00E80D49">
        <w:rPr>
          <w:rFonts w:ascii="Arial" w:eastAsia="Arial" w:hAnsi="Arial" w:cs="Arial"/>
          <w:sz w:val="20"/>
          <w:szCs w:val="20"/>
        </w:rPr>
        <w:t xml:space="preserve"> change and presence of predictive markers of the therapeutic response: serum biomarkers </w:t>
      </w:r>
      <w:r>
        <w:rPr>
          <w:rFonts w:ascii="Arial" w:eastAsia="Arial" w:hAnsi="Arial" w:cs="Arial"/>
          <w:sz w:val="20"/>
          <w:szCs w:val="20"/>
        </w:rPr>
        <w:t>at</w:t>
      </w:r>
      <w:r w:rsidR="00335A59">
        <w:rPr>
          <w:rFonts w:ascii="Arial" w:eastAsia="Arial" w:hAnsi="Arial" w:cs="Arial"/>
          <w:sz w:val="20"/>
          <w:szCs w:val="20"/>
        </w:rPr>
        <w:t xml:space="preserve"> baseline, i</w:t>
      </w:r>
      <w:r w:rsidRPr="00E80D49">
        <w:rPr>
          <w:rFonts w:ascii="Arial" w:eastAsia="Arial" w:hAnsi="Arial" w:cs="Arial"/>
          <w:sz w:val="20"/>
          <w:szCs w:val="20"/>
        </w:rPr>
        <w:t xml:space="preserve">mmediately after end of 4 week </w:t>
      </w:r>
      <w:proofErr w:type="spellStart"/>
      <w:r w:rsidRPr="00E80D49">
        <w:rPr>
          <w:rFonts w:ascii="Arial" w:eastAsia="Arial" w:hAnsi="Arial" w:cs="Arial"/>
          <w:sz w:val="20"/>
          <w:szCs w:val="20"/>
        </w:rPr>
        <w:t>rTMS</w:t>
      </w:r>
      <w:proofErr w:type="spellEnd"/>
      <w:r w:rsidRPr="00E80D49">
        <w:rPr>
          <w:rFonts w:ascii="Arial" w:eastAsia="Arial" w:hAnsi="Arial" w:cs="Arial"/>
          <w:sz w:val="20"/>
          <w:szCs w:val="20"/>
        </w:rPr>
        <w:t xml:space="preserve"> treatment period and 6 months after treatment commencement.</w:t>
      </w:r>
    </w:p>
    <w:p w14:paraId="738610EB" w14:textId="77777777" w:rsidR="00F16B6A" w:rsidRPr="0085423B" w:rsidRDefault="00F16B6A">
      <w:pPr>
        <w:rPr>
          <w:rFonts w:ascii="Arial" w:hAnsi="Arial" w:cs="Arial"/>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976047" w:rsidRPr="002429E2" w14:paraId="51D3CB75" w14:textId="77777777" w:rsidTr="00976047">
        <w:tc>
          <w:tcPr>
            <w:tcW w:w="9639" w:type="dxa"/>
            <w:shd w:val="clear" w:color="auto" w:fill="89A5FF"/>
          </w:tcPr>
          <w:p w14:paraId="417EFFC9" w14:textId="77777777" w:rsidR="001A6156" w:rsidRPr="002429E2" w:rsidRDefault="00976047" w:rsidP="00976047">
            <w:pPr>
              <w:spacing w:before="60" w:after="60"/>
              <w:rPr>
                <w:rFonts w:ascii="Arial" w:hAnsi="Arial" w:cs="Arial"/>
                <w:b/>
                <w:color w:val="FFFFFF"/>
                <w:sz w:val="22"/>
                <w:szCs w:val="22"/>
              </w:rPr>
            </w:pPr>
            <w:r w:rsidRPr="002429E2">
              <w:rPr>
                <w:rFonts w:ascii="Arial" w:hAnsi="Arial" w:cs="Arial"/>
                <w:b/>
                <w:color w:val="FFFFFF"/>
                <w:sz w:val="22"/>
                <w:szCs w:val="22"/>
              </w:rPr>
              <w:t>8. Assessment of Safety</w:t>
            </w:r>
          </w:p>
        </w:tc>
      </w:tr>
    </w:tbl>
    <w:p w14:paraId="637805D2" w14:textId="77777777" w:rsidR="00C55AF8" w:rsidRDefault="00C55AF8" w:rsidP="00C55AF8">
      <w:pPr>
        <w:ind w:right="32"/>
        <w:rPr>
          <w:rFonts w:ascii="Arial" w:hAnsi="Arial" w:cs="Arial"/>
          <w:i/>
          <w:sz w:val="20"/>
          <w:szCs w:val="20"/>
        </w:rPr>
      </w:pPr>
    </w:p>
    <w:p w14:paraId="3E9D55C8" w14:textId="77777777" w:rsidR="005C1D78" w:rsidRPr="00181073" w:rsidRDefault="5AB577CE" w:rsidP="5AB577CE">
      <w:pPr>
        <w:numPr>
          <w:ilvl w:val="1"/>
          <w:numId w:val="21"/>
        </w:numPr>
        <w:ind w:right="32"/>
        <w:jc w:val="both"/>
        <w:rPr>
          <w:rFonts w:ascii="Arial" w:hAnsi="Arial" w:cs="Arial"/>
          <w:sz w:val="20"/>
          <w:szCs w:val="20"/>
        </w:rPr>
      </w:pPr>
      <w:r w:rsidRPr="5AB577CE">
        <w:rPr>
          <w:rFonts w:ascii="Arial" w:hAnsi="Arial" w:cs="Arial"/>
          <w:b/>
          <w:bCs/>
          <w:sz w:val="20"/>
          <w:szCs w:val="20"/>
        </w:rPr>
        <w:t>Summary of known and potential risks and benefits, if any, to research participants.</w:t>
      </w:r>
    </w:p>
    <w:p w14:paraId="175E2295" w14:textId="77777777" w:rsidR="00F41F16" w:rsidRDefault="00F41F16" w:rsidP="005B7F44">
      <w:pPr>
        <w:ind w:left="567" w:right="32"/>
        <w:jc w:val="both"/>
        <w:rPr>
          <w:rFonts w:ascii="Arial" w:hAnsi="Arial" w:cs="Arial"/>
          <w:b/>
          <w:bCs/>
          <w:sz w:val="20"/>
          <w:szCs w:val="20"/>
        </w:rPr>
      </w:pPr>
    </w:p>
    <w:p w14:paraId="00A8C50D" w14:textId="6D0807FB" w:rsidR="5AB577CE" w:rsidRDefault="5AB577CE" w:rsidP="005B7F44">
      <w:pPr>
        <w:jc w:val="both"/>
      </w:pPr>
      <w:r w:rsidRPr="5AB577CE">
        <w:rPr>
          <w:rFonts w:ascii="Arial" w:eastAsia="Arial" w:hAnsi="Arial" w:cs="Arial"/>
          <w:sz w:val="20"/>
          <w:szCs w:val="20"/>
        </w:rPr>
        <w:t xml:space="preserve">Recent studies have shown that the adverse effects of </w:t>
      </w:r>
      <w:proofErr w:type="spellStart"/>
      <w:r w:rsidRPr="5AB577CE">
        <w:rPr>
          <w:rFonts w:ascii="Arial" w:eastAsia="Arial" w:hAnsi="Arial" w:cs="Arial"/>
          <w:sz w:val="20"/>
          <w:szCs w:val="20"/>
        </w:rPr>
        <w:t>rTMS</w:t>
      </w:r>
      <w:proofErr w:type="spellEnd"/>
      <w:r w:rsidRPr="5AB577CE">
        <w:rPr>
          <w:rFonts w:ascii="Arial" w:eastAsia="Arial" w:hAnsi="Arial" w:cs="Arial"/>
          <w:sz w:val="20"/>
          <w:szCs w:val="20"/>
        </w:rPr>
        <w:t xml:space="preserve"> remain minor (slight headache, stiff neck), suggesting that </w:t>
      </w:r>
      <w:proofErr w:type="spellStart"/>
      <w:r w:rsidRPr="5AB577CE">
        <w:rPr>
          <w:rFonts w:ascii="Arial" w:eastAsia="Arial" w:hAnsi="Arial" w:cs="Arial"/>
          <w:sz w:val="20"/>
          <w:szCs w:val="20"/>
        </w:rPr>
        <w:t>rTMS</w:t>
      </w:r>
      <w:proofErr w:type="spellEnd"/>
      <w:r w:rsidRPr="5AB577CE">
        <w:rPr>
          <w:rFonts w:ascii="Arial" w:eastAsia="Arial" w:hAnsi="Arial" w:cs="Arial"/>
          <w:sz w:val="20"/>
          <w:szCs w:val="20"/>
        </w:rPr>
        <w:t xml:space="preserve"> is safe for human use under controlled conditions (Loo et al, 2008)</w:t>
      </w:r>
    </w:p>
    <w:p w14:paraId="1A66E960" w14:textId="1709FC3A" w:rsidR="5AB577CE" w:rsidRDefault="5AB577CE" w:rsidP="005B7F44">
      <w:pPr>
        <w:jc w:val="both"/>
      </w:pPr>
      <w:proofErr w:type="spellStart"/>
      <w:proofErr w:type="gramStart"/>
      <w:r w:rsidRPr="5AB577CE">
        <w:rPr>
          <w:rFonts w:ascii="Arial" w:eastAsia="Arial" w:hAnsi="Arial" w:cs="Arial"/>
          <w:sz w:val="20"/>
          <w:szCs w:val="20"/>
        </w:rPr>
        <w:t>rTMS</w:t>
      </w:r>
      <w:proofErr w:type="spellEnd"/>
      <w:proofErr w:type="gramEnd"/>
      <w:r w:rsidRPr="5AB577CE">
        <w:rPr>
          <w:rFonts w:ascii="Arial" w:eastAsia="Arial" w:hAnsi="Arial" w:cs="Arial"/>
          <w:sz w:val="20"/>
          <w:szCs w:val="20"/>
        </w:rPr>
        <w:t xml:space="preserve"> techniques will be performed following international, published guidelines for the safe use of </w:t>
      </w:r>
      <w:proofErr w:type="spellStart"/>
      <w:r w:rsidRPr="5AB577CE">
        <w:rPr>
          <w:rFonts w:ascii="Arial" w:eastAsia="Arial" w:hAnsi="Arial" w:cs="Arial"/>
          <w:sz w:val="20"/>
          <w:szCs w:val="20"/>
        </w:rPr>
        <w:t>rTMS</w:t>
      </w:r>
      <w:proofErr w:type="spellEnd"/>
      <w:r w:rsidRPr="5AB577CE">
        <w:rPr>
          <w:rFonts w:ascii="Arial" w:eastAsia="Arial" w:hAnsi="Arial" w:cs="Arial"/>
          <w:sz w:val="20"/>
          <w:szCs w:val="20"/>
        </w:rPr>
        <w:t xml:space="preserve">. The international safety guidelines cover principles of TMS, safety concerns, side effects, considerations on patient selection, and considerations on dosing </w:t>
      </w:r>
      <w:proofErr w:type="spellStart"/>
      <w:r w:rsidRPr="5AB577CE">
        <w:rPr>
          <w:rFonts w:ascii="Arial" w:eastAsia="Arial" w:hAnsi="Arial" w:cs="Arial"/>
          <w:sz w:val="20"/>
          <w:szCs w:val="20"/>
        </w:rPr>
        <w:t>rTMS</w:t>
      </w:r>
      <w:proofErr w:type="spellEnd"/>
      <w:r w:rsidRPr="5AB577CE">
        <w:rPr>
          <w:rFonts w:ascii="Arial" w:eastAsia="Arial" w:hAnsi="Arial" w:cs="Arial"/>
          <w:sz w:val="20"/>
          <w:szCs w:val="20"/>
        </w:rPr>
        <w:t>, and are</w:t>
      </w:r>
      <w:r w:rsidR="000967AA">
        <w:t xml:space="preserve"> r</w:t>
      </w:r>
      <w:r w:rsidR="000967AA" w:rsidRPr="5AB577CE">
        <w:rPr>
          <w:rFonts w:ascii="Arial" w:eastAsia="Arial" w:hAnsi="Arial" w:cs="Arial"/>
          <w:sz w:val="20"/>
          <w:szCs w:val="20"/>
        </w:rPr>
        <w:t>egularly</w:t>
      </w:r>
      <w:r w:rsidRPr="5AB577CE">
        <w:rPr>
          <w:rFonts w:ascii="Arial" w:eastAsia="Arial" w:hAnsi="Arial" w:cs="Arial"/>
          <w:sz w:val="20"/>
          <w:szCs w:val="20"/>
        </w:rPr>
        <w:t xml:space="preserve"> updated. The safety guidelines for participant selection include a screening questionnaire that will be used to exclude participants with potential contraindications to </w:t>
      </w:r>
      <w:proofErr w:type="spellStart"/>
      <w:r w:rsidRPr="5AB577CE">
        <w:rPr>
          <w:rFonts w:ascii="Arial" w:eastAsia="Arial" w:hAnsi="Arial" w:cs="Arial"/>
          <w:sz w:val="20"/>
          <w:szCs w:val="20"/>
        </w:rPr>
        <w:t>rTMS</w:t>
      </w:r>
      <w:proofErr w:type="spellEnd"/>
      <w:r w:rsidRPr="5AB577CE">
        <w:rPr>
          <w:rFonts w:ascii="Arial" w:eastAsia="Arial" w:hAnsi="Arial" w:cs="Arial"/>
          <w:sz w:val="20"/>
          <w:szCs w:val="20"/>
        </w:rPr>
        <w:t>.</w:t>
      </w:r>
    </w:p>
    <w:p w14:paraId="463F29E8" w14:textId="77777777" w:rsidR="005C1D78" w:rsidRPr="000967AA" w:rsidRDefault="005C1D78" w:rsidP="00C55AF8">
      <w:pPr>
        <w:ind w:right="32"/>
        <w:rPr>
          <w:rFonts w:ascii="Arial" w:hAnsi="Arial" w:cs="Arial"/>
          <w:b/>
          <w:i/>
          <w:sz w:val="20"/>
          <w:szCs w:val="20"/>
        </w:rPr>
      </w:pPr>
    </w:p>
    <w:p w14:paraId="280B52B4" w14:textId="1D7555AC" w:rsidR="00C55AF8" w:rsidRPr="000967AA" w:rsidRDefault="5AB577CE" w:rsidP="00D87C50">
      <w:pPr>
        <w:numPr>
          <w:ilvl w:val="1"/>
          <w:numId w:val="21"/>
        </w:numPr>
        <w:ind w:right="32"/>
        <w:jc w:val="both"/>
        <w:rPr>
          <w:rFonts w:ascii="Arial" w:hAnsi="Arial" w:cs="Arial"/>
          <w:b/>
          <w:sz w:val="20"/>
          <w:szCs w:val="20"/>
        </w:rPr>
      </w:pPr>
      <w:r w:rsidRPr="000967AA">
        <w:rPr>
          <w:rFonts w:ascii="Arial" w:hAnsi="Arial" w:cs="Arial"/>
          <w:b/>
          <w:sz w:val="20"/>
          <w:szCs w:val="20"/>
        </w:rPr>
        <w:t>The safety parameters and the methods and timing for assessing, recording, and analysing safety parameters. Include a description of emergency procedures if applicable.</w:t>
      </w:r>
    </w:p>
    <w:p w14:paraId="39646A8C" w14:textId="77777777" w:rsidR="00AF551C" w:rsidRDefault="00AF551C" w:rsidP="000967AA">
      <w:pPr>
        <w:ind w:left="567" w:right="32"/>
        <w:jc w:val="both"/>
        <w:rPr>
          <w:rFonts w:ascii="Arial" w:hAnsi="Arial" w:cs="Arial"/>
          <w:sz w:val="20"/>
          <w:szCs w:val="20"/>
        </w:rPr>
      </w:pPr>
    </w:p>
    <w:p w14:paraId="54BB81A4" w14:textId="58EEA355" w:rsidR="00AF551C" w:rsidRDefault="00AF551C" w:rsidP="005B7F44">
      <w:pPr>
        <w:ind w:right="32"/>
        <w:jc w:val="both"/>
        <w:rPr>
          <w:rFonts w:ascii="Arial" w:hAnsi="Arial" w:cs="Arial"/>
          <w:sz w:val="20"/>
          <w:szCs w:val="20"/>
        </w:rPr>
      </w:pPr>
      <w:r>
        <w:rPr>
          <w:rFonts w:ascii="Arial" w:hAnsi="Arial" w:cs="Arial"/>
          <w:sz w:val="20"/>
          <w:szCs w:val="20"/>
        </w:rPr>
        <w:t xml:space="preserve">Safety parameters will be recorded at the initial patient recruitment. </w:t>
      </w:r>
    </w:p>
    <w:p w14:paraId="3B7B4B86" w14:textId="77777777" w:rsidR="00C55AF8" w:rsidRDefault="00C55AF8" w:rsidP="00C55AF8">
      <w:pPr>
        <w:ind w:right="32"/>
        <w:rPr>
          <w:rFonts w:ascii="Arial" w:hAnsi="Arial" w:cs="Arial"/>
          <w:sz w:val="20"/>
          <w:szCs w:val="20"/>
        </w:rPr>
      </w:pPr>
    </w:p>
    <w:p w14:paraId="45826E5B" w14:textId="35631A00" w:rsidR="003E20B6" w:rsidRPr="000967AA" w:rsidRDefault="5AB577CE" w:rsidP="5AB577CE">
      <w:pPr>
        <w:numPr>
          <w:ilvl w:val="1"/>
          <w:numId w:val="21"/>
        </w:numPr>
        <w:ind w:right="32"/>
        <w:jc w:val="both"/>
        <w:rPr>
          <w:rStyle w:val="Hyperlink"/>
          <w:rFonts w:cs="Arial"/>
          <w:b/>
          <w:i/>
          <w:iCs/>
          <w:color w:val="auto"/>
          <w:szCs w:val="20"/>
          <w:u w:val="none"/>
        </w:rPr>
      </w:pPr>
      <w:r w:rsidRPr="000967AA">
        <w:rPr>
          <w:rFonts w:ascii="Arial" w:hAnsi="Arial" w:cs="Arial"/>
          <w:b/>
          <w:sz w:val="20"/>
          <w:szCs w:val="20"/>
        </w:rPr>
        <w:t xml:space="preserve">Details of the Data and Safety Monitoring Board, or equivalent. </w:t>
      </w:r>
      <w:r w:rsidRPr="000967AA">
        <w:rPr>
          <w:rFonts w:ascii="Arial" w:hAnsi="Arial" w:cs="Arial"/>
          <w:b/>
          <w:i/>
          <w:iCs/>
          <w:sz w:val="20"/>
          <w:szCs w:val="20"/>
        </w:rPr>
        <w:t xml:space="preserve">For further information refer to the TGA </w:t>
      </w:r>
      <w:hyperlink r:id="rId14">
        <w:r w:rsidRPr="000967AA">
          <w:rPr>
            <w:rStyle w:val="Hyperlink"/>
            <w:b/>
            <w:i/>
            <w:iCs/>
          </w:rPr>
          <w:t>“Note for Guidance on Good Clinical Practice (CPMP/ICH/135/95)” 2000.</w:t>
        </w:r>
      </w:hyperlink>
      <w:bookmarkStart w:id="1" w:name="TGA_NGGCP"/>
      <w:bookmarkEnd w:id="1"/>
    </w:p>
    <w:p w14:paraId="35E93CC8" w14:textId="628A7A57" w:rsidR="00695634" w:rsidRDefault="00695634" w:rsidP="000967AA">
      <w:pPr>
        <w:ind w:left="567" w:right="32"/>
        <w:jc w:val="both"/>
        <w:rPr>
          <w:rStyle w:val="Hyperlink"/>
          <w:i/>
          <w:iCs/>
        </w:rPr>
      </w:pPr>
    </w:p>
    <w:p w14:paraId="75844208" w14:textId="7FC161D2" w:rsidR="00695634" w:rsidRPr="000967AA" w:rsidRDefault="006B7DAA" w:rsidP="005B7F44">
      <w:pPr>
        <w:ind w:right="32"/>
        <w:jc w:val="both"/>
        <w:rPr>
          <w:rFonts w:ascii="Arial" w:hAnsi="Arial" w:cs="Arial"/>
          <w:iCs/>
          <w:sz w:val="20"/>
          <w:szCs w:val="20"/>
        </w:rPr>
      </w:pPr>
      <w:r w:rsidRPr="000967AA">
        <w:rPr>
          <w:rFonts w:ascii="Arial" w:hAnsi="Arial" w:cs="Arial"/>
          <w:iCs/>
          <w:sz w:val="20"/>
          <w:szCs w:val="20"/>
        </w:rPr>
        <w:t xml:space="preserve">Patients will be monitored through hospital patient procedures. </w:t>
      </w:r>
      <w:proofErr w:type="spellStart"/>
      <w:proofErr w:type="gramStart"/>
      <w:r w:rsidR="00695634" w:rsidRPr="000967AA">
        <w:rPr>
          <w:rFonts w:ascii="Arial" w:hAnsi="Arial" w:cs="Arial"/>
          <w:iCs/>
          <w:sz w:val="20"/>
          <w:szCs w:val="20"/>
        </w:rPr>
        <w:t>rTMS</w:t>
      </w:r>
      <w:proofErr w:type="spellEnd"/>
      <w:proofErr w:type="gramEnd"/>
      <w:r w:rsidR="00695634" w:rsidRPr="000967AA">
        <w:rPr>
          <w:rFonts w:ascii="Arial" w:hAnsi="Arial" w:cs="Arial"/>
          <w:iCs/>
          <w:sz w:val="20"/>
          <w:szCs w:val="20"/>
        </w:rPr>
        <w:t xml:space="preserve"> is safe and well tolerated. Investigators have extensive experience with these techniques and have been granted ethics approval for their use many times (Murdoch University (2014/247), the University of Western Australia (RA/4/1/2129), </w:t>
      </w:r>
      <w:r w:rsidR="00335A59" w:rsidRPr="000967AA">
        <w:rPr>
          <w:rFonts w:ascii="Arial" w:hAnsi="Arial" w:cs="Arial"/>
          <w:iCs/>
          <w:sz w:val="20"/>
          <w:szCs w:val="20"/>
        </w:rPr>
        <w:t>there</w:t>
      </w:r>
      <w:r w:rsidR="00695634" w:rsidRPr="000967AA">
        <w:rPr>
          <w:rFonts w:ascii="Arial" w:hAnsi="Arial" w:cs="Arial"/>
          <w:iCs/>
          <w:sz w:val="20"/>
          <w:szCs w:val="20"/>
        </w:rPr>
        <w:t xml:space="preserve"> have been no side effects reported following use of these techniques in any of the investigators’ experiences. Experiments were completed using </w:t>
      </w:r>
      <w:proofErr w:type="spellStart"/>
      <w:r w:rsidR="00695634" w:rsidRPr="000967AA">
        <w:rPr>
          <w:rFonts w:ascii="Arial" w:hAnsi="Arial" w:cs="Arial"/>
          <w:iCs/>
          <w:sz w:val="20"/>
          <w:szCs w:val="20"/>
        </w:rPr>
        <w:t>rTMS</w:t>
      </w:r>
      <w:proofErr w:type="spellEnd"/>
      <w:r w:rsidR="00695634" w:rsidRPr="000967AA">
        <w:rPr>
          <w:rFonts w:ascii="Arial" w:hAnsi="Arial" w:cs="Arial"/>
          <w:iCs/>
          <w:sz w:val="20"/>
          <w:szCs w:val="20"/>
        </w:rPr>
        <w:t xml:space="preserve"> at low intensity (</w:t>
      </w:r>
      <w:r w:rsidRPr="000967AA">
        <w:rPr>
          <w:rFonts w:ascii="Arial" w:hAnsi="Arial" w:cs="Arial"/>
          <w:iCs/>
          <w:sz w:val="20"/>
          <w:szCs w:val="20"/>
        </w:rPr>
        <w:t>&lt;50mT)</w:t>
      </w:r>
      <w:r w:rsidR="00695634" w:rsidRPr="000967AA">
        <w:rPr>
          <w:rFonts w:ascii="Arial" w:hAnsi="Arial" w:cs="Arial"/>
          <w:iCs/>
          <w:sz w:val="20"/>
          <w:szCs w:val="20"/>
        </w:rPr>
        <w:t xml:space="preserve"> in healthy volunteers in 2015</w:t>
      </w:r>
      <w:r w:rsidRPr="000967AA">
        <w:rPr>
          <w:rFonts w:ascii="Arial" w:hAnsi="Arial" w:cs="Arial"/>
          <w:iCs/>
          <w:sz w:val="20"/>
          <w:szCs w:val="20"/>
        </w:rPr>
        <w:t xml:space="preserve"> and 2016</w:t>
      </w:r>
      <w:r w:rsidR="00695634" w:rsidRPr="000967AA">
        <w:rPr>
          <w:rFonts w:ascii="Arial" w:hAnsi="Arial" w:cs="Arial"/>
          <w:iCs/>
          <w:sz w:val="20"/>
          <w:szCs w:val="20"/>
        </w:rPr>
        <w:t xml:space="preserve"> at UWA without any reports of adverse effects (RA/4/1/5467, CI Jennifer Rodger, coinvestigators</w:t>
      </w:r>
      <w:r w:rsidRPr="000967AA">
        <w:rPr>
          <w:rFonts w:ascii="Arial" w:hAnsi="Arial" w:cs="Arial"/>
          <w:iCs/>
          <w:sz w:val="20"/>
          <w:szCs w:val="20"/>
        </w:rPr>
        <w:t xml:space="preserve"> </w:t>
      </w:r>
      <w:r w:rsidR="00695634" w:rsidRPr="000967AA">
        <w:rPr>
          <w:rFonts w:ascii="Arial" w:hAnsi="Arial" w:cs="Arial"/>
          <w:iCs/>
          <w:sz w:val="20"/>
          <w:szCs w:val="20"/>
        </w:rPr>
        <w:t>Katherine Hankinson and Geoff Hammond).</w:t>
      </w:r>
    </w:p>
    <w:p w14:paraId="3A0FF5F2" w14:textId="77777777" w:rsidR="003E20B6" w:rsidRPr="000967AA" w:rsidRDefault="003E20B6" w:rsidP="5AB577CE">
      <w:pPr>
        <w:ind w:right="32"/>
        <w:rPr>
          <w:rFonts w:ascii="Arial" w:hAnsi="Arial" w:cs="Arial"/>
          <w:sz w:val="20"/>
          <w:szCs w:val="20"/>
        </w:rPr>
      </w:pPr>
    </w:p>
    <w:p w14:paraId="24B8856A" w14:textId="77777777" w:rsidR="00374D6D" w:rsidRPr="000967AA" w:rsidRDefault="5AB577CE" w:rsidP="5AB577CE">
      <w:pPr>
        <w:numPr>
          <w:ilvl w:val="1"/>
          <w:numId w:val="21"/>
        </w:numPr>
        <w:ind w:right="32"/>
        <w:jc w:val="both"/>
        <w:rPr>
          <w:rFonts w:ascii="Arial" w:hAnsi="Arial" w:cs="Arial"/>
          <w:b/>
          <w:i/>
          <w:iCs/>
          <w:sz w:val="20"/>
          <w:szCs w:val="20"/>
        </w:rPr>
      </w:pPr>
      <w:r w:rsidRPr="000967AA">
        <w:rPr>
          <w:rFonts w:ascii="Arial" w:hAnsi="Arial" w:cs="Arial"/>
          <w:b/>
          <w:sz w:val="20"/>
          <w:szCs w:val="20"/>
        </w:rPr>
        <w:t xml:space="preserve">The procedures for eliciting reports of and for recording and reporting adverse events. Include definitions of adverse events. </w:t>
      </w:r>
      <w:r w:rsidRPr="000967AA">
        <w:rPr>
          <w:rFonts w:ascii="Arial" w:hAnsi="Arial" w:cs="Arial"/>
          <w:b/>
          <w:i/>
          <w:iCs/>
          <w:sz w:val="20"/>
          <w:szCs w:val="20"/>
        </w:rPr>
        <w:t xml:space="preserve">For further information on adverse events refer to the TGA </w:t>
      </w:r>
      <w:hyperlink r:id="rId15">
        <w:r w:rsidRPr="000967AA">
          <w:rPr>
            <w:rStyle w:val="Hyperlink"/>
            <w:b/>
            <w:i/>
            <w:iCs/>
          </w:rPr>
          <w:t>“The Australian Clinical Trial Handbook” 2006.</w:t>
        </w:r>
      </w:hyperlink>
      <w:r w:rsidRPr="000967AA">
        <w:rPr>
          <w:rFonts w:ascii="Arial" w:hAnsi="Arial" w:cs="Arial"/>
          <w:b/>
          <w:i/>
          <w:iCs/>
          <w:sz w:val="20"/>
          <w:szCs w:val="20"/>
        </w:rPr>
        <w:t xml:space="preserve"> </w:t>
      </w:r>
      <w:bookmarkStart w:id="2" w:name="TGA"/>
      <w:bookmarkEnd w:id="2"/>
    </w:p>
    <w:p w14:paraId="5630AD66" w14:textId="290F5657" w:rsidR="004E7BA6" w:rsidRDefault="004E7BA6" w:rsidP="5AB577CE">
      <w:pPr>
        <w:ind w:right="32"/>
        <w:rPr>
          <w:rFonts w:ascii="Arial" w:hAnsi="Arial" w:cs="Arial"/>
          <w:b/>
          <w:bCs/>
          <w:sz w:val="20"/>
          <w:szCs w:val="20"/>
          <w:highlight w:val="yellow"/>
        </w:rPr>
      </w:pPr>
    </w:p>
    <w:p w14:paraId="279401BE" w14:textId="05EB4468" w:rsidR="00695634" w:rsidRPr="00D87C50" w:rsidRDefault="00695634" w:rsidP="005B7F44">
      <w:pPr>
        <w:ind w:right="32"/>
        <w:jc w:val="both"/>
        <w:rPr>
          <w:rFonts w:ascii="Arial" w:hAnsi="Arial" w:cs="Arial"/>
          <w:sz w:val="20"/>
          <w:szCs w:val="20"/>
        </w:rPr>
      </w:pPr>
      <w:r w:rsidRPr="00695634">
        <w:rPr>
          <w:rFonts w:ascii="Arial" w:hAnsi="Arial" w:cs="Arial"/>
          <w:sz w:val="20"/>
          <w:szCs w:val="20"/>
        </w:rPr>
        <w:t>Any adverse events will be reported in accordance with the Ethics Committee</w:t>
      </w:r>
      <w:r>
        <w:rPr>
          <w:rFonts w:ascii="Arial" w:hAnsi="Arial" w:cs="Arial"/>
          <w:sz w:val="20"/>
          <w:szCs w:val="20"/>
        </w:rPr>
        <w:t xml:space="preserve"> </w:t>
      </w:r>
      <w:r w:rsidRPr="00695634">
        <w:rPr>
          <w:rFonts w:ascii="Arial" w:hAnsi="Arial" w:cs="Arial"/>
          <w:sz w:val="20"/>
          <w:szCs w:val="20"/>
        </w:rPr>
        <w:t>guidelines. All adverse events will be recorded on the Case Report Form and will be</w:t>
      </w:r>
      <w:r>
        <w:rPr>
          <w:rFonts w:ascii="Arial" w:hAnsi="Arial" w:cs="Arial"/>
          <w:sz w:val="20"/>
          <w:szCs w:val="20"/>
        </w:rPr>
        <w:t xml:space="preserve"> </w:t>
      </w:r>
      <w:r w:rsidRPr="00695634">
        <w:rPr>
          <w:rFonts w:ascii="Arial" w:hAnsi="Arial" w:cs="Arial"/>
          <w:sz w:val="20"/>
          <w:szCs w:val="20"/>
        </w:rPr>
        <w:t>collected from the time the participant signs the consent form. A copy of these</w:t>
      </w:r>
      <w:r>
        <w:rPr>
          <w:rFonts w:ascii="Arial" w:hAnsi="Arial" w:cs="Arial"/>
          <w:sz w:val="20"/>
          <w:szCs w:val="20"/>
        </w:rPr>
        <w:t xml:space="preserve"> </w:t>
      </w:r>
      <w:r w:rsidRPr="00695634">
        <w:rPr>
          <w:rFonts w:ascii="Arial" w:hAnsi="Arial" w:cs="Arial"/>
          <w:sz w:val="20"/>
          <w:szCs w:val="20"/>
        </w:rPr>
        <w:t>procedures is displayed in the laboratory and co-investigators applying TMS are</w:t>
      </w:r>
      <w:r>
        <w:rPr>
          <w:rFonts w:ascii="Arial" w:hAnsi="Arial" w:cs="Arial"/>
          <w:sz w:val="20"/>
          <w:szCs w:val="20"/>
        </w:rPr>
        <w:t xml:space="preserve"> </w:t>
      </w:r>
      <w:r w:rsidRPr="00695634">
        <w:rPr>
          <w:rFonts w:ascii="Arial" w:hAnsi="Arial" w:cs="Arial"/>
          <w:sz w:val="20"/>
          <w:szCs w:val="20"/>
        </w:rPr>
        <w:t>aware of these clearly established procedures. In addition, investigators applying</w:t>
      </w:r>
      <w:r w:rsidR="00305D31">
        <w:rPr>
          <w:rFonts w:ascii="Arial" w:hAnsi="Arial" w:cs="Arial"/>
          <w:sz w:val="20"/>
          <w:szCs w:val="20"/>
        </w:rPr>
        <w:t xml:space="preserve"> </w:t>
      </w:r>
      <w:proofErr w:type="spellStart"/>
      <w:r>
        <w:rPr>
          <w:rFonts w:ascii="Arial" w:hAnsi="Arial" w:cs="Arial"/>
          <w:sz w:val="20"/>
          <w:szCs w:val="20"/>
        </w:rPr>
        <w:t>r</w:t>
      </w:r>
      <w:r w:rsidRPr="00695634">
        <w:rPr>
          <w:rFonts w:ascii="Arial" w:hAnsi="Arial" w:cs="Arial"/>
          <w:sz w:val="20"/>
          <w:szCs w:val="20"/>
        </w:rPr>
        <w:t>TMS</w:t>
      </w:r>
      <w:proofErr w:type="spellEnd"/>
      <w:r w:rsidRPr="00695634">
        <w:rPr>
          <w:rFonts w:ascii="Arial" w:hAnsi="Arial" w:cs="Arial"/>
          <w:sz w:val="20"/>
          <w:szCs w:val="20"/>
        </w:rPr>
        <w:t xml:space="preserve"> are trained in First Aid.</w:t>
      </w:r>
    </w:p>
    <w:p w14:paraId="4C701741" w14:textId="77777777" w:rsidR="00695634" w:rsidRPr="0085423B" w:rsidRDefault="00695634" w:rsidP="5AB577CE">
      <w:pPr>
        <w:ind w:right="32"/>
        <w:rPr>
          <w:rFonts w:ascii="Arial" w:hAnsi="Arial" w:cs="Arial"/>
          <w:b/>
          <w:bCs/>
          <w:sz w:val="20"/>
          <w:szCs w:val="20"/>
          <w:highlight w:val="yellow"/>
        </w:rPr>
      </w:pPr>
    </w:p>
    <w:p w14:paraId="47C98E6B" w14:textId="77777777" w:rsidR="00FF25C2" w:rsidRPr="00F41F16" w:rsidRDefault="5AB577CE" w:rsidP="00FF25C2">
      <w:pPr>
        <w:numPr>
          <w:ilvl w:val="1"/>
          <w:numId w:val="21"/>
        </w:numPr>
        <w:ind w:right="32"/>
        <w:jc w:val="both"/>
        <w:rPr>
          <w:rFonts w:ascii="Arial" w:hAnsi="Arial" w:cs="Arial"/>
          <w:b/>
          <w:sz w:val="20"/>
          <w:szCs w:val="20"/>
        </w:rPr>
      </w:pPr>
      <w:r w:rsidRPr="00FF25C2">
        <w:rPr>
          <w:rFonts w:ascii="Arial" w:hAnsi="Arial" w:cs="Arial"/>
          <w:b/>
          <w:sz w:val="20"/>
          <w:szCs w:val="20"/>
        </w:rPr>
        <w:t>The type and duration of the follow-up of participants after adverse events.</w:t>
      </w:r>
    </w:p>
    <w:p w14:paraId="0038A9B3" w14:textId="41F55A49" w:rsidR="00FF25C2" w:rsidRDefault="00FF25C2" w:rsidP="00F41F16">
      <w:pPr>
        <w:ind w:right="32"/>
        <w:jc w:val="both"/>
        <w:rPr>
          <w:rFonts w:ascii="Arial" w:hAnsi="Arial" w:cs="Arial"/>
          <w:b/>
          <w:sz w:val="20"/>
          <w:szCs w:val="20"/>
        </w:rPr>
      </w:pPr>
    </w:p>
    <w:p w14:paraId="1D33A738" w14:textId="0B834ABF" w:rsidR="00FF25C2" w:rsidRPr="00FF25C2" w:rsidRDefault="00FF25C2" w:rsidP="005B7F44">
      <w:pPr>
        <w:ind w:right="32"/>
        <w:jc w:val="both"/>
        <w:rPr>
          <w:rFonts w:ascii="Arial" w:hAnsi="Arial" w:cs="Arial"/>
          <w:b/>
          <w:sz w:val="20"/>
          <w:szCs w:val="20"/>
        </w:rPr>
      </w:pPr>
      <w:r w:rsidRPr="00FF25C2">
        <w:rPr>
          <w:rFonts w:ascii="Arial" w:hAnsi="Arial" w:cs="Arial"/>
          <w:sz w:val="20"/>
          <w:szCs w:val="20"/>
        </w:rPr>
        <w:t xml:space="preserve">Management of adverse events in </w:t>
      </w:r>
      <w:proofErr w:type="spellStart"/>
      <w:r w:rsidRPr="00FF25C2">
        <w:rPr>
          <w:rFonts w:ascii="Arial" w:hAnsi="Arial" w:cs="Arial"/>
          <w:sz w:val="20"/>
          <w:szCs w:val="20"/>
        </w:rPr>
        <w:t>rTMS</w:t>
      </w:r>
      <w:proofErr w:type="spellEnd"/>
      <w:r w:rsidRPr="00FF25C2">
        <w:rPr>
          <w:rFonts w:ascii="Arial" w:hAnsi="Arial" w:cs="Arial"/>
          <w:sz w:val="20"/>
          <w:szCs w:val="20"/>
        </w:rPr>
        <w:t xml:space="preserve"> follows the Health Department, NMHS, Incident management process.</w:t>
      </w:r>
    </w:p>
    <w:p w14:paraId="61829076" w14:textId="77777777" w:rsidR="006870B9" w:rsidRDefault="006870B9" w:rsidP="5AB577CE">
      <w:pPr>
        <w:ind w:right="32"/>
        <w:rPr>
          <w:rFonts w:ascii="Arial" w:hAnsi="Arial" w:cs="Arial"/>
          <w:sz w:val="20"/>
          <w:szCs w:val="20"/>
          <w:highlight w:val="yellow"/>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976047" w:rsidRPr="002429E2" w14:paraId="2F57CB51" w14:textId="77777777" w:rsidTr="00976047">
        <w:tc>
          <w:tcPr>
            <w:tcW w:w="9639" w:type="dxa"/>
            <w:shd w:val="clear" w:color="auto" w:fill="89A5FF"/>
          </w:tcPr>
          <w:p w14:paraId="2FBB9199" w14:textId="77777777" w:rsidR="008008A3" w:rsidRPr="002429E2" w:rsidRDefault="00976047" w:rsidP="00976047">
            <w:pPr>
              <w:spacing w:before="60" w:after="60"/>
              <w:rPr>
                <w:rFonts w:ascii="Arial" w:hAnsi="Arial" w:cs="Arial"/>
                <w:b/>
                <w:color w:val="FFFFFF"/>
                <w:sz w:val="22"/>
                <w:szCs w:val="22"/>
              </w:rPr>
            </w:pPr>
            <w:r w:rsidRPr="002429E2">
              <w:rPr>
                <w:rFonts w:ascii="Arial" w:hAnsi="Arial" w:cs="Arial"/>
                <w:b/>
                <w:color w:val="FFFFFF"/>
                <w:sz w:val="22"/>
                <w:szCs w:val="22"/>
              </w:rPr>
              <w:t>9. Data Management, Statistical Analysis and Record Keeping</w:t>
            </w:r>
          </w:p>
        </w:tc>
      </w:tr>
    </w:tbl>
    <w:p w14:paraId="2BA226A1" w14:textId="77777777" w:rsidR="004C5FDA" w:rsidRPr="0085423B" w:rsidRDefault="004C5FDA" w:rsidP="00A277B1">
      <w:pPr>
        <w:ind w:right="32"/>
        <w:rPr>
          <w:rFonts w:ascii="Arial" w:hAnsi="Arial" w:cs="Arial"/>
          <w:b/>
          <w:sz w:val="20"/>
          <w:szCs w:val="20"/>
        </w:rPr>
      </w:pPr>
    </w:p>
    <w:p w14:paraId="758D8D66" w14:textId="6EAC1194" w:rsidR="004C5FDA" w:rsidRPr="00891B37" w:rsidRDefault="00155277" w:rsidP="002D3F66">
      <w:pPr>
        <w:numPr>
          <w:ilvl w:val="1"/>
          <w:numId w:val="23"/>
        </w:numPr>
        <w:ind w:right="32"/>
        <w:jc w:val="both"/>
        <w:rPr>
          <w:rFonts w:ascii="Arial" w:hAnsi="Arial" w:cs="Arial"/>
          <w:b/>
          <w:sz w:val="20"/>
          <w:szCs w:val="20"/>
        </w:rPr>
      </w:pPr>
      <w:r w:rsidRPr="00891B37">
        <w:rPr>
          <w:rFonts w:ascii="Arial" w:hAnsi="Arial" w:cs="Arial"/>
          <w:b/>
          <w:sz w:val="20"/>
          <w:szCs w:val="20"/>
        </w:rPr>
        <w:t>D</w:t>
      </w:r>
      <w:r w:rsidR="004C5FDA" w:rsidRPr="00891B37">
        <w:rPr>
          <w:rFonts w:ascii="Arial" w:hAnsi="Arial" w:cs="Arial"/>
          <w:b/>
          <w:sz w:val="20"/>
          <w:szCs w:val="20"/>
        </w:rPr>
        <w:t>escription of the statistical methods to be employed, including timing of any planned interim analysis</w:t>
      </w:r>
      <w:r w:rsidR="00A277B1" w:rsidRPr="00891B37">
        <w:rPr>
          <w:rFonts w:ascii="Arial" w:hAnsi="Arial" w:cs="Arial"/>
          <w:b/>
          <w:sz w:val="20"/>
          <w:szCs w:val="20"/>
        </w:rPr>
        <w:t>.</w:t>
      </w:r>
    </w:p>
    <w:p w14:paraId="5A2B4F0E" w14:textId="41B3E661" w:rsidR="00982B5A" w:rsidRPr="00891B37" w:rsidRDefault="00982B5A" w:rsidP="000967AA">
      <w:pPr>
        <w:ind w:left="567" w:right="32"/>
        <w:jc w:val="both"/>
        <w:rPr>
          <w:rFonts w:ascii="Arial" w:hAnsi="Arial" w:cs="Arial"/>
          <w:b/>
          <w:sz w:val="20"/>
          <w:szCs w:val="20"/>
        </w:rPr>
      </w:pPr>
      <w:r w:rsidRPr="00891B37">
        <w:rPr>
          <w:rFonts w:ascii="Arial" w:hAnsi="Arial" w:cs="Arial"/>
          <w:b/>
          <w:sz w:val="20"/>
          <w:szCs w:val="20"/>
        </w:rPr>
        <w:t>All statistical tests will be two-sided, and tested at a 5% level of significance.</w:t>
      </w:r>
    </w:p>
    <w:p w14:paraId="2D99EB9C" w14:textId="77777777" w:rsidR="00982B5A" w:rsidRDefault="00982B5A" w:rsidP="000967AA">
      <w:pPr>
        <w:ind w:left="567" w:right="32"/>
        <w:jc w:val="both"/>
        <w:rPr>
          <w:rFonts w:ascii="Arial" w:hAnsi="Arial" w:cs="Arial"/>
          <w:sz w:val="20"/>
          <w:szCs w:val="20"/>
        </w:rPr>
      </w:pPr>
    </w:p>
    <w:p w14:paraId="6ACC113C" w14:textId="78EE7F63" w:rsidR="00BA0B4F" w:rsidRDefault="00BA0B4F" w:rsidP="005B7F44">
      <w:pPr>
        <w:ind w:right="32"/>
        <w:jc w:val="both"/>
        <w:rPr>
          <w:rFonts w:ascii="Arial" w:hAnsi="Arial" w:cs="Arial"/>
          <w:sz w:val="20"/>
          <w:szCs w:val="20"/>
        </w:rPr>
      </w:pPr>
      <w:r w:rsidRPr="00BA0B4F">
        <w:rPr>
          <w:rFonts w:ascii="Arial" w:hAnsi="Arial" w:cs="Arial"/>
          <w:sz w:val="20"/>
          <w:szCs w:val="20"/>
        </w:rPr>
        <w:t xml:space="preserve">A descriptive analysis of the data collected during each patient evaluation will be carried out up until the final evaluation. Specific time points for analysis are: end of </w:t>
      </w:r>
      <w:proofErr w:type="spellStart"/>
      <w:r w:rsidRPr="00BA0B4F">
        <w:rPr>
          <w:rFonts w:ascii="Arial" w:hAnsi="Arial" w:cs="Arial"/>
          <w:sz w:val="20"/>
          <w:szCs w:val="20"/>
        </w:rPr>
        <w:t>rTMS</w:t>
      </w:r>
      <w:proofErr w:type="spellEnd"/>
      <w:r w:rsidRPr="00BA0B4F">
        <w:rPr>
          <w:rFonts w:ascii="Arial" w:hAnsi="Arial" w:cs="Arial"/>
          <w:sz w:val="20"/>
          <w:szCs w:val="20"/>
        </w:rPr>
        <w:t xml:space="preserve"> sessions and</w:t>
      </w:r>
      <w:r>
        <w:rPr>
          <w:rFonts w:ascii="Arial" w:hAnsi="Arial" w:cs="Arial"/>
          <w:sz w:val="20"/>
          <w:szCs w:val="20"/>
        </w:rPr>
        <w:t xml:space="preserve"> at</w:t>
      </w:r>
      <w:r w:rsidRPr="00BA0B4F">
        <w:rPr>
          <w:rFonts w:ascii="Arial" w:hAnsi="Arial" w:cs="Arial"/>
          <w:sz w:val="20"/>
          <w:szCs w:val="20"/>
        </w:rPr>
        <w:t xml:space="preserve"> 6 months after the treatment course. Continuous variables will be described using median and range; and qualitative variables using frequencies and percentages</w:t>
      </w:r>
      <w:r>
        <w:rPr>
          <w:rFonts w:ascii="Arial" w:hAnsi="Arial" w:cs="Arial"/>
          <w:sz w:val="20"/>
          <w:szCs w:val="20"/>
        </w:rPr>
        <w:t>.</w:t>
      </w:r>
    </w:p>
    <w:p w14:paraId="7099F3C5" w14:textId="77777777" w:rsidR="00BA0B4F" w:rsidRDefault="00BA0B4F" w:rsidP="000967AA">
      <w:pPr>
        <w:ind w:left="567" w:right="32"/>
        <w:jc w:val="both"/>
        <w:rPr>
          <w:rFonts w:ascii="Arial" w:hAnsi="Arial" w:cs="Arial"/>
          <w:sz w:val="20"/>
          <w:szCs w:val="20"/>
        </w:rPr>
      </w:pPr>
    </w:p>
    <w:p w14:paraId="3EC42C90" w14:textId="5486B5AC" w:rsidR="00BA0B4F" w:rsidRPr="00AF551C" w:rsidRDefault="00BA0B4F" w:rsidP="005B7F44">
      <w:pPr>
        <w:ind w:right="32"/>
        <w:jc w:val="both"/>
        <w:rPr>
          <w:rFonts w:ascii="Arial" w:hAnsi="Arial" w:cs="Arial"/>
          <w:sz w:val="20"/>
          <w:szCs w:val="20"/>
        </w:rPr>
      </w:pPr>
      <w:r w:rsidRPr="00BA0B4F">
        <w:rPr>
          <w:rFonts w:ascii="Arial" w:hAnsi="Arial" w:cs="Arial"/>
          <w:sz w:val="20"/>
          <w:szCs w:val="20"/>
        </w:rPr>
        <w:t xml:space="preserve">The therapeutic response rates (proportion of responders) in each group will be compared using a chi-squared test (or Fisher’s exact test, if appropriate). Estimates of absolute and relative differences (via the odds ratio or relative risk) in terms of efficacy will be provided with their corresponding 95% </w:t>
      </w:r>
      <w:r w:rsidRPr="00AF551C">
        <w:rPr>
          <w:rFonts w:ascii="Arial" w:hAnsi="Arial" w:cs="Arial"/>
          <w:sz w:val="20"/>
          <w:szCs w:val="20"/>
        </w:rPr>
        <w:t>confidence intervals. The format of the outcome data used for each participant for analysis will be changes from baseline.</w:t>
      </w:r>
    </w:p>
    <w:p w14:paraId="55396379" w14:textId="77777777" w:rsidR="00BA0B4F" w:rsidRPr="00AF551C" w:rsidRDefault="00BA0B4F" w:rsidP="000967AA">
      <w:pPr>
        <w:ind w:left="567" w:right="32"/>
        <w:jc w:val="both"/>
        <w:rPr>
          <w:rFonts w:ascii="Arial" w:hAnsi="Arial" w:cs="Arial"/>
          <w:sz w:val="20"/>
          <w:szCs w:val="20"/>
        </w:rPr>
      </w:pPr>
    </w:p>
    <w:p w14:paraId="40CA7095" w14:textId="66AFCED5" w:rsidR="00BA0B4F" w:rsidRPr="000967AA" w:rsidRDefault="00BA0B4F" w:rsidP="005B7F44">
      <w:pPr>
        <w:ind w:right="32"/>
        <w:jc w:val="both"/>
        <w:rPr>
          <w:rFonts w:ascii="Arial" w:hAnsi="Arial" w:cs="Arial"/>
          <w:color w:val="000000"/>
          <w:sz w:val="20"/>
          <w:szCs w:val="20"/>
          <w:shd w:val="clear" w:color="auto" w:fill="FFFFFF"/>
        </w:rPr>
      </w:pPr>
      <w:r w:rsidRPr="000967AA">
        <w:rPr>
          <w:rFonts w:ascii="Arial" w:hAnsi="Arial" w:cs="Arial"/>
          <w:color w:val="000000"/>
          <w:sz w:val="20"/>
          <w:szCs w:val="20"/>
          <w:shd w:val="clear" w:color="auto" w:fill="FFFFFF"/>
        </w:rPr>
        <w:t xml:space="preserve">The therapeutic effect of </w:t>
      </w:r>
      <w:proofErr w:type="spellStart"/>
      <w:r w:rsidRPr="000967AA">
        <w:rPr>
          <w:rFonts w:ascii="Arial" w:hAnsi="Arial" w:cs="Arial"/>
          <w:color w:val="000000"/>
          <w:sz w:val="20"/>
          <w:szCs w:val="20"/>
          <w:shd w:val="clear" w:color="auto" w:fill="FFFFFF"/>
        </w:rPr>
        <w:t>rTMS</w:t>
      </w:r>
      <w:proofErr w:type="spellEnd"/>
      <w:r w:rsidRPr="000967AA">
        <w:rPr>
          <w:rFonts w:ascii="Arial" w:hAnsi="Arial" w:cs="Arial"/>
          <w:color w:val="000000"/>
          <w:sz w:val="20"/>
          <w:szCs w:val="20"/>
          <w:shd w:val="clear" w:color="auto" w:fill="FFFFFF"/>
        </w:rPr>
        <w:t xml:space="preserve"> on % change in HAMD</w:t>
      </w:r>
      <w:r w:rsidR="00891B37">
        <w:rPr>
          <w:rFonts w:ascii="Arial" w:hAnsi="Arial" w:cs="Arial"/>
          <w:color w:val="000000"/>
          <w:sz w:val="20"/>
          <w:szCs w:val="20"/>
          <w:shd w:val="clear" w:color="auto" w:fill="FFFFFF"/>
        </w:rPr>
        <w:t>-21</w:t>
      </w:r>
      <w:r w:rsidRPr="000967AA">
        <w:rPr>
          <w:rFonts w:ascii="Arial" w:hAnsi="Arial" w:cs="Arial"/>
          <w:color w:val="000000"/>
          <w:sz w:val="20"/>
          <w:szCs w:val="20"/>
          <w:shd w:val="clear" w:color="auto" w:fill="FFFFFF"/>
        </w:rPr>
        <w:t xml:space="preserve"> will be analysed using random effect models that take into account the repeated measurements. </w:t>
      </w:r>
      <w:r w:rsidR="00AF551C" w:rsidRPr="000967AA">
        <w:rPr>
          <w:rFonts w:ascii="Arial" w:hAnsi="Arial" w:cs="Arial"/>
          <w:color w:val="000000"/>
          <w:sz w:val="20"/>
          <w:szCs w:val="20"/>
          <w:shd w:val="clear" w:color="auto" w:fill="FFFFFF"/>
        </w:rPr>
        <w:t xml:space="preserve">Main effects of </w:t>
      </w:r>
      <w:r w:rsidRPr="000967AA">
        <w:rPr>
          <w:rFonts w:ascii="Arial" w:hAnsi="Arial" w:cs="Arial"/>
          <w:color w:val="000000"/>
          <w:sz w:val="20"/>
          <w:szCs w:val="20"/>
          <w:shd w:val="clear" w:color="auto" w:fill="FFFFFF"/>
        </w:rPr>
        <w:t>Time (baseline, 1 month, 6 months) and group (Standard or Add-on protocol) as well as an interaction</w:t>
      </w:r>
      <w:r w:rsidR="00AF551C" w:rsidRPr="000967AA">
        <w:rPr>
          <w:rFonts w:ascii="Arial" w:hAnsi="Arial" w:cs="Arial"/>
          <w:color w:val="000000"/>
          <w:sz w:val="20"/>
          <w:szCs w:val="20"/>
          <w:shd w:val="clear" w:color="auto" w:fill="FFFFFF"/>
        </w:rPr>
        <w:t>s</w:t>
      </w:r>
      <w:r w:rsidRPr="000967AA">
        <w:rPr>
          <w:rFonts w:ascii="Arial" w:hAnsi="Arial" w:cs="Arial"/>
          <w:color w:val="000000"/>
          <w:sz w:val="20"/>
          <w:szCs w:val="20"/>
          <w:shd w:val="clear" w:color="auto" w:fill="FFFFFF"/>
        </w:rPr>
        <w:t xml:space="preserve"> </w:t>
      </w:r>
      <w:r w:rsidR="00AF551C" w:rsidRPr="000967AA">
        <w:rPr>
          <w:rFonts w:ascii="Arial" w:hAnsi="Arial" w:cs="Arial"/>
          <w:color w:val="000000"/>
          <w:sz w:val="20"/>
          <w:szCs w:val="20"/>
          <w:shd w:val="clear" w:color="auto" w:fill="FFFFFF"/>
        </w:rPr>
        <w:t>will be estimated and tested</w:t>
      </w:r>
      <w:r w:rsidRPr="000967AA">
        <w:rPr>
          <w:rFonts w:ascii="Arial" w:hAnsi="Arial" w:cs="Arial"/>
          <w:color w:val="000000"/>
          <w:sz w:val="20"/>
          <w:szCs w:val="20"/>
          <w:shd w:val="clear" w:color="auto" w:fill="FFFFFF"/>
        </w:rPr>
        <w:t xml:space="preserve">. The analysis and comparison between groups of the onset of relapse of depression at 6 months will be carried out using a logistic regression model and testing factors linked to the therapeutic response (neuropsychological tests, dimensional scales, </w:t>
      </w:r>
      <w:r w:rsidR="00AF551C" w:rsidRPr="000967AA">
        <w:rPr>
          <w:rFonts w:ascii="Arial" w:hAnsi="Arial" w:cs="Arial"/>
          <w:color w:val="000000"/>
          <w:sz w:val="20"/>
          <w:szCs w:val="20"/>
          <w:shd w:val="clear" w:color="auto" w:fill="FFFFFF"/>
        </w:rPr>
        <w:t>blood biomarkers</w:t>
      </w:r>
      <w:r w:rsidRPr="000967AA">
        <w:rPr>
          <w:rFonts w:ascii="Arial" w:hAnsi="Arial" w:cs="Arial"/>
          <w:color w:val="000000"/>
          <w:sz w:val="20"/>
          <w:szCs w:val="20"/>
          <w:shd w:val="clear" w:color="auto" w:fill="FFFFFF"/>
        </w:rPr>
        <w:t>).</w:t>
      </w:r>
    </w:p>
    <w:p w14:paraId="2A49D880" w14:textId="5EB7061F" w:rsidR="00982B5A" w:rsidRPr="00982B5A" w:rsidRDefault="00982B5A" w:rsidP="00891B37">
      <w:pPr>
        <w:ind w:right="32"/>
        <w:jc w:val="both"/>
        <w:rPr>
          <w:rFonts w:ascii="Arial" w:hAnsi="Arial" w:cs="Arial"/>
          <w:sz w:val="20"/>
          <w:szCs w:val="20"/>
        </w:rPr>
      </w:pPr>
    </w:p>
    <w:p w14:paraId="17AD93B2" w14:textId="77777777" w:rsidR="00245A51" w:rsidRPr="0085423B" w:rsidRDefault="00245A51" w:rsidP="00DD4685">
      <w:pPr>
        <w:ind w:right="32"/>
        <w:rPr>
          <w:rFonts w:ascii="Arial" w:hAnsi="Arial" w:cs="Arial"/>
          <w:sz w:val="20"/>
          <w:szCs w:val="20"/>
        </w:rPr>
      </w:pPr>
    </w:p>
    <w:p w14:paraId="6A15A71A" w14:textId="77777777" w:rsidR="004C5FDA" w:rsidRPr="002D3F66" w:rsidRDefault="5AB577CE" w:rsidP="5AB577CE">
      <w:pPr>
        <w:numPr>
          <w:ilvl w:val="1"/>
          <w:numId w:val="23"/>
        </w:numPr>
        <w:ind w:right="32"/>
        <w:jc w:val="both"/>
        <w:rPr>
          <w:rFonts w:ascii="Arial" w:hAnsi="Arial" w:cs="Arial"/>
          <w:sz w:val="20"/>
          <w:szCs w:val="20"/>
        </w:rPr>
      </w:pPr>
      <w:r w:rsidRPr="5AB577CE">
        <w:rPr>
          <w:rFonts w:ascii="Arial" w:hAnsi="Arial" w:cs="Arial"/>
          <w:b/>
          <w:bCs/>
          <w:sz w:val="20"/>
          <w:szCs w:val="20"/>
        </w:rPr>
        <w:t>The number of participants planned to be enrolled (if possible, include number at each site).  Document the reason for choice of sample size, including reflections on (or calculations of) the power of the trial and clinical justification.</w:t>
      </w:r>
    </w:p>
    <w:p w14:paraId="22CFB980" w14:textId="77777777" w:rsidR="00F41F16" w:rsidRDefault="00F41F16" w:rsidP="005B7F44">
      <w:pPr>
        <w:ind w:left="567" w:right="32"/>
        <w:jc w:val="both"/>
        <w:rPr>
          <w:rFonts w:ascii="Arial" w:hAnsi="Arial" w:cs="Arial"/>
          <w:sz w:val="20"/>
          <w:szCs w:val="20"/>
        </w:rPr>
      </w:pPr>
    </w:p>
    <w:p w14:paraId="235FF0D5" w14:textId="4A5F1807" w:rsidR="5AB577CE" w:rsidRDefault="5AB577CE" w:rsidP="005B7F44">
      <w:pPr>
        <w:ind w:right="32"/>
        <w:jc w:val="both"/>
      </w:pPr>
      <w:r w:rsidRPr="5AB577CE">
        <w:rPr>
          <w:rFonts w:ascii="Arial" w:eastAsia="Arial" w:hAnsi="Arial" w:cs="Arial"/>
          <w:color w:val="111111"/>
          <w:sz w:val="20"/>
          <w:szCs w:val="20"/>
        </w:rPr>
        <w:t>40 participants in total will be recruited. Power analysis based on our published LI-</w:t>
      </w:r>
      <w:proofErr w:type="spellStart"/>
      <w:r w:rsidRPr="5AB577CE">
        <w:rPr>
          <w:rFonts w:ascii="Arial" w:eastAsia="Arial" w:hAnsi="Arial" w:cs="Arial"/>
          <w:color w:val="111111"/>
          <w:sz w:val="20"/>
          <w:szCs w:val="20"/>
        </w:rPr>
        <w:t>rTMS</w:t>
      </w:r>
      <w:proofErr w:type="spellEnd"/>
      <w:r w:rsidRPr="5AB577CE">
        <w:rPr>
          <w:rFonts w:ascii="Arial" w:eastAsia="Arial" w:hAnsi="Arial" w:cs="Arial"/>
          <w:color w:val="111111"/>
          <w:sz w:val="20"/>
          <w:szCs w:val="20"/>
        </w:rPr>
        <w:t xml:space="preserve"> data in preclinical models indicates that 16 individuals/group for behaviour (equivalent of behavioural changes in humans), or 8 individuals per group for biochemical/neurological changes (equivalent for blood samples in humans), will provide 0.8 power to detect changes of 20%.</w:t>
      </w:r>
    </w:p>
    <w:p w14:paraId="0DE4B5B7" w14:textId="77777777" w:rsidR="00155277" w:rsidRDefault="00155277" w:rsidP="5AB577CE">
      <w:pPr>
        <w:ind w:right="32"/>
        <w:rPr>
          <w:rFonts w:ascii="Arial" w:hAnsi="Arial" w:cs="Arial"/>
          <w:b/>
          <w:bCs/>
          <w:sz w:val="20"/>
          <w:szCs w:val="20"/>
        </w:rPr>
      </w:pPr>
    </w:p>
    <w:p w14:paraId="5BB35760" w14:textId="77777777" w:rsidR="004C5FDA" w:rsidRPr="000967AA" w:rsidRDefault="5AB577CE" w:rsidP="5AB577CE">
      <w:pPr>
        <w:numPr>
          <w:ilvl w:val="1"/>
          <w:numId w:val="23"/>
        </w:numPr>
        <w:ind w:right="32"/>
        <w:jc w:val="both"/>
        <w:rPr>
          <w:rFonts w:ascii="Arial" w:hAnsi="Arial" w:cs="Arial"/>
          <w:b/>
          <w:bCs/>
          <w:sz w:val="20"/>
          <w:szCs w:val="20"/>
        </w:rPr>
      </w:pPr>
      <w:r w:rsidRPr="000967AA">
        <w:rPr>
          <w:rFonts w:ascii="Arial" w:hAnsi="Arial" w:cs="Arial"/>
          <w:b/>
          <w:bCs/>
          <w:sz w:val="20"/>
          <w:szCs w:val="20"/>
        </w:rPr>
        <w:t>The level of significance to be used.</w:t>
      </w:r>
    </w:p>
    <w:p w14:paraId="2EADCE32" w14:textId="629FC812" w:rsidR="5AB577CE" w:rsidRDefault="5AB577CE" w:rsidP="5AB577CE">
      <w:pPr>
        <w:ind w:right="32"/>
        <w:jc w:val="both"/>
        <w:rPr>
          <w:rFonts w:ascii="Arial" w:hAnsi="Arial" w:cs="Arial"/>
          <w:sz w:val="20"/>
          <w:szCs w:val="20"/>
        </w:rPr>
      </w:pPr>
    </w:p>
    <w:p w14:paraId="6DAB8378" w14:textId="22D3C4F3" w:rsidR="5AB577CE" w:rsidRDefault="5AB577CE" w:rsidP="5AB577CE">
      <w:pPr>
        <w:ind w:left="720" w:right="32"/>
        <w:jc w:val="both"/>
        <w:rPr>
          <w:rFonts w:ascii="Arial" w:hAnsi="Arial" w:cs="Arial"/>
          <w:sz w:val="20"/>
          <w:szCs w:val="20"/>
        </w:rPr>
      </w:pPr>
      <w:r w:rsidRPr="5AB577CE">
        <w:rPr>
          <w:rFonts w:ascii="Arial" w:hAnsi="Arial" w:cs="Arial"/>
          <w:sz w:val="20"/>
          <w:szCs w:val="20"/>
        </w:rPr>
        <w:t xml:space="preserve"> p=0.05</w:t>
      </w:r>
    </w:p>
    <w:p w14:paraId="66204FF1" w14:textId="77777777" w:rsidR="002D3F66" w:rsidRPr="002D3F66" w:rsidRDefault="002D3F66" w:rsidP="002D3F66">
      <w:pPr>
        <w:ind w:right="32"/>
        <w:jc w:val="both"/>
        <w:rPr>
          <w:rFonts w:ascii="Arial" w:hAnsi="Arial" w:cs="Arial"/>
          <w:sz w:val="20"/>
          <w:szCs w:val="20"/>
        </w:rPr>
      </w:pPr>
    </w:p>
    <w:p w14:paraId="044E2A86" w14:textId="32F5DDB1" w:rsidR="004C5FDA" w:rsidRDefault="5AB577CE" w:rsidP="002D3F66">
      <w:pPr>
        <w:numPr>
          <w:ilvl w:val="1"/>
          <w:numId w:val="23"/>
        </w:numPr>
        <w:ind w:right="32"/>
        <w:jc w:val="both"/>
        <w:rPr>
          <w:rFonts w:ascii="Arial" w:hAnsi="Arial" w:cs="Arial"/>
          <w:b/>
          <w:sz w:val="20"/>
          <w:szCs w:val="20"/>
        </w:rPr>
      </w:pPr>
      <w:r w:rsidRPr="00891B37">
        <w:rPr>
          <w:rFonts w:ascii="Arial" w:hAnsi="Arial" w:cs="Arial"/>
          <w:b/>
          <w:sz w:val="20"/>
          <w:szCs w:val="20"/>
        </w:rPr>
        <w:t>Procedures for reporting any deviation(s) from the original statistical plan (any deviation(s) from the original statistical plan should be described and justified in the protocol and/or in the final report, as appropriate).</w:t>
      </w:r>
    </w:p>
    <w:p w14:paraId="1D46A5EC" w14:textId="77777777" w:rsidR="00891B37" w:rsidRPr="00891B37" w:rsidRDefault="00891B37" w:rsidP="00891B37">
      <w:pPr>
        <w:ind w:left="567" w:right="32"/>
        <w:jc w:val="both"/>
        <w:rPr>
          <w:rFonts w:ascii="Arial" w:hAnsi="Arial" w:cs="Arial"/>
          <w:b/>
          <w:sz w:val="20"/>
          <w:szCs w:val="20"/>
        </w:rPr>
      </w:pPr>
    </w:p>
    <w:p w14:paraId="2DBF0D7D" w14:textId="0C5A59E9" w:rsidR="004C5FDA" w:rsidRDefault="00982B5A" w:rsidP="005B7F44">
      <w:pPr>
        <w:ind w:right="32"/>
        <w:rPr>
          <w:rFonts w:ascii="Arial" w:hAnsi="Arial" w:cs="Arial"/>
          <w:sz w:val="20"/>
          <w:szCs w:val="20"/>
        </w:rPr>
      </w:pPr>
      <w:r>
        <w:rPr>
          <w:rFonts w:ascii="Arial" w:hAnsi="Arial" w:cs="Arial"/>
          <w:sz w:val="20"/>
          <w:szCs w:val="20"/>
        </w:rPr>
        <w:t>Any deviation from the original statistical plan will be described and justified in the final report</w:t>
      </w:r>
    </w:p>
    <w:p w14:paraId="4ACE26D1" w14:textId="77777777" w:rsidR="00982B5A" w:rsidRPr="0085423B" w:rsidRDefault="00982B5A" w:rsidP="00DD4685">
      <w:pPr>
        <w:ind w:right="32"/>
        <w:rPr>
          <w:rFonts w:ascii="Arial" w:hAnsi="Arial" w:cs="Arial"/>
          <w:sz w:val="20"/>
          <w:szCs w:val="20"/>
        </w:rPr>
      </w:pPr>
    </w:p>
    <w:p w14:paraId="28D25169" w14:textId="02D72032" w:rsidR="004C5FDA" w:rsidRPr="00891B37" w:rsidRDefault="5AB577CE" w:rsidP="002D3F66">
      <w:pPr>
        <w:numPr>
          <w:ilvl w:val="1"/>
          <w:numId w:val="23"/>
        </w:numPr>
        <w:ind w:right="32"/>
        <w:jc w:val="both"/>
        <w:rPr>
          <w:rFonts w:ascii="Arial" w:hAnsi="Arial" w:cs="Arial"/>
          <w:b/>
          <w:sz w:val="20"/>
          <w:szCs w:val="20"/>
        </w:rPr>
      </w:pPr>
      <w:r w:rsidRPr="00891B37">
        <w:rPr>
          <w:rFonts w:ascii="Arial" w:hAnsi="Arial" w:cs="Arial"/>
          <w:b/>
          <w:sz w:val="20"/>
          <w:szCs w:val="20"/>
        </w:rPr>
        <w:t>The selection of participants to be included in the analyses (e.g. all randomised participants, all dosed participants, all eligible participants, or all evaluable participants).</w:t>
      </w:r>
    </w:p>
    <w:p w14:paraId="1EB57305" w14:textId="77777777" w:rsidR="00891B37" w:rsidRDefault="00891B37" w:rsidP="000967AA">
      <w:pPr>
        <w:ind w:left="567" w:right="32"/>
        <w:jc w:val="both"/>
        <w:rPr>
          <w:rFonts w:ascii="Arial" w:hAnsi="Arial" w:cs="Arial"/>
          <w:sz w:val="20"/>
          <w:szCs w:val="20"/>
        </w:rPr>
      </w:pPr>
    </w:p>
    <w:p w14:paraId="11FAD889" w14:textId="16F06092" w:rsidR="00982B5A" w:rsidRDefault="00982B5A" w:rsidP="005B7F44">
      <w:pPr>
        <w:ind w:right="32"/>
        <w:jc w:val="both"/>
        <w:rPr>
          <w:rFonts w:ascii="Arial" w:hAnsi="Arial" w:cs="Arial"/>
          <w:sz w:val="20"/>
          <w:szCs w:val="20"/>
        </w:rPr>
      </w:pPr>
      <w:r w:rsidRPr="00891B37">
        <w:rPr>
          <w:rFonts w:ascii="Arial" w:hAnsi="Arial" w:cs="Arial"/>
          <w:sz w:val="20"/>
          <w:szCs w:val="20"/>
        </w:rPr>
        <w:t>All evaluable participants will be included in the analysis</w:t>
      </w:r>
    </w:p>
    <w:p w14:paraId="6A63E1F2" w14:textId="43DF7F3D" w:rsidR="00A826AA" w:rsidRPr="00891B37" w:rsidRDefault="00977467" w:rsidP="005B7F44">
      <w:pPr>
        <w:ind w:right="32"/>
        <w:jc w:val="both"/>
        <w:rPr>
          <w:rFonts w:ascii="Arial" w:hAnsi="Arial" w:cs="Arial"/>
          <w:sz w:val="20"/>
          <w:szCs w:val="20"/>
        </w:rPr>
      </w:pPr>
      <w:r>
        <w:rPr>
          <w:rFonts w:ascii="Arial" w:hAnsi="Arial" w:cs="Arial"/>
          <w:sz w:val="20"/>
          <w:szCs w:val="20"/>
        </w:rPr>
        <w:t xml:space="preserve">Withdrawals will not be subject to </w:t>
      </w:r>
      <w:r w:rsidR="00A826AA">
        <w:rPr>
          <w:rFonts w:ascii="Arial" w:hAnsi="Arial" w:cs="Arial"/>
          <w:sz w:val="20"/>
          <w:szCs w:val="20"/>
        </w:rPr>
        <w:t xml:space="preserve">Intention to </w:t>
      </w:r>
      <w:r w:rsidR="00F41F16">
        <w:rPr>
          <w:rFonts w:ascii="Arial" w:hAnsi="Arial" w:cs="Arial"/>
          <w:sz w:val="20"/>
          <w:szCs w:val="20"/>
        </w:rPr>
        <w:t>treat</w:t>
      </w:r>
      <w:r>
        <w:rPr>
          <w:rFonts w:ascii="Arial" w:hAnsi="Arial" w:cs="Arial"/>
          <w:sz w:val="20"/>
          <w:szCs w:val="20"/>
        </w:rPr>
        <w:t xml:space="preserve"> analysis, as there is no adverse difference in the add-on. </w:t>
      </w:r>
    </w:p>
    <w:p w14:paraId="6B62F1B3" w14:textId="77777777" w:rsidR="004C5FDA" w:rsidRPr="0085423B" w:rsidRDefault="004C5FDA" w:rsidP="00DD4685">
      <w:pPr>
        <w:ind w:right="32"/>
        <w:rPr>
          <w:rFonts w:ascii="Arial" w:hAnsi="Arial" w:cs="Arial"/>
          <w:sz w:val="20"/>
          <w:szCs w:val="20"/>
        </w:rPr>
      </w:pPr>
    </w:p>
    <w:p w14:paraId="2D8438E4" w14:textId="77777777" w:rsidR="00A642FA" w:rsidRPr="007356D3" w:rsidRDefault="5AB577CE" w:rsidP="5AB577CE">
      <w:pPr>
        <w:numPr>
          <w:ilvl w:val="1"/>
          <w:numId w:val="23"/>
        </w:numPr>
        <w:ind w:right="32"/>
        <w:jc w:val="both"/>
        <w:rPr>
          <w:rFonts w:ascii="Arial" w:hAnsi="Arial" w:cs="Arial"/>
          <w:i/>
          <w:iCs/>
          <w:sz w:val="20"/>
          <w:szCs w:val="20"/>
        </w:rPr>
      </w:pPr>
      <w:r w:rsidRPr="5AB577CE">
        <w:rPr>
          <w:rFonts w:ascii="Arial" w:hAnsi="Arial" w:cs="Arial"/>
          <w:b/>
          <w:bCs/>
          <w:sz w:val="20"/>
          <w:szCs w:val="20"/>
        </w:rPr>
        <w:t xml:space="preserve">Information on how data will be managed, including coding for computer analysis and data handling (collection, storage, maintenance, security and archiving). Include details regarding these processes if the data is sent off-site (e.g. encryption). </w:t>
      </w:r>
      <w:r w:rsidRPr="5AB577CE">
        <w:rPr>
          <w:rFonts w:ascii="Arial" w:hAnsi="Arial" w:cs="Arial"/>
          <w:b/>
          <w:bCs/>
          <w:i/>
          <w:iCs/>
          <w:sz w:val="20"/>
          <w:szCs w:val="20"/>
        </w:rPr>
        <w:t xml:space="preserve">Clinical trial records should be retained for a minimum of 15 years from the completion of the trial. </w:t>
      </w:r>
    </w:p>
    <w:p w14:paraId="183374A7" w14:textId="77777777" w:rsidR="000967AA" w:rsidRDefault="000967AA" w:rsidP="5AB577CE">
      <w:pPr>
        <w:ind w:left="720"/>
        <w:rPr>
          <w:rFonts w:ascii="Arial" w:eastAsia="Arial" w:hAnsi="Arial" w:cs="Arial"/>
          <w:sz w:val="20"/>
          <w:szCs w:val="20"/>
        </w:rPr>
      </w:pPr>
    </w:p>
    <w:p w14:paraId="16AB1041" w14:textId="7A227D72" w:rsidR="5AB577CE" w:rsidRPr="00F41F16" w:rsidRDefault="5AB577CE" w:rsidP="005B7F44">
      <w:pPr>
        <w:rPr>
          <w:rFonts w:ascii="Arial" w:eastAsia="Arial" w:hAnsi="Arial" w:cs="Arial"/>
          <w:sz w:val="20"/>
          <w:szCs w:val="20"/>
        </w:rPr>
      </w:pPr>
      <w:r w:rsidRPr="00F41F16">
        <w:rPr>
          <w:rFonts w:ascii="Arial" w:eastAsia="Arial" w:hAnsi="Arial" w:cs="Arial"/>
          <w:sz w:val="20"/>
          <w:szCs w:val="20"/>
        </w:rPr>
        <w:t>Data will be stored for a minimum of 15 years after publication or project completion, whichever is the later.</w:t>
      </w:r>
      <w:r w:rsidRPr="00F41F16">
        <w:br/>
      </w:r>
      <w:r w:rsidRPr="00F41F16">
        <w:br/>
      </w:r>
      <w:r w:rsidRPr="00F41F16">
        <w:rPr>
          <w:rFonts w:ascii="Arial" w:eastAsia="Arial" w:hAnsi="Arial" w:cs="Arial"/>
          <w:sz w:val="20"/>
          <w:szCs w:val="20"/>
        </w:rPr>
        <w:t>This project will utilise the CHIC Code of Practice for the Use of Name Identified Data, as implemented at the Centre for Clinical Research in Neuropsychiatry.</w:t>
      </w:r>
    </w:p>
    <w:p w14:paraId="73754DDB" w14:textId="281EEF7B" w:rsidR="5AB577CE" w:rsidRPr="00F41F16" w:rsidRDefault="5AB577CE" w:rsidP="5AB577CE">
      <w:pPr>
        <w:ind w:left="720"/>
        <w:rPr>
          <w:rFonts w:ascii="Arial" w:eastAsia="Arial" w:hAnsi="Arial" w:cs="Arial"/>
          <w:sz w:val="20"/>
          <w:szCs w:val="20"/>
        </w:rPr>
      </w:pPr>
    </w:p>
    <w:p w14:paraId="3C265B6B" w14:textId="440EF60E" w:rsidR="5AB577CE" w:rsidRPr="00F41F16" w:rsidRDefault="5AB577CE" w:rsidP="005B7F44">
      <w:pPr>
        <w:rPr>
          <w:rFonts w:ascii="Arial" w:eastAsia="Arial" w:hAnsi="Arial" w:cs="Arial"/>
          <w:sz w:val="20"/>
          <w:szCs w:val="20"/>
        </w:rPr>
      </w:pPr>
      <w:r w:rsidRPr="00F41F16">
        <w:rPr>
          <w:rFonts w:ascii="Arial" w:eastAsia="Arial" w:hAnsi="Arial" w:cs="Arial"/>
          <w:sz w:val="20"/>
          <w:szCs w:val="20"/>
        </w:rPr>
        <w:t>Specifically</w:t>
      </w:r>
      <w:r w:rsidR="00305D31">
        <w:rPr>
          <w:rFonts w:ascii="Arial" w:eastAsia="Arial" w:hAnsi="Arial" w:cs="Arial"/>
          <w:sz w:val="20"/>
          <w:szCs w:val="20"/>
        </w:rPr>
        <w:t>, p</w:t>
      </w:r>
      <w:r w:rsidRPr="00F41F16">
        <w:rPr>
          <w:rFonts w:ascii="Arial" w:eastAsia="Arial" w:hAnsi="Arial" w:cs="Arial"/>
          <w:sz w:val="20"/>
          <w:szCs w:val="20"/>
        </w:rPr>
        <w:t>articipants are assigned a unique identification number which is used to identify all computer and paper data.</w:t>
      </w:r>
      <w:r w:rsidR="00891B37" w:rsidRPr="00F41F16">
        <w:rPr>
          <w:rFonts w:ascii="Arial" w:eastAsia="Arial" w:hAnsi="Arial" w:cs="Arial"/>
          <w:sz w:val="20"/>
          <w:szCs w:val="20"/>
        </w:rPr>
        <w:t xml:space="preserve"> </w:t>
      </w:r>
      <w:r w:rsidRPr="00F41F16">
        <w:rPr>
          <w:rFonts w:ascii="Arial" w:eastAsia="Arial" w:hAnsi="Arial" w:cs="Arial"/>
          <w:sz w:val="20"/>
          <w:szCs w:val="20"/>
        </w:rPr>
        <w:t>Access to the master files (hard copy) that link participant’s names to their identification number is restricted to authorised project personnel, and the files are kept in a locked steel cabinet. “</w:t>
      </w:r>
      <w:r w:rsidR="00FF25C2" w:rsidRPr="00F41F16">
        <w:rPr>
          <w:rFonts w:ascii="Arial" w:eastAsia="Arial" w:hAnsi="Arial" w:cs="Arial"/>
          <w:sz w:val="20"/>
          <w:szCs w:val="20"/>
        </w:rPr>
        <w:t>Staff</w:t>
      </w:r>
      <w:r w:rsidRPr="00F41F16">
        <w:rPr>
          <w:rFonts w:ascii="Arial" w:eastAsia="Arial" w:hAnsi="Arial" w:cs="Arial"/>
          <w:sz w:val="20"/>
          <w:szCs w:val="20"/>
        </w:rPr>
        <w:t xml:space="preserve"> only” areas. Data for analysis will be stored and archived only on the secure health and university networks and shared with co-investigators via these networks, or via password- encoded folders on portable memory devices.</w:t>
      </w:r>
      <w:r w:rsidRPr="00F41F16">
        <w:br/>
      </w:r>
      <w:r w:rsidRPr="00F41F16">
        <w:br/>
      </w:r>
      <w:r w:rsidR="004D5AE2" w:rsidRPr="004D5AE2">
        <w:rPr>
          <w:rFonts w:ascii="Arial" w:eastAsia="Arial" w:hAnsi="Arial" w:cs="Arial"/>
          <w:sz w:val="20"/>
          <w:szCs w:val="20"/>
        </w:rPr>
        <w:t>Administrative records will be managed using the Department of Health “Retention and Disposal Schedule for Administrative and Functional Records 2007” and electronic records will be managed according to the Department of Health “Long Term Management of Electronic Records Policy” 2004. </w:t>
      </w:r>
    </w:p>
    <w:p w14:paraId="125EC4D5" w14:textId="77777777" w:rsidR="00F41F16" w:rsidRDefault="00F41F16" w:rsidP="005B7F44">
      <w:pPr>
        <w:ind w:firstLine="567"/>
        <w:rPr>
          <w:rFonts w:ascii="Arial" w:eastAsia="Arial" w:hAnsi="Arial" w:cs="Arial"/>
          <w:sz w:val="20"/>
          <w:szCs w:val="20"/>
        </w:rPr>
      </w:pPr>
    </w:p>
    <w:p w14:paraId="3497B075" w14:textId="05DEA7DD" w:rsidR="5AB577CE" w:rsidRDefault="5AB577CE" w:rsidP="005B7F44">
      <w:pPr>
        <w:rPr>
          <w:rFonts w:ascii="Arial" w:eastAsia="Arial" w:hAnsi="Arial" w:cs="Arial"/>
          <w:sz w:val="20"/>
          <w:szCs w:val="20"/>
        </w:rPr>
      </w:pPr>
      <w:r w:rsidRPr="00F41F16">
        <w:rPr>
          <w:rFonts w:ascii="Arial" w:eastAsia="Arial" w:hAnsi="Arial" w:cs="Arial"/>
          <w:sz w:val="20"/>
          <w:szCs w:val="20"/>
        </w:rPr>
        <w:t>It is intended that the results of the study will be published in a scientific journal.</w:t>
      </w:r>
    </w:p>
    <w:p w14:paraId="7916CCD3" w14:textId="63DBA64D" w:rsidR="5AB577CE" w:rsidRDefault="5AB577CE" w:rsidP="5AB577CE">
      <w:pPr>
        <w:ind w:left="720" w:right="32"/>
        <w:jc w:val="both"/>
        <w:rPr>
          <w:rFonts w:ascii="Arial" w:hAnsi="Arial" w:cs="Arial"/>
          <w:i/>
          <w:iCs/>
          <w:sz w:val="20"/>
          <w:szCs w:val="20"/>
        </w:rPr>
      </w:pPr>
    </w:p>
    <w:p w14:paraId="02F2C34E" w14:textId="77777777" w:rsidR="00A642FA" w:rsidRPr="0085423B" w:rsidRDefault="00A642FA" w:rsidP="00DD4685">
      <w:pPr>
        <w:ind w:right="32"/>
        <w:rPr>
          <w:rFonts w:ascii="Arial" w:hAnsi="Arial" w:cs="Arial"/>
          <w:sz w:val="20"/>
          <w:szCs w:val="20"/>
        </w:rPr>
      </w:pPr>
    </w:p>
    <w:p w14:paraId="2E2539F4" w14:textId="77777777" w:rsidR="00CE7D07" w:rsidRPr="000967AA" w:rsidRDefault="5AB577CE" w:rsidP="5AB577CE">
      <w:pPr>
        <w:numPr>
          <w:ilvl w:val="1"/>
          <w:numId w:val="23"/>
        </w:numPr>
        <w:ind w:right="32"/>
        <w:jc w:val="both"/>
        <w:rPr>
          <w:rFonts w:ascii="Arial" w:hAnsi="Arial" w:cs="Arial"/>
          <w:b/>
          <w:sz w:val="20"/>
          <w:szCs w:val="20"/>
        </w:rPr>
      </w:pPr>
      <w:r w:rsidRPr="000967AA">
        <w:rPr>
          <w:rFonts w:ascii="Arial" w:hAnsi="Arial" w:cs="Arial"/>
          <w:b/>
          <w:sz w:val="20"/>
          <w:szCs w:val="20"/>
        </w:rPr>
        <w:t>Procedure for accounting for missing, unused, and spurious (</w:t>
      </w:r>
      <w:r w:rsidRPr="000967AA">
        <w:rPr>
          <w:rFonts w:ascii="Arial" w:hAnsi="Arial" w:cs="Arial"/>
          <w:b/>
          <w:i/>
          <w:iCs/>
          <w:sz w:val="20"/>
          <w:szCs w:val="20"/>
        </w:rPr>
        <w:t>false</w:t>
      </w:r>
      <w:r w:rsidRPr="000967AA">
        <w:rPr>
          <w:rFonts w:ascii="Arial" w:hAnsi="Arial" w:cs="Arial"/>
          <w:b/>
          <w:sz w:val="20"/>
          <w:szCs w:val="20"/>
        </w:rPr>
        <w:t>) data.</w:t>
      </w:r>
    </w:p>
    <w:p w14:paraId="680A4E5D" w14:textId="12632701" w:rsidR="000B53E6" w:rsidRDefault="000B53E6" w:rsidP="000B53E6">
      <w:pPr>
        <w:ind w:right="32"/>
        <w:jc w:val="both"/>
        <w:rPr>
          <w:rFonts w:ascii="Arial" w:hAnsi="Arial" w:cs="Arial"/>
          <w:sz w:val="20"/>
          <w:szCs w:val="20"/>
        </w:rPr>
      </w:pPr>
    </w:p>
    <w:p w14:paraId="4323B08A" w14:textId="5FE86A8A" w:rsidR="00AF551C" w:rsidRPr="000967AA" w:rsidRDefault="00AF551C" w:rsidP="005B7F44">
      <w:pPr>
        <w:pStyle w:val="p"/>
        <w:shd w:val="clear" w:color="auto" w:fill="FFFFFF"/>
        <w:spacing w:before="166" w:beforeAutospacing="0" w:after="166" w:afterAutospacing="0"/>
        <w:rPr>
          <w:rFonts w:ascii="Arial" w:hAnsi="Arial" w:cs="Arial"/>
          <w:color w:val="000000"/>
          <w:sz w:val="20"/>
          <w:szCs w:val="20"/>
        </w:rPr>
      </w:pPr>
      <w:r w:rsidRPr="000967AA">
        <w:rPr>
          <w:rFonts w:ascii="Arial" w:hAnsi="Arial" w:cs="Arial"/>
          <w:color w:val="000000"/>
          <w:sz w:val="20"/>
          <w:szCs w:val="20"/>
        </w:rPr>
        <w:t>Missing data will be described in terms of frequencies and percentage for each group. Imbalances will be evaluated by the chi-squared test (or Fisher’s exact test). Comparison of missing data onset during follow-up will be realised with a log-rank test for longitudinal data. Each dropout will be described as follows: arm, exit date, exit reason, characteristics at inclusion and last data collected. In case of missing data, a multiple imputation analysis will be performed.</w:t>
      </w:r>
    </w:p>
    <w:p w14:paraId="00DC12EE" w14:textId="77777777" w:rsidR="00AF551C" w:rsidRDefault="00AF551C" w:rsidP="000B53E6">
      <w:pPr>
        <w:ind w:right="32"/>
        <w:jc w:val="both"/>
        <w:rPr>
          <w:rFonts w:ascii="Arial" w:hAnsi="Arial" w:cs="Arial"/>
          <w:sz w:val="20"/>
          <w:szCs w:val="20"/>
        </w:rPr>
      </w:pPr>
    </w:p>
    <w:p w14:paraId="19219836" w14:textId="77777777" w:rsidR="000B53E6" w:rsidRPr="002D3F66" w:rsidRDefault="000B53E6" w:rsidP="000B53E6">
      <w:pPr>
        <w:ind w:right="32"/>
        <w:jc w:val="both"/>
        <w:rPr>
          <w:rFonts w:ascii="Arial" w:hAnsi="Arial" w:cs="Arial"/>
          <w:sz w:val="20"/>
          <w:szCs w:val="20"/>
        </w:rPr>
      </w:pPr>
    </w:p>
    <w:p w14:paraId="296FEF7D" w14:textId="77777777" w:rsidR="00CE7D07" w:rsidRPr="0085423B" w:rsidRDefault="00CE7D07" w:rsidP="00DD4685">
      <w:pPr>
        <w:ind w:right="32"/>
        <w:rPr>
          <w:rFonts w:ascii="Arial" w:hAnsi="Arial" w:cs="Arial"/>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976047" w:rsidRPr="002429E2" w14:paraId="4EDFE192" w14:textId="77777777" w:rsidTr="00976047">
        <w:tc>
          <w:tcPr>
            <w:tcW w:w="9648" w:type="dxa"/>
            <w:shd w:val="clear" w:color="auto" w:fill="89A5FF"/>
          </w:tcPr>
          <w:p w14:paraId="7D32E53F" w14:textId="77777777" w:rsidR="00507E1E" w:rsidRPr="002429E2" w:rsidRDefault="00976047" w:rsidP="00882ECD">
            <w:pPr>
              <w:spacing w:before="60" w:after="60"/>
              <w:rPr>
                <w:rFonts w:ascii="Arial" w:hAnsi="Arial" w:cs="Arial"/>
                <w:b/>
                <w:color w:val="FFFFFF"/>
                <w:sz w:val="22"/>
                <w:szCs w:val="22"/>
              </w:rPr>
            </w:pPr>
            <w:r w:rsidRPr="002429E2">
              <w:rPr>
                <w:rFonts w:ascii="Arial" w:hAnsi="Arial" w:cs="Arial"/>
                <w:b/>
                <w:color w:val="FFFFFF"/>
                <w:sz w:val="22"/>
                <w:szCs w:val="22"/>
              </w:rPr>
              <w:t>10. Monitoring / Audit</w:t>
            </w:r>
          </w:p>
        </w:tc>
      </w:tr>
    </w:tbl>
    <w:p w14:paraId="7194DBDC" w14:textId="77777777" w:rsidR="004C5FDA" w:rsidRPr="0085423B" w:rsidRDefault="004C5FDA" w:rsidP="5AB577CE">
      <w:pPr>
        <w:tabs>
          <w:tab w:val="left" w:pos="2865"/>
        </w:tabs>
        <w:ind w:right="32"/>
        <w:jc w:val="center"/>
        <w:rPr>
          <w:rFonts w:ascii="Arial" w:hAnsi="Arial" w:cs="Arial"/>
          <w:b/>
          <w:bCs/>
          <w:sz w:val="20"/>
          <w:szCs w:val="20"/>
          <w:highlight w:val="yellow"/>
        </w:rPr>
      </w:pPr>
    </w:p>
    <w:p w14:paraId="2D759B0C" w14:textId="77777777" w:rsidR="00982B5A" w:rsidRPr="00891B37" w:rsidRDefault="5AB577CE" w:rsidP="00982B5A">
      <w:pPr>
        <w:numPr>
          <w:ilvl w:val="1"/>
          <w:numId w:val="25"/>
        </w:numPr>
        <w:ind w:right="32"/>
        <w:jc w:val="both"/>
        <w:rPr>
          <w:rFonts w:ascii="Arial" w:hAnsi="Arial" w:cs="Arial"/>
          <w:b/>
          <w:sz w:val="20"/>
          <w:szCs w:val="20"/>
        </w:rPr>
      </w:pPr>
      <w:r w:rsidRPr="00891B37">
        <w:rPr>
          <w:rFonts w:ascii="Arial" w:hAnsi="Arial" w:cs="Arial"/>
          <w:b/>
          <w:sz w:val="20"/>
          <w:szCs w:val="20"/>
        </w:rPr>
        <w:t xml:space="preserve">Statement that the trial investigators/institutions will permit trial-related monitoring, audits, and regulatory inspections, providing direct access to source data/documents. This may include, but not limited to, review by external sponsors, Human Research Ethics Committees and institutional governance review bodies. </w:t>
      </w:r>
    </w:p>
    <w:p w14:paraId="535F0CCF" w14:textId="77777777" w:rsidR="00982B5A" w:rsidRDefault="00982B5A" w:rsidP="000967AA">
      <w:pPr>
        <w:ind w:left="567" w:right="32"/>
        <w:jc w:val="both"/>
        <w:rPr>
          <w:rFonts w:ascii="Arial" w:hAnsi="Arial" w:cs="Arial"/>
          <w:sz w:val="20"/>
          <w:szCs w:val="20"/>
        </w:rPr>
      </w:pPr>
    </w:p>
    <w:p w14:paraId="6FAD7690" w14:textId="78684654" w:rsidR="004C5FDA" w:rsidRDefault="00982B5A" w:rsidP="005B7F44">
      <w:pPr>
        <w:ind w:right="32"/>
        <w:jc w:val="both"/>
        <w:rPr>
          <w:rFonts w:ascii="Arial" w:hAnsi="Arial" w:cs="Arial"/>
          <w:sz w:val="20"/>
          <w:szCs w:val="20"/>
        </w:rPr>
      </w:pPr>
      <w:r>
        <w:rPr>
          <w:rFonts w:ascii="Arial" w:hAnsi="Arial" w:cs="Arial"/>
          <w:sz w:val="20"/>
          <w:szCs w:val="20"/>
        </w:rPr>
        <w:t xml:space="preserve">We confirm that we </w:t>
      </w:r>
      <w:r w:rsidRPr="5AB577CE">
        <w:rPr>
          <w:rFonts w:ascii="Arial" w:hAnsi="Arial" w:cs="Arial"/>
          <w:sz w:val="20"/>
          <w:szCs w:val="20"/>
        </w:rPr>
        <w:t>will permit trial-related monitoring, audits, and regulatory inspections, providing direct access to source data/documents. This may include, but not limited to, review by external sponsors, Human Research Ethics Committees and institutional governance review bodies.</w:t>
      </w:r>
    </w:p>
    <w:p w14:paraId="769D0D3C" w14:textId="77777777" w:rsidR="009D05E0" w:rsidRPr="00755F9F" w:rsidRDefault="009D05E0" w:rsidP="5AB577CE">
      <w:pPr>
        <w:ind w:right="32"/>
        <w:jc w:val="both"/>
        <w:rPr>
          <w:rFonts w:ascii="Arial" w:hAnsi="Arial" w:cs="Arial"/>
          <w:sz w:val="20"/>
          <w:szCs w:val="20"/>
          <w:highlight w:val="yellow"/>
        </w:rPr>
      </w:pPr>
    </w:p>
    <w:p w14:paraId="0D7B1C94" w14:textId="7BB9AFE5" w:rsidR="00FF5D3C" w:rsidRPr="00891B37" w:rsidRDefault="5AB577CE" w:rsidP="5AB577CE">
      <w:pPr>
        <w:numPr>
          <w:ilvl w:val="1"/>
          <w:numId w:val="25"/>
        </w:numPr>
        <w:ind w:right="32"/>
        <w:jc w:val="both"/>
        <w:rPr>
          <w:rFonts w:ascii="Arial" w:hAnsi="Arial" w:cs="Arial"/>
          <w:b/>
          <w:sz w:val="20"/>
          <w:szCs w:val="20"/>
        </w:rPr>
      </w:pPr>
      <w:r w:rsidRPr="00891B37">
        <w:rPr>
          <w:rFonts w:ascii="Arial" w:hAnsi="Arial" w:cs="Arial"/>
          <w:b/>
          <w:sz w:val="20"/>
          <w:szCs w:val="20"/>
        </w:rPr>
        <w:t xml:space="preserve">Description of the procedures for monitoring and auditing. </w:t>
      </w:r>
      <w:r w:rsidRPr="00891B37">
        <w:rPr>
          <w:rFonts w:ascii="Arial" w:hAnsi="Arial" w:cs="Arial"/>
          <w:b/>
          <w:iCs/>
          <w:sz w:val="20"/>
          <w:szCs w:val="20"/>
        </w:rPr>
        <w:t>The clinical trial sponsor may nominate the form of monitoring and auditing and will indicate the times of audit visits.</w:t>
      </w:r>
    </w:p>
    <w:p w14:paraId="1D9DD63C" w14:textId="0CA8C8F2" w:rsidR="00982B5A" w:rsidRPr="00891B37" w:rsidRDefault="00982B5A" w:rsidP="000967AA">
      <w:pPr>
        <w:ind w:left="567" w:right="32"/>
        <w:jc w:val="both"/>
        <w:rPr>
          <w:rFonts w:ascii="Arial" w:hAnsi="Arial" w:cs="Arial"/>
          <w:iCs/>
          <w:sz w:val="20"/>
          <w:szCs w:val="20"/>
        </w:rPr>
      </w:pPr>
    </w:p>
    <w:p w14:paraId="4231A60F" w14:textId="04308E8D" w:rsidR="00982B5A" w:rsidRPr="00891B37" w:rsidRDefault="00982B5A" w:rsidP="005B7F44">
      <w:pPr>
        <w:ind w:right="32"/>
        <w:jc w:val="both"/>
        <w:rPr>
          <w:rFonts w:ascii="Arial" w:hAnsi="Arial" w:cs="Arial"/>
          <w:sz w:val="20"/>
          <w:szCs w:val="20"/>
        </w:rPr>
      </w:pPr>
      <w:r w:rsidRPr="00891B37">
        <w:rPr>
          <w:rFonts w:ascii="Arial" w:hAnsi="Arial" w:cs="Arial"/>
          <w:iCs/>
          <w:sz w:val="20"/>
          <w:szCs w:val="20"/>
        </w:rPr>
        <w:t>The Perron Institute for Neurological and Translational Science requires annual reports on project progress and will audit the trial procedures annually at annual review meetings to be scheduled with the investigators.</w:t>
      </w:r>
    </w:p>
    <w:p w14:paraId="54CD245A" w14:textId="77777777" w:rsidR="00FF5D3C" w:rsidRPr="0085423B" w:rsidRDefault="00FF5D3C" w:rsidP="00DD4685">
      <w:pPr>
        <w:tabs>
          <w:tab w:val="left" w:pos="2865"/>
        </w:tabs>
        <w:ind w:right="32"/>
        <w:rPr>
          <w:rFonts w:ascii="Arial" w:hAnsi="Arial" w:cs="Arial"/>
          <w:b/>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976047" w:rsidRPr="002429E2" w14:paraId="039445EB" w14:textId="77777777" w:rsidTr="00976047">
        <w:tc>
          <w:tcPr>
            <w:tcW w:w="9639" w:type="dxa"/>
            <w:shd w:val="clear" w:color="auto" w:fill="89A5FF"/>
          </w:tcPr>
          <w:p w14:paraId="35D191EA" w14:textId="77777777" w:rsidR="002046F8" w:rsidRPr="002429E2" w:rsidRDefault="00976047" w:rsidP="00976047">
            <w:pPr>
              <w:spacing w:before="60" w:after="60"/>
              <w:rPr>
                <w:rFonts w:ascii="Arial" w:hAnsi="Arial" w:cs="Arial"/>
                <w:b/>
                <w:color w:val="FFFFFF"/>
                <w:sz w:val="22"/>
                <w:szCs w:val="22"/>
              </w:rPr>
            </w:pPr>
            <w:r w:rsidRPr="002429E2">
              <w:rPr>
                <w:rFonts w:ascii="Arial" w:hAnsi="Arial" w:cs="Arial"/>
                <w:b/>
                <w:color w:val="FFFFFF"/>
                <w:sz w:val="22"/>
                <w:szCs w:val="22"/>
              </w:rPr>
              <w:t>11. Quality Control and Quality Assurance</w:t>
            </w:r>
          </w:p>
        </w:tc>
      </w:tr>
    </w:tbl>
    <w:p w14:paraId="1231BE67" w14:textId="77777777" w:rsidR="006870B9" w:rsidRPr="0085423B" w:rsidRDefault="006870B9" w:rsidP="002046F8">
      <w:pPr>
        <w:tabs>
          <w:tab w:val="left" w:pos="2865"/>
        </w:tabs>
        <w:ind w:right="32"/>
        <w:rPr>
          <w:rFonts w:ascii="Arial" w:hAnsi="Arial" w:cs="Arial"/>
          <w:b/>
          <w:sz w:val="20"/>
          <w:szCs w:val="20"/>
        </w:rPr>
      </w:pPr>
    </w:p>
    <w:p w14:paraId="21D5D1ED" w14:textId="61C3678B" w:rsidR="00A642FA" w:rsidRDefault="002046F8" w:rsidP="00F663AA">
      <w:pPr>
        <w:numPr>
          <w:ilvl w:val="1"/>
          <w:numId w:val="27"/>
        </w:numPr>
        <w:ind w:right="32"/>
        <w:jc w:val="both"/>
        <w:rPr>
          <w:rFonts w:ascii="Arial" w:hAnsi="Arial" w:cs="Arial"/>
          <w:b/>
          <w:sz w:val="20"/>
          <w:szCs w:val="20"/>
        </w:rPr>
      </w:pPr>
      <w:r w:rsidRPr="00891B37">
        <w:rPr>
          <w:rFonts w:ascii="Arial" w:hAnsi="Arial" w:cs="Arial"/>
          <w:b/>
          <w:sz w:val="20"/>
          <w:szCs w:val="20"/>
        </w:rPr>
        <w:t>S</w:t>
      </w:r>
      <w:r w:rsidR="00A642FA" w:rsidRPr="00891B37">
        <w:rPr>
          <w:rFonts w:ascii="Arial" w:hAnsi="Arial" w:cs="Arial"/>
          <w:b/>
          <w:sz w:val="20"/>
          <w:szCs w:val="20"/>
        </w:rPr>
        <w:t xml:space="preserve">tatement that the </w:t>
      </w:r>
      <w:r w:rsidR="004A5B03" w:rsidRPr="00891B37">
        <w:rPr>
          <w:rFonts w:ascii="Arial" w:hAnsi="Arial" w:cs="Arial"/>
          <w:b/>
          <w:sz w:val="20"/>
          <w:szCs w:val="20"/>
        </w:rPr>
        <w:t>trial</w:t>
      </w:r>
      <w:r w:rsidR="00A642FA" w:rsidRPr="00891B37">
        <w:rPr>
          <w:rFonts w:ascii="Arial" w:hAnsi="Arial" w:cs="Arial"/>
          <w:b/>
          <w:sz w:val="20"/>
          <w:szCs w:val="20"/>
        </w:rPr>
        <w:t xml:space="preserve"> will be conducted in compliance with the protocol, G</w:t>
      </w:r>
      <w:r w:rsidR="00E90F43" w:rsidRPr="00891B37">
        <w:rPr>
          <w:rFonts w:ascii="Arial" w:hAnsi="Arial" w:cs="Arial"/>
          <w:b/>
          <w:sz w:val="20"/>
          <w:szCs w:val="20"/>
        </w:rPr>
        <w:t xml:space="preserve">ood </w:t>
      </w:r>
      <w:r w:rsidR="00A642FA" w:rsidRPr="00891B37">
        <w:rPr>
          <w:rFonts w:ascii="Arial" w:hAnsi="Arial" w:cs="Arial"/>
          <w:b/>
          <w:sz w:val="20"/>
          <w:szCs w:val="20"/>
        </w:rPr>
        <w:t>C</w:t>
      </w:r>
      <w:r w:rsidR="00E90F43" w:rsidRPr="00891B37">
        <w:rPr>
          <w:rFonts w:ascii="Arial" w:hAnsi="Arial" w:cs="Arial"/>
          <w:b/>
          <w:sz w:val="20"/>
          <w:szCs w:val="20"/>
        </w:rPr>
        <w:t xml:space="preserve">linical </w:t>
      </w:r>
      <w:r w:rsidR="00A642FA" w:rsidRPr="00891B37">
        <w:rPr>
          <w:rFonts w:ascii="Arial" w:hAnsi="Arial" w:cs="Arial"/>
          <w:b/>
          <w:sz w:val="20"/>
          <w:szCs w:val="20"/>
        </w:rPr>
        <w:t>P</w:t>
      </w:r>
      <w:r w:rsidR="00E90F43" w:rsidRPr="00891B37">
        <w:rPr>
          <w:rFonts w:ascii="Arial" w:hAnsi="Arial" w:cs="Arial"/>
          <w:b/>
          <w:sz w:val="20"/>
          <w:szCs w:val="20"/>
        </w:rPr>
        <w:t>ractice</w:t>
      </w:r>
      <w:r w:rsidR="00A642FA" w:rsidRPr="00891B37">
        <w:rPr>
          <w:rFonts w:ascii="Arial" w:hAnsi="Arial" w:cs="Arial"/>
          <w:b/>
          <w:sz w:val="20"/>
          <w:szCs w:val="20"/>
        </w:rPr>
        <w:t xml:space="preserve"> and the application regulatory requirements.</w:t>
      </w:r>
    </w:p>
    <w:p w14:paraId="20681A29" w14:textId="77777777" w:rsidR="00891B37" w:rsidRPr="00891B37" w:rsidRDefault="00891B37" w:rsidP="00891B37">
      <w:pPr>
        <w:ind w:left="567" w:right="32"/>
        <w:jc w:val="both"/>
        <w:rPr>
          <w:rFonts w:ascii="Arial" w:hAnsi="Arial" w:cs="Arial"/>
          <w:b/>
          <w:sz w:val="20"/>
          <w:szCs w:val="20"/>
        </w:rPr>
      </w:pPr>
    </w:p>
    <w:p w14:paraId="3F860157" w14:textId="77777777" w:rsidR="00FF25C2" w:rsidRDefault="00FF25C2" w:rsidP="005B7F44">
      <w:pPr>
        <w:ind w:right="32"/>
        <w:rPr>
          <w:rFonts w:ascii="Arial" w:hAnsi="Arial" w:cs="Arial"/>
          <w:sz w:val="20"/>
          <w:szCs w:val="20"/>
        </w:rPr>
      </w:pPr>
      <w:r w:rsidRPr="002353D5">
        <w:rPr>
          <w:rFonts w:ascii="Arial" w:hAnsi="Arial" w:cs="Arial"/>
          <w:sz w:val="20"/>
          <w:szCs w:val="20"/>
        </w:rPr>
        <w:t>This clinical trial will be conducted in compliance with all stipulation of this protocol, the conditions of the ethics committee approval, the NHMRC National Statement on ethical Conduct in Human Research (2007 and all updates), the Integrated Addendum to ICH E6 (R1): Guideline for Good Clinical Practice E6 (R2), dated 9 November 2016 annotated with TGA comments and the NHMRC guidance Safety monitoring and reporting in clinical trials involving therapeutic goods (EH59, 2016).</w:t>
      </w:r>
    </w:p>
    <w:p w14:paraId="36FEB5B0" w14:textId="77777777" w:rsidR="00A642FA" w:rsidRPr="0085423B" w:rsidRDefault="00A642FA" w:rsidP="00DD4685">
      <w:pPr>
        <w:ind w:right="32"/>
        <w:rPr>
          <w:rFonts w:ascii="Arial" w:hAnsi="Arial" w:cs="Arial"/>
          <w:sz w:val="20"/>
          <w:szCs w:val="20"/>
        </w:rPr>
      </w:pPr>
    </w:p>
    <w:p w14:paraId="573DE155" w14:textId="20DA6D81" w:rsidR="00A642FA" w:rsidRPr="00891B37" w:rsidRDefault="00A642FA" w:rsidP="00470FFE">
      <w:pPr>
        <w:numPr>
          <w:ilvl w:val="1"/>
          <w:numId w:val="27"/>
        </w:numPr>
        <w:ind w:right="32"/>
        <w:jc w:val="both"/>
        <w:rPr>
          <w:rFonts w:ascii="Arial" w:hAnsi="Arial" w:cs="Arial"/>
          <w:b/>
          <w:sz w:val="20"/>
          <w:szCs w:val="20"/>
        </w:rPr>
      </w:pPr>
      <w:r w:rsidRPr="00891B37">
        <w:rPr>
          <w:rFonts w:ascii="Arial" w:hAnsi="Arial" w:cs="Arial"/>
          <w:b/>
          <w:sz w:val="20"/>
          <w:szCs w:val="20"/>
        </w:rPr>
        <w:t xml:space="preserve">Quality </w:t>
      </w:r>
      <w:r w:rsidR="00FF5D3C" w:rsidRPr="00891B37">
        <w:rPr>
          <w:rFonts w:ascii="Arial" w:hAnsi="Arial" w:cs="Arial"/>
          <w:b/>
          <w:sz w:val="20"/>
          <w:szCs w:val="20"/>
        </w:rPr>
        <w:t>c</w:t>
      </w:r>
      <w:r w:rsidRPr="00891B37">
        <w:rPr>
          <w:rFonts w:ascii="Arial" w:hAnsi="Arial" w:cs="Arial"/>
          <w:b/>
          <w:sz w:val="20"/>
          <w:szCs w:val="20"/>
        </w:rPr>
        <w:t xml:space="preserve">ontrol &amp; </w:t>
      </w:r>
      <w:r w:rsidR="00FF5D3C" w:rsidRPr="00891B37">
        <w:rPr>
          <w:rFonts w:ascii="Arial" w:hAnsi="Arial" w:cs="Arial"/>
          <w:b/>
          <w:sz w:val="20"/>
          <w:szCs w:val="20"/>
        </w:rPr>
        <w:t>q</w:t>
      </w:r>
      <w:r w:rsidRPr="00891B37">
        <w:rPr>
          <w:rFonts w:ascii="Arial" w:hAnsi="Arial" w:cs="Arial"/>
          <w:b/>
          <w:sz w:val="20"/>
          <w:szCs w:val="20"/>
        </w:rPr>
        <w:t xml:space="preserve">uality </w:t>
      </w:r>
      <w:r w:rsidR="00FF5D3C" w:rsidRPr="00891B37">
        <w:rPr>
          <w:rFonts w:ascii="Arial" w:hAnsi="Arial" w:cs="Arial"/>
          <w:b/>
          <w:sz w:val="20"/>
          <w:szCs w:val="20"/>
        </w:rPr>
        <w:t>assurance</w:t>
      </w:r>
      <w:r w:rsidR="002046F8" w:rsidRPr="00891B37">
        <w:rPr>
          <w:rFonts w:ascii="Arial" w:hAnsi="Arial" w:cs="Arial"/>
          <w:b/>
          <w:sz w:val="20"/>
          <w:szCs w:val="20"/>
        </w:rPr>
        <w:t xml:space="preserve"> measures</w:t>
      </w:r>
      <w:r w:rsidR="00FF5D3C" w:rsidRPr="00891B37">
        <w:rPr>
          <w:rFonts w:ascii="Arial" w:hAnsi="Arial" w:cs="Arial"/>
          <w:b/>
          <w:sz w:val="20"/>
          <w:szCs w:val="20"/>
        </w:rPr>
        <w:t xml:space="preserve"> to ensure quality of data</w:t>
      </w:r>
      <w:r w:rsidR="002046F8" w:rsidRPr="00891B37">
        <w:rPr>
          <w:rFonts w:ascii="Arial" w:hAnsi="Arial" w:cs="Arial"/>
          <w:b/>
          <w:sz w:val="20"/>
          <w:szCs w:val="20"/>
        </w:rPr>
        <w:t>.</w:t>
      </w:r>
    </w:p>
    <w:p w14:paraId="76A7C24F" w14:textId="0BF8A271" w:rsidR="00982B5A" w:rsidRDefault="00982B5A" w:rsidP="000967AA">
      <w:pPr>
        <w:ind w:right="32"/>
        <w:jc w:val="both"/>
        <w:rPr>
          <w:rFonts w:ascii="Arial" w:hAnsi="Arial" w:cs="Arial"/>
          <w:sz w:val="20"/>
          <w:szCs w:val="20"/>
        </w:rPr>
      </w:pPr>
    </w:p>
    <w:p w14:paraId="47F3EA6A" w14:textId="5BD69BDD" w:rsidR="00982B5A" w:rsidRPr="00F663AA" w:rsidRDefault="00982B5A" w:rsidP="005B7F44">
      <w:pPr>
        <w:ind w:right="32"/>
        <w:jc w:val="both"/>
        <w:rPr>
          <w:rFonts w:ascii="Arial" w:hAnsi="Arial" w:cs="Arial"/>
          <w:sz w:val="20"/>
          <w:szCs w:val="20"/>
        </w:rPr>
      </w:pPr>
      <w:r>
        <w:rPr>
          <w:rFonts w:ascii="Arial" w:hAnsi="Arial" w:cs="Arial"/>
          <w:sz w:val="20"/>
          <w:szCs w:val="20"/>
        </w:rPr>
        <w:t>T</w:t>
      </w:r>
      <w:r w:rsidRPr="00F663AA">
        <w:rPr>
          <w:rFonts w:ascii="Arial" w:hAnsi="Arial" w:cs="Arial"/>
          <w:sz w:val="20"/>
          <w:szCs w:val="20"/>
        </w:rPr>
        <w:t>he trial will be conducted in compliance with the protocol, Good Clinical Practice and the application regulatory requirements.</w:t>
      </w:r>
    </w:p>
    <w:p w14:paraId="5C7C84FE" w14:textId="77777777" w:rsidR="00982B5A" w:rsidRPr="00470FFE" w:rsidRDefault="00982B5A" w:rsidP="000967AA">
      <w:pPr>
        <w:ind w:right="32"/>
        <w:jc w:val="both"/>
        <w:rPr>
          <w:rFonts w:ascii="Arial" w:hAnsi="Arial" w:cs="Arial"/>
          <w:sz w:val="20"/>
          <w:szCs w:val="20"/>
        </w:rPr>
      </w:pPr>
    </w:p>
    <w:p w14:paraId="30D7AA69" w14:textId="77777777" w:rsidR="002046F8" w:rsidRDefault="002046F8" w:rsidP="00DD4685">
      <w:pPr>
        <w:tabs>
          <w:tab w:val="left" w:pos="2865"/>
        </w:tabs>
        <w:ind w:right="32"/>
        <w:rPr>
          <w:rFonts w:ascii="Arial" w:hAnsi="Arial" w:cs="Arial"/>
          <w:b/>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976047" w:rsidRPr="002429E2" w14:paraId="3D29A438" w14:textId="77777777" w:rsidTr="00976047">
        <w:tc>
          <w:tcPr>
            <w:tcW w:w="9639" w:type="dxa"/>
            <w:shd w:val="clear" w:color="auto" w:fill="89A5FF"/>
          </w:tcPr>
          <w:p w14:paraId="63C02D98" w14:textId="77777777" w:rsidR="002046F8" w:rsidRPr="002429E2" w:rsidRDefault="00976047" w:rsidP="00882ECD">
            <w:pPr>
              <w:spacing w:before="60" w:after="60"/>
              <w:rPr>
                <w:rFonts w:ascii="Arial" w:hAnsi="Arial" w:cs="Arial"/>
                <w:b/>
                <w:color w:val="FFFFFF"/>
                <w:sz w:val="22"/>
                <w:szCs w:val="22"/>
              </w:rPr>
            </w:pPr>
            <w:r w:rsidRPr="002429E2">
              <w:rPr>
                <w:rFonts w:ascii="Arial" w:hAnsi="Arial" w:cs="Arial"/>
                <w:b/>
                <w:color w:val="FFFFFF"/>
                <w:sz w:val="22"/>
                <w:szCs w:val="22"/>
              </w:rPr>
              <w:t>12. Ethics</w:t>
            </w:r>
          </w:p>
        </w:tc>
      </w:tr>
    </w:tbl>
    <w:p w14:paraId="7196D064" w14:textId="77777777" w:rsidR="002046F8" w:rsidRPr="00891B37" w:rsidRDefault="002046F8" w:rsidP="00DD4685">
      <w:pPr>
        <w:tabs>
          <w:tab w:val="left" w:pos="2865"/>
        </w:tabs>
        <w:ind w:right="32"/>
        <w:rPr>
          <w:rFonts w:ascii="Arial" w:hAnsi="Arial" w:cs="Arial"/>
          <w:b/>
          <w:sz w:val="20"/>
          <w:szCs w:val="20"/>
        </w:rPr>
      </w:pPr>
    </w:p>
    <w:p w14:paraId="0C8E1566" w14:textId="66CFA8F7" w:rsidR="00B076B8" w:rsidRPr="00891B37" w:rsidRDefault="00846DB1" w:rsidP="00470FFE">
      <w:pPr>
        <w:numPr>
          <w:ilvl w:val="1"/>
          <w:numId w:val="29"/>
        </w:numPr>
        <w:ind w:right="32"/>
        <w:jc w:val="both"/>
        <w:rPr>
          <w:rFonts w:ascii="Arial" w:hAnsi="Arial" w:cs="Arial"/>
          <w:b/>
          <w:sz w:val="20"/>
          <w:szCs w:val="20"/>
        </w:rPr>
      </w:pPr>
      <w:r w:rsidRPr="00891B37">
        <w:rPr>
          <w:rFonts w:ascii="Arial" w:hAnsi="Arial" w:cs="Arial"/>
          <w:b/>
          <w:sz w:val="20"/>
          <w:szCs w:val="20"/>
        </w:rPr>
        <w:t>Description of ethical considerations relat</w:t>
      </w:r>
      <w:r w:rsidR="00EB696D" w:rsidRPr="00891B37">
        <w:rPr>
          <w:rFonts w:ascii="Arial" w:hAnsi="Arial" w:cs="Arial"/>
          <w:b/>
          <w:sz w:val="20"/>
          <w:szCs w:val="20"/>
        </w:rPr>
        <w:t>ed</w:t>
      </w:r>
      <w:r w:rsidRPr="00891B37">
        <w:rPr>
          <w:rFonts w:ascii="Arial" w:hAnsi="Arial" w:cs="Arial"/>
          <w:b/>
          <w:sz w:val="20"/>
          <w:szCs w:val="20"/>
        </w:rPr>
        <w:t xml:space="preserve"> to the </w:t>
      </w:r>
      <w:r w:rsidR="004A5B03" w:rsidRPr="00891B37">
        <w:rPr>
          <w:rFonts w:ascii="Arial" w:hAnsi="Arial" w:cs="Arial"/>
          <w:b/>
          <w:sz w:val="20"/>
          <w:szCs w:val="20"/>
        </w:rPr>
        <w:t>trial</w:t>
      </w:r>
      <w:r w:rsidR="00FF5D3C" w:rsidRPr="00891B37">
        <w:rPr>
          <w:rFonts w:ascii="Arial" w:hAnsi="Arial" w:cs="Arial"/>
          <w:b/>
          <w:sz w:val="20"/>
          <w:szCs w:val="20"/>
        </w:rPr>
        <w:t xml:space="preserve"> with particular reference to participant consent</w:t>
      </w:r>
      <w:r w:rsidR="0096352E" w:rsidRPr="00891B37">
        <w:rPr>
          <w:rFonts w:ascii="Arial" w:hAnsi="Arial" w:cs="Arial"/>
          <w:b/>
          <w:sz w:val="20"/>
          <w:szCs w:val="20"/>
        </w:rPr>
        <w:t xml:space="preserve"> </w:t>
      </w:r>
      <w:r w:rsidR="00E51E5A" w:rsidRPr="00891B37">
        <w:rPr>
          <w:rFonts w:ascii="Arial" w:hAnsi="Arial" w:cs="Arial"/>
          <w:b/>
          <w:sz w:val="20"/>
          <w:szCs w:val="20"/>
        </w:rPr>
        <w:t>(including</w:t>
      </w:r>
      <w:r w:rsidR="00B076B8" w:rsidRPr="00891B37">
        <w:rPr>
          <w:rFonts w:ascii="Arial" w:hAnsi="Arial" w:cs="Arial"/>
          <w:b/>
          <w:sz w:val="20"/>
          <w:szCs w:val="20"/>
        </w:rPr>
        <w:t xml:space="preserve"> Participant Information and Consent Forms</w:t>
      </w:r>
      <w:r w:rsidR="00E51E5A" w:rsidRPr="00891B37">
        <w:rPr>
          <w:rFonts w:ascii="Arial" w:hAnsi="Arial" w:cs="Arial"/>
          <w:b/>
          <w:sz w:val="20"/>
          <w:szCs w:val="20"/>
        </w:rPr>
        <w:t>)</w:t>
      </w:r>
      <w:r w:rsidR="00B076B8" w:rsidRPr="00891B37">
        <w:rPr>
          <w:rFonts w:ascii="Arial" w:hAnsi="Arial" w:cs="Arial"/>
          <w:b/>
          <w:sz w:val="20"/>
          <w:szCs w:val="20"/>
        </w:rPr>
        <w:t>.</w:t>
      </w:r>
    </w:p>
    <w:p w14:paraId="25824678" w14:textId="77777777" w:rsidR="00982B5A" w:rsidRDefault="00982B5A" w:rsidP="000967AA">
      <w:pPr>
        <w:ind w:left="567" w:right="32"/>
        <w:jc w:val="both"/>
        <w:rPr>
          <w:rFonts w:ascii="Arial" w:hAnsi="Arial" w:cs="Arial"/>
          <w:sz w:val="20"/>
          <w:szCs w:val="20"/>
        </w:rPr>
      </w:pPr>
    </w:p>
    <w:p w14:paraId="4791EBDD" w14:textId="3EED0269" w:rsidR="00982B5A" w:rsidRPr="00470FFE" w:rsidRDefault="00982B5A" w:rsidP="005B7F44">
      <w:pPr>
        <w:ind w:right="32"/>
        <w:jc w:val="both"/>
        <w:rPr>
          <w:rFonts w:ascii="Arial" w:hAnsi="Arial" w:cs="Arial"/>
          <w:sz w:val="20"/>
          <w:szCs w:val="20"/>
        </w:rPr>
      </w:pPr>
      <w:r>
        <w:rPr>
          <w:rFonts w:ascii="Arial" w:hAnsi="Arial" w:cs="Arial"/>
          <w:sz w:val="20"/>
          <w:szCs w:val="20"/>
        </w:rPr>
        <w:t>Participants are given a participant information form and are required to sign a consent form (both forms are attached)</w:t>
      </w:r>
    </w:p>
    <w:p w14:paraId="34FF1C98" w14:textId="77777777" w:rsidR="00927BEC" w:rsidRDefault="00927BEC" w:rsidP="00DD4685">
      <w:pPr>
        <w:tabs>
          <w:tab w:val="left" w:pos="3570"/>
        </w:tabs>
        <w:ind w:right="32"/>
        <w:rPr>
          <w:rFonts w:ascii="Arial" w:hAnsi="Arial" w:cs="Arial"/>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976047" w:rsidRPr="002429E2" w14:paraId="0E2C6867" w14:textId="77777777" w:rsidTr="00976047">
        <w:tc>
          <w:tcPr>
            <w:tcW w:w="9639" w:type="dxa"/>
            <w:shd w:val="clear" w:color="auto" w:fill="89A5FF"/>
          </w:tcPr>
          <w:p w14:paraId="1ED85161" w14:textId="77777777" w:rsidR="00EF5E7F" w:rsidRPr="002429E2" w:rsidRDefault="00976047" w:rsidP="00976047">
            <w:pPr>
              <w:spacing w:before="60" w:after="60"/>
              <w:rPr>
                <w:rFonts w:ascii="Arial" w:hAnsi="Arial" w:cs="Arial"/>
                <w:b/>
                <w:color w:val="FFFFFF"/>
                <w:sz w:val="22"/>
                <w:szCs w:val="22"/>
              </w:rPr>
            </w:pPr>
            <w:r w:rsidRPr="002429E2">
              <w:rPr>
                <w:rFonts w:ascii="Arial" w:hAnsi="Arial" w:cs="Arial"/>
                <w:b/>
                <w:color w:val="FFFFFF"/>
                <w:sz w:val="22"/>
                <w:szCs w:val="22"/>
              </w:rPr>
              <w:t>13. Budget, Financing, Indemnity and Insurance</w:t>
            </w:r>
          </w:p>
        </w:tc>
      </w:tr>
    </w:tbl>
    <w:p w14:paraId="6D072C0D" w14:textId="77777777" w:rsidR="00EF5E7F" w:rsidRDefault="00EF5E7F" w:rsidP="00DD4685">
      <w:pPr>
        <w:tabs>
          <w:tab w:val="left" w:pos="3570"/>
        </w:tabs>
        <w:ind w:right="32"/>
        <w:rPr>
          <w:rFonts w:ascii="Arial" w:hAnsi="Arial" w:cs="Arial"/>
          <w:sz w:val="20"/>
          <w:szCs w:val="20"/>
        </w:rPr>
      </w:pPr>
    </w:p>
    <w:p w14:paraId="5E234872" w14:textId="77777777" w:rsidR="00846DB1" w:rsidRPr="00F41F16" w:rsidRDefault="004B5DA5" w:rsidP="00470FFE">
      <w:pPr>
        <w:numPr>
          <w:ilvl w:val="1"/>
          <w:numId w:val="31"/>
        </w:numPr>
        <w:ind w:right="32"/>
        <w:jc w:val="both"/>
        <w:rPr>
          <w:rFonts w:ascii="Arial" w:hAnsi="Arial" w:cs="Arial"/>
          <w:b/>
          <w:sz w:val="20"/>
          <w:szCs w:val="20"/>
        </w:rPr>
      </w:pPr>
      <w:r w:rsidRPr="00F41F16">
        <w:rPr>
          <w:rFonts w:ascii="Arial" w:hAnsi="Arial" w:cs="Arial"/>
          <w:b/>
          <w:sz w:val="20"/>
          <w:szCs w:val="20"/>
        </w:rPr>
        <w:t>Budget, f</w:t>
      </w:r>
      <w:r w:rsidR="00846DB1" w:rsidRPr="00F41F16">
        <w:rPr>
          <w:rFonts w:ascii="Arial" w:hAnsi="Arial" w:cs="Arial"/>
          <w:b/>
          <w:sz w:val="20"/>
          <w:szCs w:val="20"/>
        </w:rPr>
        <w:t>inancing</w:t>
      </w:r>
      <w:r w:rsidR="003E3D88" w:rsidRPr="00F41F16">
        <w:rPr>
          <w:rFonts w:ascii="Arial" w:hAnsi="Arial" w:cs="Arial"/>
          <w:b/>
          <w:sz w:val="20"/>
          <w:szCs w:val="20"/>
        </w:rPr>
        <w:t>, indemnity</w:t>
      </w:r>
      <w:r w:rsidR="00846DB1" w:rsidRPr="00F41F16">
        <w:rPr>
          <w:rFonts w:ascii="Arial" w:hAnsi="Arial" w:cs="Arial"/>
          <w:b/>
          <w:sz w:val="20"/>
          <w:szCs w:val="20"/>
        </w:rPr>
        <w:t xml:space="preserve"> and insurance</w:t>
      </w:r>
      <w:r w:rsidR="0061084F" w:rsidRPr="00F41F16">
        <w:rPr>
          <w:rFonts w:ascii="Arial" w:hAnsi="Arial" w:cs="Arial"/>
          <w:b/>
          <w:sz w:val="20"/>
          <w:szCs w:val="20"/>
        </w:rPr>
        <w:t>,</w:t>
      </w:r>
      <w:r w:rsidR="00846DB1" w:rsidRPr="00F41F16">
        <w:rPr>
          <w:rFonts w:ascii="Arial" w:hAnsi="Arial" w:cs="Arial"/>
          <w:b/>
          <w:sz w:val="20"/>
          <w:szCs w:val="20"/>
        </w:rPr>
        <w:t xml:space="preserve"> if not addressed in a separate agreement.</w:t>
      </w:r>
    </w:p>
    <w:p w14:paraId="7F743207" w14:textId="2D1C2362" w:rsidR="001071C5" w:rsidRDefault="001071C5" w:rsidP="00F41F16">
      <w:pPr>
        <w:ind w:right="32"/>
        <w:jc w:val="both"/>
        <w:rPr>
          <w:rFonts w:ascii="Arial" w:hAnsi="Arial" w:cs="Arial"/>
          <w:b/>
          <w:sz w:val="20"/>
          <w:szCs w:val="20"/>
          <w:highlight w:val="yellow"/>
        </w:rPr>
      </w:pPr>
    </w:p>
    <w:p w14:paraId="2B863295" w14:textId="290C575F" w:rsidR="00FF25C2" w:rsidRPr="00F41F16" w:rsidRDefault="00F41F16" w:rsidP="005B7F44">
      <w:pPr>
        <w:ind w:right="32"/>
        <w:jc w:val="both"/>
        <w:rPr>
          <w:rFonts w:ascii="Arial" w:hAnsi="Arial" w:cs="Arial"/>
          <w:color w:val="000000" w:themeColor="text1"/>
          <w:sz w:val="20"/>
          <w:szCs w:val="20"/>
        </w:rPr>
      </w:pPr>
      <w:r w:rsidRPr="00F41F16">
        <w:rPr>
          <w:rFonts w:ascii="Arial" w:hAnsi="Arial" w:cs="Arial"/>
          <w:color w:val="000000" w:themeColor="text1"/>
          <w:sz w:val="20"/>
          <w:szCs w:val="20"/>
        </w:rPr>
        <w:t>These will be addressed in the SSA and related Governance forms</w:t>
      </w:r>
      <w:r>
        <w:rPr>
          <w:rFonts w:ascii="Arial" w:hAnsi="Arial" w:cs="Arial"/>
          <w:color w:val="000000" w:themeColor="text1"/>
          <w:sz w:val="20"/>
          <w:szCs w:val="20"/>
        </w:rPr>
        <w:t xml:space="preserve"> on the RGS site once ethics has been approved</w:t>
      </w:r>
      <w:r w:rsidRPr="00F41F16">
        <w:rPr>
          <w:rFonts w:ascii="Arial" w:hAnsi="Arial" w:cs="Arial"/>
          <w:color w:val="000000" w:themeColor="text1"/>
          <w:sz w:val="20"/>
          <w:szCs w:val="20"/>
        </w:rPr>
        <w:t>.</w:t>
      </w:r>
    </w:p>
    <w:p w14:paraId="48A21919" w14:textId="77777777" w:rsidR="00927BEC" w:rsidRPr="00891B37" w:rsidRDefault="00927BEC" w:rsidP="00DD4685">
      <w:pPr>
        <w:tabs>
          <w:tab w:val="left" w:pos="3570"/>
        </w:tabs>
        <w:ind w:right="32"/>
        <w:rPr>
          <w:rFonts w:ascii="Arial" w:hAnsi="Arial" w:cs="Arial"/>
          <w:b/>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976047" w:rsidRPr="002429E2" w14:paraId="0D173BAE" w14:textId="77777777" w:rsidTr="00976047">
        <w:tc>
          <w:tcPr>
            <w:tcW w:w="9639" w:type="dxa"/>
            <w:shd w:val="clear" w:color="auto" w:fill="89A5FF"/>
          </w:tcPr>
          <w:p w14:paraId="172A755A" w14:textId="77777777" w:rsidR="00553792" w:rsidRPr="002429E2" w:rsidRDefault="00976047" w:rsidP="00882ECD">
            <w:pPr>
              <w:spacing w:before="60" w:after="60"/>
              <w:rPr>
                <w:rFonts w:ascii="Arial" w:hAnsi="Arial" w:cs="Arial"/>
                <w:b/>
                <w:color w:val="FFFFFF"/>
                <w:sz w:val="22"/>
                <w:szCs w:val="22"/>
              </w:rPr>
            </w:pPr>
            <w:r w:rsidRPr="002429E2">
              <w:rPr>
                <w:rFonts w:ascii="Arial" w:hAnsi="Arial" w:cs="Arial"/>
                <w:b/>
                <w:color w:val="FFFFFF"/>
                <w:sz w:val="22"/>
                <w:szCs w:val="22"/>
              </w:rPr>
              <w:t xml:space="preserve">14. Publication </w:t>
            </w:r>
          </w:p>
        </w:tc>
      </w:tr>
    </w:tbl>
    <w:p w14:paraId="6BD18F9B" w14:textId="77777777" w:rsidR="00553792" w:rsidRPr="00891B37" w:rsidRDefault="00553792" w:rsidP="00DD4685">
      <w:pPr>
        <w:tabs>
          <w:tab w:val="left" w:pos="3570"/>
        </w:tabs>
        <w:ind w:right="32"/>
        <w:rPr>
          <w:rFonts w:ascii="Arial" w:hAnsi="Arial" w:cs="Arial"/>
          <w:b/>
          <w:sz w:val="20"/>
          <w:szCs w:val="20"/>
        </w:rPr>
      </w:pPr>
    </w:p>
    <w:p w14:paraId="1EDDD0B0" w14:textId="2FF7B02E" w:rsidR="00846DB1" w:rsidRPr="00891B37" w:rsidRDefault="00846DB1" w:rsidP="00470FFE">
      <w:pPr>
        <w:numPr>
          <w:ilvl w:val="1"/>
          <w:numId w:val="33"/>
        </w:numPr>
        <w:ind w:right="32"/>
        <w:jc w:val="both"/>
        <w:rPr>
          <w:rFonts w:ascii="Arial" w:hAnsi="Arial" w:cs="Arial"/>
          <w:b/>
          <w:sz w:val="20"/>
          <w:szCs w:val="20"/>
        </w:rPr>
      </w:pPr>
      <w:r w:rsidRPr="00891B37">
        <w:rPr>
          <w:rFonts w:ascii="Arial" w:hAnsi="Arial" w:cs="Arial"/>
          <w:b/>
          <w:sz w:val="20"/>
          <w:szCs w:val="20"/>
        </w:rPr>
        <w:t xml:space="preserve">Publication </w:t>
      </w:r>
      <w:r w:rsidR="00610368" w:rsidRPr="00891B37">
        <w:rPr>
          <w:rFonts w:ascii="Arial" w:hAnsi="Arial" w:cs="Arial"/>
          <w:b/>
          <w:sz w:val="20"/>
          <w:szCs w:val="20"/>
        </w:rPr>
        <w:t>and dissemination of trial results</w:t>
      </w:r>
      <w:r w:rsidR="00CD6133" w:rsidRPr="00891B37">
        <w:rPr>
          <w:rFonts w:ascii="Arial" w:hAnsi="Arial" w:cs="Arial"/>
          <w:b/>
          <w:sz w:val="20"/>
          <w:szCs w:val="20"/>
        </w:rPr>
        <w:t xml:space="preserve"> (including any limitations)</w:t>
      </w:r>
      <w:r w:rsidRPr="00891B37">
        <w:rPr>
          <w:rFonts w:ascii="Arial" w:hAnsi="Arial" w:cs="Arial"/>
          <w:b/>
          <w:sz w:val="20"/>
          <w:szCs w:val="20"/>
        </w:rPr>
        <w:t>, if not addressed in a separate agreement.</w:t>
      </w:r>
      <w:r w:rsidR="00FD209D" w:rsidRPr="00891B37">
        <w:rPr>
          <w:rFonts w:ascii="Arial" w:hAnsi="Arial" w:cs="Arial"/>
          <w:b/>
          <w:sz w:val="20"/>
          <w:szCs w:val="20"/>
        </w:rPr>
        <w:t xml:space="preserve"> </w:t>
      </w:r>
      <w:r w:rsidR="00FD209D" w:rsidRPr="00891B37">
        <w:rPr>
          <w:rFonts w:ascii="Arial" w:hAnsi="Arial" w:cs="Arial"/>
          <w:b/>
          <w:i/>
          <w:sz w:val="20"/>
          <w:szCs w:val="20"/>
        </w:rPr>
        <w:t>In accordance with the Declaration of Helsinki (2008) every clinical trial must be registered in a publicly accessible database before recruitment of the first participant.</w:t>
      </w:r>
    </w:p>
    <w:p w14:paraId="6BAEE009" w14:textId="77777777" w:rsidR="00982B5A" w:rsidRPr="00891B37" w:rsidRDefault="00982B5A" w:rsidP="000967AA">
      <w:pPr>
        <w:ind w:left="567" w:right="32"/>
        <w:jc w:val="both"/>
        <w:rPr>
          <w:rFonts w:ascii="Arial" w:hAnsi="Arial" w:cs="Arial"/>
          <w:sz w:val="20"/>
          <w:szCs w:val="20"/>
        </w:rPr>
      </w:pPr>
    </w:p>
    <w:p w14:paraId="3C2A3598" w14:textId="77777777" w:rsidR="000D16CD" w:rsidRDefault="00982B5A" w:rsidP="005B7F44">
      <w:pPr>
        <w:ind w:right="32"/>
        <w:jc w:val="both"/>
        <w:rPr>
          <w:rFonts w:ascii="Arial" w:hAnsi="Arial" w:cs="Arial"/>
          <w:sz w:val="20"/>
          <w:szCs w:val="20"/>
        </w:rPr>
      </w:pPr>
      <w:r w:rsidRPr="00891B37">
        <w:rPr>
          <w:rFonts w:ascii="Arial" w:hAnsi="Arial" w:cs="Arial"/>
          <w:sz w:val="20"/>
          <w:szCs w:val="20"/>
        </w:rPr>
        <w:t>The trial is</w:t>
      </w:r>
      <w:r w:rsidR="00F41F16">
        <w:rPr>
          <w:rFonts w:ascii="Arial" w:hAnsi="Arial" w:cs="Arial"/>
          <w:sz w:val="20"/>
          <w:szCs w:val="20"/>
        </w:rPr>
        <w:t xml:space="preserve"> currently under </w:t>
      </w:r>
      <w:r w:rsidR="000D16CD">
        <w:rPr>
          <w:rFonts w:ascii="Arial" w:hAnsi="Arial" w:cs="Arial"/>
          <w:sz w:val="20"/>
          <w:szCs w:val="20"/>
        </w:rPr>
        <w:t>preliminary registration</w:t>
      </w:r>
      <w:r w:rsidRPr="00891B37">
        <w:rPr>
          <w:rFonts w:ascii="Arial" w:hAnsi="Arial" w:cs="Arial"/>
          <w:sz w:val="20"/>
          <w:szCs w:val="20"/>
        </w:rPr>
        <w:t xml:space="preserve"> with </w:t>
      </w:r>
      <w:r w:rsidR="00891B37">
        <w:rPr>
          <w:rFonts w:ascii="Arial" w:hAnsi="Arial" w:cs="Arial"/>
          <w:sz w:val="20"/>
          <w:szCs w:val="20"/>
        </w:rPr>
        <w:t>the Australian and New Zealand Clinical Trials registry (ANZCTR) R</w:t>
      </w:r>
      <w:r w:rsidR="00B542F0">
        <w:rPr>
          <w:rFonts w:ascii="Arial" w:hAnsi="Arial" w:cs="Arial"/>
          <w:sz w:val="20"/>
          <w:szCs w:val="20"/>
        </w:rPr>
        <w:t>egistration #</w:t>
      </w:r>
      <w:r w:rsidR="00B542F0" w:rsidRPr="00B542F0">
        <w:rPr>
          <w:rFonts w:ascii="Arial" w:hAnsi="Arial" w:cs="Arial"/>
          <w:sz w:val="20"/>
          <w:szCs w:val="20"/>
        </w:rPr>
        <w:t>ACTRN12618001889246p</w:t>
      </w:r>
      <w:r w:rsidR="00B542F0">
        <w:rPr>
          <w:rFonts w:ascii="Arial" w:hAnsi="Arial" w:cs="Arial"/>
          <w:sz w:val="20"/>
          <w:szCs w:val="20"/>
        </w:rPr>
        <w:t>.</w:t>
      </w:r>
    </w:p>
    <w:p w14:paraId="05C222B5" w14:textId="77777777" w:rsidR="000D16CD" w:rsidRDefault="000D16CD" w:rsidP="005B7F44">
      <w:pPr>
        <w:ind w:right="32"/>
        <w:jc w:val="both"/>
        <w:rPr>
          <w:rFonts w:ascii="Arial" w:hAnsi="Arial" w:cs="Arial"/>
          <w:sz w:val="20"/>
          <w:szCs w:val="20"/>
        </w:rPr>
      </w:pPr>
    </w:p>
    <w:p w14:paraId="4C2E9D2B" w14:textId="1608EE5F" w:rsidR="00982B5A" w:rsidRPr="00891B37" w:rsidRDefault="00F41F16" w:rsidP="005B7F44">
      <w:pPr>
        <w:ind w:right="32"/>
        <w:jc w:val="both"/>
        <w:rPr>
          <w:rFonts w:ascii="Arial" w:hAnsi="Arial" w:cs="Arial"/>
          <w:sz w:val="20"/>
          <w:szCs w:val="20"/>
        </w:rPr>
      </w:pPr>
      <w:r>
        <w:rPr>
          <w:rFonts w:ascii="Arial" w:hAnsi="Arial" w:cs="Arial"/>
          <w:sz w:val="20"/>
          <w:szCs w:val="20"/>
        </w:rPr>
        <w:t>Data</w:t>
      </w:r>
      <w:r w:rsidR="00982B5A" w:rsidRPr="00891B37">
        <w:rPr>
          <w:rFonts w:ascii="Arial" w:hAnsi="Arial" w:cs="Arial"/>
          <w:sz w:val="20"/>
          <w:szCs w:val="20"/>
        </w:rPr>
        <w:t xml:space="preserve"> </w:t>
      </w:r>
      <w:r>
        <w:rPr>
          <w:rFonts w:ascii="Arial" w:hAnsi="Arial" w:cs="Arial"/>
          <w:sz w:val="20"/>
          <w:szCs w:val="20"/>
        </w:rPr>
        <w:t>is expected to</w:t>
      </w:r>
      <w:r w:rsidRPr="00891B37">
        <w:rPr>
          <w:rFonts w:ascii="Arial" w:hAnsi="Arial" w:cs="Arial"/>
          <w:sz w:val="20"/>
          <w:szCs w:val="20"/>
        </w:rPr>
        <w:t xml:space="preserve"> </w:t>
      </w:r>
      <w:r w:rsidR="00982B5A" w:rsidRPr="00891B37">
        <w:rPr>
          <w:rFonts w:ascii="Arial" w:hAnsi="Arial" w:cs="Arial"/>
          <w:sz w:val="20"/>
          <w:szCs w:val="20"/>
        </w:rPr>
        <w:t>be published on completion of the trial in a relevant peer reviewed scientific journal.</w:t>
      </w:r>
    </w:p>
    <w:p w14:paraId="238601FE" w14:textId="77777777" w:rsidR="00FF5D3C" w:rsidRDefault="00FF5D3C" w:rsidP="00DD4685">
      <w:pPr>
        <w:tabs>
          <w:tab w:val="left" w:pos="3570"/>
        </w:tabs>
        <w:ind w:right="32"/>
        <w:rPr>
          <w:rFonts w:ascii="Arial" w:hAnsi="Arial" w:cs="Arial"/>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976047" w:rsidRPr="002429E2" w14:paraId="3980A4D4" w14:textId="77777777" w:rsidTr="00976047">
        <w:tc>
          <w:tcPr>
            <w:tcW w:w="9639" w:type="dxa"/>
            <w:shd w:val="clear" w:color="auto" w:fill="89A5FF"/>
          </w:tcPr>
          <w:p w14:paraId="59FAFA96" w14:textId="77777777" w:rsidR="003C0E67" w:rsidRPr="002429E2" w:rsidRDefault="00976047" w:rsidP="00882ECD">
            <w:pPr>
              <w:spacing w:before="60" w:after="60"/>
              <w:rPr>
                <w:rFonts w:ascii="Arial" w:hAnsi="Arial" w:cs="Arial"/>
                <w:b/>
                <w:color w:val="FFFFFF"/>
                <w:sz w:val="22"/>
                <w:szCs w:val="22"/>
              </w:rPr>
            </w:pPr>
            <w:r w:rsidRPr="002429E2">
              <w:rPr>
                <w:rFonts w:ascii="Arial" w:hAnsi="Arial" w:cs="Arial"/>
                <w:b/>
                <w:color w:val="FFFFFF"/>
                <w:sz w:val="22"/>
                <w:szCs w:val="22"/>
              </w:rPr>
              <w:t>15. References</w:t>
            </w:r>
          </w:p>
        </w:tc>
      </w:tr>
    </w:tbl>
    <w:p w14:paraId="0F3CABC7" w14:textId="77777777" w:rsidR="003C0E67" w:rsidRDefault="003C0E67" w:rsidP="00DD4685">
      <w:pPr>
        <w:tabs>
          <w:tab w:val="left" w:pos="3570"/>
        </w:tabs>
        <w:ind w:right="32"/>
        <w:rPr>
          <w:rFonts w:ascii="Arial" w:hAnsi="Arial" w:cs="Arial"/>
          <w:sz w:val="20"/>
          <w:szCs w:val="20"/>
        </w:rPr>
      </w:pPr>
    </w:p>
    <w:p w14:paraId="378B98A9" w14:textId="77777777" w:rsidR="00866AC9" w:rsidRPr="00470FFE" w:rsidRDefault="5AB577CE" w:rsidP="5AB577CE">
      <w:pPr>
        <w:numPr>
          <w:ilvl w:val="1"/>
          <w:numId w:val="35"/>
        </w:numPr>
        <w:ind w:right="32"/>
        <w:jc w:val="both"/>
        <w:rPr>
          <w:rFonts w:ascii="Arial" w:hAnsi="Arial" w:cs="Arial"/>
          <w:sz w:val="20"/>
          <w:szCs w:val="20"/>
        </w:rPr>
      </w:pPr>
      <w:r w:rsidRPr="5AB577CE">
        <w:rPr>
          <w:rFonts w:ascii="Arial" w:hAnsi="Arial" w:cs="Arial"/>
          <w:b/>
          <w:bCs/>
          <w:sz w:val="20"/>
          <w:szCs w:val="20"/>
        </w:rPr>
        <w:t>A list of articles from the literature pertinent to the evaluation of the trial. Include references that have been cited in the protocol.</w:t>
      </w:r>
    </w:p>
    <w:p w14:paraId="2165882B" w14:textId="4E587DCA" w:rsidR="5AB577CE" w:rsidRDefault="5AB577CE" w:rsidP="5AB577CE">
      <w:pPr>
        <w:ind w:right="32"/>
        <w:jc w:val="both"/>
        <w:rPr>
          <w:rFonts w:ascii="Arial" w:hAnsi="Arial" w:cs="Arial"/>
          <w:sz w:val="20"/>
          <w:szCs w:val="20"/>
        </w:rPr>
      </w:pPr>
    </w:p>
    <w:p w14:paraId="208A6D0D" w14:textId="0B0D83ED" w:rsidR="5AB577CE" w:rsidRDefault="5AB577CE" w:rsidP="005B7F44">
      <w:pPr>
        <w:jc w:val="both"/>
      </w:pPr>
      <w:proofErr w:type="spellStart"/>
      <w:r w:rsidRPr="5AB577CE">
        <w:rPr>
          <w:rFonts w:ascii="Arial" w:eastAsia="Arial" w:hAnsi="Arial" w:cs="Arial"/>
          <w:sz w:val="20"/>
          <w:szCs w:val="20"/>
        </w:rPr>
        <w:t>O'Reardon</w:t>
      </w:r>
      <w:proofErr w:type="spellEnd"/>
      <w:r w:rsidRPr="5AB577CE">
        <w:rPr>
          <w:rFonts w:ascii="Arial" w:eastAsia="Arial" w:hAnsi="Arial" w:cs="Arial"/>
          <w:sz w:val="20"/>
          <w:szCs w:val="20"/>
        </w:rPr>
        <w:t xml:space="preserve"> JP, </w:t>
      </w:r>
      <w:proofErr w:type="spellStart"/>
      <w:r w:rsidRPr="5AB577CE">
        <w:rPr>
          <w:rFonts w:ascii="Arial" w:eastAsia="Arial" w:hAnsi="Arial" w:cs="Arial"/>
          <w:sz w:val="20"/>
          <w:szCs w:val="20"/>
        </w:rPr>
        <w:t>Solvason</w:t>
      </w:r>
      <w:proofErr w:type="spellEnd"/>
      <w:r w:rsidRPr="5AB577CE">
        <w:rPr>
          <w:rFonts w:ascii="Arial" w:eastAsia="Arial" w:hAnsi="Arial" w:cs="Arial"/>
          <w:sz w:val="20"/>
          <w:szCs w:val="20"/>
        </w:rPr>
        <w:t xml:space="preserve"> HB, </w:t>
      </w:r>
      <w:proofErr w:type="spellStart"/>
      <w:r w:rsidRPr="5AB577CE">
        <w:rPr>
          <w:rFonts w:ascii="Arial" w:eastAsia="Arial" w:hAnsi="Arial" w:cs="Arial"/>
          <w:sz w:val="20"/>
          <w:szCs w:val="20"/>
        </w:rPr>
        <w:t>Janicak</w:t>
      </w:r>
      <w:proofErr w:type="spellEnd"/>
      <w:r w:rsidRPr="5AB577CE">
        <w:rPr>
          <w:rFonts w:ascii="Arial" w:eastAsia="Arial" w:hAnsi="Arial" w:cs="Arial"/>
          <w:sz w:val="20"/>
          <w:szCs w:val="20"/>
        </w:rPr>
        <w:t xml:space="preserve"> PG, Sampson S, Isenberg KE, </w:t>
      </w:r>
      <w:proofErr w:type="spellStart"/>
      <w:r w:rsidRPr="5AB577CE">
        <w:rPr>
          <w:rFonts w:ascii="Arial" w:eastAsia="Arial" w:hAnsi="Arial" w:cs="Arial"/>
          <w:sz w:val="20"/>
          <w:szCs w:val="20"/>
        </w:rPr>
        <w:t>Nahas</w:t>
      </w:r>
      <w:proofErr w:type="spellEnd"/>
      <w:r w:rsidRPr="5AB577CE">
        <w:rPr>
          <w:rFonts w:ascii="Arial" w:eastAsia="Arial" w:hAnsi="Arial" w:cs="Arial"/>
          <w:sz w:val="20"/>
          <w:szCs w:val="20"/>
        </w:rPr>
        <w:t xml:space="preserve"> Z, McDonald WM, Avery D, Fitzgerald PB, Loo C, </w:t>
      </w:r>
      <w:proofErr w:type="spellStart"/>
      <w:r w:rsidRPr="5AB577CE">
        <w:rPr>
          <w:rFonts w:ascii="Arial" w:eastAsia="Arial" w:hAnsi="Arial" w:cs="Arial"/>
          <w:sz w:val="20"/>
          <w:szCs w:val="20"/>
        </w:rPr>
        <w:t>Demitrack</w:t>
      </w:r>
      <w:proofErr w:type="spellEnd"/>
      <w:r w:rsidRPr="5AB577CE">
        <w:rPr>
          <w:rFonts w:ascii="Arial" w:eastAsia="Arial" w:hAnsi="Arial" w:cs="Arial"/>
          <w:sz w:val="20"/>
          <w:szCs w:val="20"/>
        </w:rPr>
        <w:t xml:space="preserve"> MA, George MS, </w:t>
      </w:r>
      <w:proofErr w:type="spellStart"/>
      <w:r w:rsidRPr="5AB577CE">
        <w:rPr>
          <w:rFonts w:ascii="Arial" w:eastAsia="Arial" w:hAnsi="Arial" w:cs="Arial"/>
          <w:sz w:val="20"/>
          <w:szCs w:val="20"/>
        </w:rPr>
        <w:t>Sackeim</w:t>
      </w:r>
      <w:proofErr w:type="spellEnd"/>
      <w:r w:rsidRPr="5AB577CE">
        <w:rPr>
          <w:rFonts w:ascii="Arial" w:eastAsia="Arial" w:hAnsi="Arial" w:cs="Arial"/>
          <w:sz w:val="20"/>
          <w:szCs w:val="20"/>
        </w:rPr>
        <w:t xml:space="preserve"> HA (2007) Efficacy and safety of transcranial magnetic stimulation in the acute treatment of major depression: a multisite randomized controlled trial. </w:t>
      </w:r>
      <w:proofErr w:type="spellStart"/>
      <w:r w:rsidRPr="5AB577CE">
        <w:rPr>
          <w:rFonts w:ascii="Arial" w:eastAsia="Arial" w:hAnsi="Arial" w:cs="Arial"/>
          <w:sz w:val="20"/>
          <w:szCs w:val="20"/>
        </w:rPr>
        <w:t>Biol</w:t>
      </w:r>
      <w:proofErr w:type="spellEnd"/>
      <w:r w:rsidRPr="5AB577CE">
        <w:rPr>
          <w:rFonts w:ascii="Arial" w:eastAsia="Arial" w:hAnsi="Arial" w:cs="Arial"/>
          <w:sz w:val="20"/>
          <w:szCs w:val="20"/>
        </w:rPr>
        <w:t xml:space="preserve"> Psychiatry </w:t>
      </w:r>
      <w:r w:rsidRPr="5AB577CE">
        <w:rPr>
          <w:rFonts w:ascii="Arial" w:eastAsia="Arial" w:hAnsi="Arial" w:cs="Arial"/>
          <w:b/>
          <w:bCs/>
          <w:sz w:val="20"/>
          <w:szCs w:val="20"/>
        </w:rPr>
        <w:t>62</w:t>
      </w:r>
      <w:r w:rsidRPr="5AB577CE">
        <w:rPr>
          <w:rFonts w:ascii="Arial" w:eastAsia="Arial" w:hAnsi="Arial" w:cs="Arial"/>
          <w:sz w:val="20"/>
          <w:szCs w:val="20"/>
        </w:rPr>
        <w:t>:1208-1216.</w:t>
      </w:r>
    </w:p>
    <w:p w14:paraId="650139E8" w14:textId="399D81ED" w:rsidR="5AB577CE" w:rsidRDefault="5AB577CE" w:rsidP="00F41F16">
      <w:pPr>
        <w:ind w:left="567"/>
        <w:jc w:val="both"/>
      </w:pPr>
    </w:p>
    <w:p w14:paraId="3E87EFCA" w14:textId="60CC21A6" w:rsidR="5AB577CE" w:rsidRDefault="5AB577CE" w:rsidP="005B7F44">
      <w:pPr>
        <w:jc w:val="both"/>
      </w:pPr>
      <w:proofErr w:type="spellStart"/>
      <w:r w:rsidRPr="5AB577CE">
        <w:rPr>
          <w:rFonts w:ascii="Arial" w:eastAsia="Arial" w:hAnsi="Arial" w:cs="Arial"/>
          <w:sz w:val="20"/>
          <w:szCs w:val="20"/>
        </w:rPr>
        <w:t>Gaynes</w:t>
      </w:r>
      <w:proofErr w:type="spellEnd"/>
      <w:r w:rsidRPr="5AB577CE">
        <w:rPr>
          <w:rFonts w:ascii="Arial" w:eastAsia="Arial" w:hAnsi="Arial" w:cs="Arial"/>
          <w:sz w:val="20"/>
          <w:szCs w:val="20"/>
        </w:rPr>
        <w:t xml:space="preserve"> BN, Lloyd SW, Lux L, </w:t>
      </w:r>
      <w:proofErr w:type="spellStart"/>
      <w:r w:rsidRPr="5AB577CE">
        <w:rPr>
          <w:rFonts w:ascii="Arial" w:eastAsia="Arial" w:hAnsi="Arial" w:cs="Arial"/>
          <w:sz w:val="20"/>
          <w:szCs w:val="20"/>
        </w:rPr>
        <w:t>Gartlehner</w:t>
      </w:r>
      <w:proofErr w:type="spellEnd"/>
      <w:r w:rsidRPr="5AB577CE">
        <w:rPr>
          <w:rFonts w:ascii="Arial" w:eastAsia="Arial" w:hAnsi="Arial" w:cs="Arial"/>
          <w:sz w:val="20"/>
          <w:szCs w:val="20"/>
        </w:rPr>
        <w:t xml:space="preserve"> G, Hansen RA, </w:t>
      </w:r>
      <w:proofErr w:type="spellStart"/>
      <w:r w:rsidRPr="5AB577CE">
        <w:rPr>
          <w:rFonts w:ascii="Arial" w:eastAsia="Arial" w:hAnsi="Arial" w:cs="Arial"/>
          <w:sz w:val="20"/>
          <w:szCs w:val="20"/>
        </w:rPr>
        <w:t>Brode</w:t>
      </w:r>
      <w:proofErr w:type="spellEnd"/>
      <w:r w:rsidRPr="5AB577CE">
        <w:rPr>
          <w:rFonts w:ascii="Arial" w:eastAsia="Arial" w:hAnsi="Arial" w:cs="Arial"/>
          <w:sz w:val="20"/>
          <w:szCs w:val="20"/>
        </w:rPr>
        <w:t xml:space="preserve"> S, Jonas DE, </w:t>
      </w:r>
      <w:proofErr w:type="spellStart"/>
      <w:r w:rsidRPr="5AB577CE">
        <w:rPr>
          <w:rFonts w:ascii="Arial" w:eastAsia="Arial" w:hAnsi="Arial" w:cs="Arial"/>
          <w:sz w:val="20"/>
          <w:szCs w:val="20"/>
        </w:rPr>
        <w:t>Swinson</w:t>
      </w:r>
      <w:proofErr w:type="spellEnd"/>
      <w:r w:rsidRPr="5AB577CE">
        <w:rPr>
          <w:rFonts w:ascii="Arial" w:eastAsia="Arial" w:hAnsi="Arial" w:cs="Arial"/>
          <w:sz w:val="20"/>
          <w:szCs w:val="20"/>
        </w:rPr>
        <w:t xml:space="preserve"> Evans T, </w:t>
      </w:r>
      <w:proofErr w:type="spellStart"/>
      <w:r w:rsidRPr="5AB577CE">
        <w:rPr>
          <w:rFonts w:ascii="Arial" w:eastAsia="Arial" w:hAnsi="Arial" w:cs="Arial"/>
          <w:sz w:val="20"/>
          <w:szCs w:val="20"/>
        </w:rPr>
        <w:t>Viswanathan</w:t>
      </w:r>
      <w:proofErr w:type="spellEnd"/>
      <w:r w:rsidRPr="5AB577CE">
        <w:rPr>
          <w:rFonts w:ascii="Arial" w:eastAsia="Arial" w:hAnsi="Arial" w:cs="Arial"/>
          <w:sz w:val="20"/>
          <w:szCs w:val="20"/>
        </w:rPr>
        <w:t xml:space="preserve"> M, </w:t>
      </w:r>
      <w:proofErr w:type="spellStart"/>
      <w:r w:rsidRPr="5AB577CE">
        <w:rPr>
          <w:rFonts w:ascii="Arial" w:eastAsia="Arial" w:hAnsi="Arial" w:cs="Arial"/>
          <w:sz w:val="20"/>
          <w:szCs w:val="20"/>
        </w:rPr>
        <w:t>Lohr</w:t>
      </w:r>
      <w:proofErr w:type="spellEnd"/>
      <w:r w:rsidRPr="5AB577CE">
        <w:rPr>
          <w:rFonts w:ascii="Arial" w:eastAsia="Arial" w:hAnsi="Arial" w:cs="Arial"/>
          <w:sz w:val="20"/>
          <w:szCs w:val="20"/>
        </w:rPr>
        <w:t xml:space="preserve"> KN. (2014) Repetitive transcranial magnetic stimulation for treatment-resistant depression: a systematic review and meta-analysis. J </w:t>
      </w:r>
      <w:proofErr w:type="spellStart"/>
      <w:r w:rsidRPr="5AB577CE">
        <w:rPr>
          <w:rFonts w:ascii="Arial" w:eastAsia="Arial" w:hAnsi="Arial" w:cs="Arial"/>
          <w:sz w:val="20"/>
          <w:szCs w:val="20"/>
        </w:rPr>
        <w:t>Clin</w:t>
      </w:r>
      <w:proofErr w:type="spellEnd"/>
      <w:r w:rsidRPr="5AB577CE">
        <w:rPr>
          <w:rFonts w:ascii="Arial" w:eastAsia="Arial" w:hAnsi="Arial" w:cs="Arial"/>
          <w:sz w:val="20"/>
          <w:szCs w:val="20"/>
        </w:rPr>
        <w:t xml:space="preserve"> Psychiatry. </w:t>
      </w:r>
      <w:r w:rsidRPr="5AB577CE">
        <w:rPr>
          <w:rFonts w:ascii="Arial" w:eastAsia="Arial" w:hAnsi="Arial" w:cs="Arial"/>
          <w:b/>
          <w:bCs/>
          <w:sz w:val="20"/>
          <w:szCs w:val="20"/>
        </w:rPr>
        <w:t>75</w:t>
      </w:r>
      <w:r w:rsidRPr="5AB577CE">
        <w:rPr>
          <w:rFonts w:ascii="Arial" w:eastAsia="Arial" w:hAnsi="Arial" w:cs="Arial"/>
          <w:sz w:val="20"/>
          <w:szCs w:val="20"/>
        </w:rPr>
        <w:t xml:space="preserve">:477-89. </w:t>
      </w:r>
    </w:p>
    <w:p w14:paraId="70EFAF25" w14:textId="3DAABC00" w:rsidR="5AB577CE" w:rsidRDefault="5AB577CE" w:rsidP="00F41F16">
      <w:pPr>
        <w:ind w:left="567"/>
        <w:jc w:val="both"/>
      </w:pPr>
    </w:p>
    <w:p w14:paraId="0D957CD7" w14:textId="1C7F634B" w:rsidR="5AB577CE" w:rsidRDefault="5AB577CE" w:rsidP="005B7F44">
      <w:pPr>
        <w:jc w:val="both"/>
        <w:rPr>
          <w:rFonts w:ascii="Arial" w:eastAsia="Arial" w:hAnsi="Arial" w:cs="Arial"/>
          <w:sz w:val="20"/>
          <w:szCs w:val="20"/>
        </w:rPr>
      </w:pPr>
      <w:r w:rsidRPr="5AB577CE">
        <w:rPr>
          <w:rFonts w:ascii="Arial" w:eastAsia="Arial" w:hAnsi="Arial" w:cs="Arial"/>
          <w:sz w:val="20"/>
          <w:szCs w:val="20"/>
        </w:rPr>
        <w:t xml:space="preserve">Heath </w:t>
      </w:r>
      <w:proofErr w:type="spellStart"/>
      <w:r w:rsidRPr="5AB577CE">
        <w:rPr>
          <w:rFonts w:ascii="Arial" w:eastAsia="Arial" w:hAnsi="Arial" w:cs="Arial"/>
          <w:sz w:val="20"/>
          <w:szCs w:val="20"/>
        </w:rPr>
        <w:t>E,Lindberg</w:t>
      </w:r>
      <w:proofErr w:type="spellEnd"/>
      <w:r w:rsidRPr="5AB577CE">
        <w:rPr>
          <w:rFonts w:ascii="Arial" w:eastAsia="Arial" w:hAnsi="Arial" w:cs="Arial"/>
          <w:sz w:val="20"/>
          <w:szCs w:val="20"/>
        </w:rPr>
        <w:t xml:space="preserve"> DR, </w:t>
      </w:r>
      <w:proofErr w:type="spellStart"/>
      <w:r w:rsidRPr="5AB577CE">
        <w:rPr>
          <w:rFonts w:ascii="Arial" w:eastAsia="Arial" w:hAnsi="Arial" w:cs="Arial"/>
          <w:sz w:val="20"/>
          <w:szCs w:val="20"/>
        </w:rPr>
        <w:t>Makowiecki</w:t>
      </w:r>
      <w:proofErr w:type="spellEnd"/>
      <w:r w:rsidRPr="5AB577CE">
        <w:rPr>
          <w:rFonts w:ascii="Arial" w:eastAsia="Arial" w:hAnsi="Arial" w:cs="Arial"/>
          <w:sz w:val="20"/>
          <w:szCs w:val="20"/>
        </w:rPr>
        <w:t xml:space="preserve"> K, Gray A, Asp AJ, </w:t>
      </w:r>
      <w:r w:rsidRPr="5AB577CE">
        <w:rPr>
          <w:rFonts w:ascii="Arial" w:eastAsia="Arial" w:hAnsi="Arial" w:cs="Arial"/>
          <w:b/>
          <w:bCs/>
          <w:sz w:val="20"/>
          <w:szCs w:val="20"/>
        </w:rPr>
        <w:t>Rodger</w:t>
      </w:r>
      <w:r w:rsidRPr="5AB577CE">
        <w:rPr>
          <w:rFonts w:ascii="Arial" w:eastAsia="Arial" w:hAnsi="Arial" w:cs="Arial"/>
          <w:sz w:val="20"/>
          <w:szCs w:val="20"/>
        </w:rPr>
        <w:t xml:space="preserve"> J*, Choi DS*, </w:t>
      </w:r>
      <w:proofErr w:type="spellStart"/>
      <w:r w:rsidRPr="5AB577CE">
        <w:rPr>
          <w:rFonts w:ascii="Arial" w:eastAsia="Arial" w:hAnsi="Arial" w:cs="Arial"/>
          <w:sz w:val="20"/>
          <w:szCs w:val="20"/>
        </w:rPr>
        <w:t>Croarkin</w:t>
      </w:r>
      <w:proofErr w:type="spellEnd"/>
      <w:r w:rsidRPr="5AB577CE">
        <w:rPr>
          <w:rFonts w:ascii="Arial" w:eastAsia="Arial" w:hAnsi="Arial" w:cs="Arial"/>
          <w:sz w:val="20"/>
          <w:szCs w:val="20"/>
        </w:rPr>
        <w:t xml:space="preserve"> PE*. Medium- and High-Intensity </w:t>
      </w:r>
      <w:proofErr w:type="spellStart"/>
      <w:r w:rsidRPr="5AB577CE">
        <w:rPr>
          <w:rFonts w:ascii="Arial" w:eastAsia="Arial" w:hAnsi="Arial" w:cs="Arial"/>
          <w:sz w:val="20"/>
          <w:szCs w:val="20"/>
        </w:rPr>
        <w:t>rTMS</w:t>
      </w:r>
      <w:proofErr w:type="spellEnd"/>
      <w:r w:rsidRPr="5AB577CE">
        <w:rPr>
          <w:rFonts w:ascii="Arial" w:eastAsia="Arial" w:hAnsi="Arial" w:cs="Arial"/>
          <w:sz w:val="20"/>
          <w:szCs w:val="20"/>
        </w:rPr>
        <w:t xml:space="preserve"> Reduces Psychomotor Agitation with Distinct </w:t>
      </w:r>
      <w:proofErr w:type="spellStart"/>
      <w:r w:rsidRPr="5AB577CE">
        <w:rPr>
          <w:rFonts w:ascii="Arial" w:eastAsia="Arial" w:hAnsi="Arial" w:cs="Arial"/>
          <w:sz w:val="20"/>
          <w:szCs w:val="20"/>
        </w:rPr>
        <w:t>Neurobiologic</w:t>
      </w:r>
      <w:proofErr w:type="spellEnd"/>
      <w:r w:rsidRPr="5AB577CE">
        <w:rPr>
          <w:rFonts w:ascii="Arial" w:eastAsia="Arial" w:hAnsi="Arial" w:cs="Arial"/>
          <w:sz w:val="20"/>
          <w:szCs w:val="20"/>
        </w:rPr>
        <w:t xml:space="preserve"> Mechanisms. Translational Psychiatry </w:t>
      </w:r>
      <w:r w:rsidRPr="5AB577CE">
        <w:rPr>
          <w:rFonts w:ascii="Arial" w:eastAsia="Arial" w:hAnsi="Arial" w:cs="Arial"/>
          <w:i/>
          <w:iCs/>
          <w:sz w:val="20"/>
          <w:szCs w:val="20"/>
        </w:rPr>
        <w:t>in press</w:t>
      </w:r>
      <w:r w:rsidRPr="5AB577CE">
        <w:rPr>
          <w:rFonts w:ascii="Arial" w:eastAsia="Arial" w:hAnsi="Arial" w:cs="Arial"/>
          <w:sz w:val="20"/>
          <w:szCs w:val="20"/>
        </w:rPr>
        <w:t>. * indicates equal contribution.</w:t>
      </w:r>
    </w:p>
    <w:p w14:paraId="5E10E9BE" w14:textId="77777777" w:rsidR="00882751" w:rsidRPr="00882751" w:rsidRDefault="00882751" w:rsidP="00F41F16">
      <w:pPr>
        <w:ind w:left="567"/>
        <w:jc w:val="both"/>
      </w:pPr>
    </w:p>
    <w:p w14:paraId="6B0E1989" w14:textId="20924EB3" w:rsidR="5AB577CE" w:rsidRDefault="5AB577CE" w:rsidP="005B7F44">
      <w:pPr>
        <w:jc w:val="both"/>
        <w:rPr>
          <w:rFonts w:ascii="Arial" w:eastAsia="Arial" w:hAnsi="Arial" w:cs="Arial"/>
          <w:color w:val="2A2A2A"/>
          <w:sz w:val="20"/>
          <w:szCs w:val="20"/>
        </w:rPr>
      </w:pPr>
      <w:r w:rsidRPr="5AB577CE">
        <w:rPr>
          <w:rFonts w:ascii="Arial" w:eastAsia="Arial" w:hAnsi="Arial" w:cs="Arial"/>
          <w:sz w:val="20"/>
          <w:szCs w:val="20"/>
        </w:rPr>
        <w:t>Loo</w:t>
      </w:r>
      <w:r w:rsidR="00882751">
        <w:rPr>
          <w:rFonts w:ascii="Arial" w:eastAsia="Arial" w:hAnsi="Arial" w:cs="Arial"/>
          <w:sz w:val="20"/>
          <w:szCs w:val="20"/>
        </w:rPr>
        <w:t xml:space="preserve"> CK, </w:t>
      </w:r>
      <w:proofErr w:type="spellStart"/>
      <w:r w:rsidRPr="5AB577CE">
        <w:rPr>
          <w:rFonts w:ascii="Arial" w:eastAsia="Arial" w:hAnsi="Arial" w:cs="Arial"/>
          <w:sz w:val="20"/>
          <w:szCs w:val="20"/>
        </w:rPr>
        <w:t>McFarquhar</w:t>
      </w:r>
      <w:proofErr w:type="spellEnd"/>
      <w:r w:rsidR="00882751">
        <w:rPr>
          <w:rFonts w:ascii="Arial" w:eastAsia="Arial" w:hAnsi="Arial" w:cs="Arial"/>
          <w:sz w:val="20"/>
          <w:szCs w:val="20"/>
        </w:rPr>
        <w:t xml:space="preserve"> TF,</w:t>
      </w:r>
      <w:r w:rsidRPr="5AB577CE">
        <w:rPr>
          <w:rFonts w:ascii="Arial" w:eastAsia="Arial" w:hAnsi="Arial" w:cs="Arial"/>
          <w:sz w:val="20"/>
          <w:szCs w:val="20"/>
        </w:rPr>
        <w:t xml:space="preserve"> Mitchell</w:t>
      </w:r>
      <w:r w:rsidR="00882751">
        <w:rPr>
          <w:rFonts w:ascii="Arial" w:eastAsia="Arial" w:hAnsi="Arial" w:cs="Arial"/>
          <w:sz w:val="20"/>
          <w:szCs w:val="20"/>
        </w:rPr>
        <w:t xml:space="preserve"> PB.</w:t>
      </w:r>
      <w:r w:rsidRPr="5AB577CE">
        <w:rPr>
          <w:rFonts w:ascii="Arial" w:eastAsia="Arial" w:hAnsi="Arial" w:cs="Arial"/>
          <w:sz w:val="20"/>
          <w:szCs w:val="20"/>
        </w:rPr>
        <w:t xml:space="preserve"> (2008) </w:t>
      </w:r>
      <w:r w:rsidRPr="5AB577CE">
        <w:rPr>
          <w:rFonts w:ascii="Arial" w:eastAsia="Arial" w:hAnsi="Arial" w:cs="Arial"/>
          <w:color w:val="2A2A2A"/>
          <w:sz w:val="20"/>
          <w:szCs w:val="20"/>
        </w:rPr>
        <w:t>A review of the safety of repetitive transcranial magnetic stimulation as a clinical treatment for depression</w:t>
      </w:r>
    </w:p>
    <w:p w14:paraId="319A6BEB" w14:textId="371E59C1" w:rsidR="5AB577CE" w:rsidRDefault="5AB577CE" w:rsidP="00F41F16">
      <w:pPr>
        <w:ind w:left="567"/>
        <w:jc w:val="both"/>
        <w:rPr>
          <w:rFonts w:ascii="Arial" w:eastAsia="Arial" w:hAnsi="Arial" w:cs="Arial"/>
          <w:color w:val="2A2A2A"/>
          <w:sz w:val="20"/>
          <w:szCs w:val="20"/>
        </w:rPr>
      </w:pPr>
      <w:r w:rsidRPr="5AB577CE">
        <w:rPr>
          <w:rFonts w:ascii="Arial" w:eastAsia="Arial" w:hAnsi="Arial" w:cs="Arial"/>
          <w:color w:val="2A2A2A"/>
          <w:sz w:val="20"/>
          <w:szCs w:val="20"/>
        </w:rPr>
        <w:t xml:space="preserve">International Journal of </w:t>
      </w:r>
      <w:proofErr w:type="spellStart"/>
      <w:r w:rsidRPr="5AB577CE">
        <w:rPr>
          <w:rFonts w:ascii="Arial" w:eastAsia="Arial" w:hAnsi="Arial" w:cs="Arial"/>
          <w:color w:val="2A2A2A"/>
          <w:sz w:val="20"/>
          <w:szCs w:val="20"/>
        </w:rPr>
        <w:t>Neuropsychopharmacology</w:t>
      </w:r>
      <w:proofErr w:type="spellEnd"/>
      <w:r w:rsidRPr="5AB577CE">
        <w:rPr>
          <w:rFonts w:ascii="Arial" w:eastAsia="Arial" w:hAnsi="Arial" w:cs="Arial"/>
          <w:color w:val="2A2A2A"/>
          <w:sz w:val="20"/>
          <w:szCs w:val="20"/>
        </w:rPr>
        <w:t xml:space="preserve">, </w:t>
      </w:r>
      <w:r w:rsidRPr="5AB577CE">
        <w:rPr>
          <w:rFonts w:ascii="Arial" w:eastAsia="Arial" w:hAnsi="Arial" w:cs="Arial"/>
          <w:b/>
          <w:bCs/>
          <w:color w:val="2A2A2A"/>
          <w:sz w:val="20"/>
          <w:szCs w:val="20"/>
        </w:rPr>
        <w:t>11</w:t>
      </w:r>
      <w:r w:rsidR="00882751">
        <w:rPr>
          <w:rFonts w:ascii="Arial" w:eastAsia="Arial" w:hAnsi="Arial" w:cs="Arial"/>
          <w:b/>
          <w:bCs/>
          <w:color w:val="2A2A2A"/>
          <w:sz w:val="20"/>
          <w:szCs w:val="20"/>
        </w:rPr>
        <w:t>(1)</w:t>
      </w:r>
      <w:r w:rsidRPr="5AB577CE">
        <w:rPr>
          <w:rFonts w:ascii="Arial" w:eastAsia="Arial" w:hAnsi="Arial" w:cs="Arial"/>
          <w:color w:val="2A2A2A"/>
          <w:sz w:val="20"/>
          <w:szCs w:val="20"/>
        </w:rPr>
        <w:t>:31-147.</w:t>
      </w:r>
    </w:p>
    <w:p w14:paraId="51573E8B" w14:textId="37E4243C" w:rsidR="5AB577CE" w:rsidRDefault="5AB577CE" w:rsidP="00F41F16">
      <w:pPr>
        <w:ind w:left="567"/>
        <w:jc w:val="both"/>
        <w:rPr>
          <w:rFonts w:ascii="Arial" w:eastAsia="Arial" w:hAnsi="Arial" w:cs="Arial"/>
          <w:sz w:val="20"/>
          <w:szCs w:val="20"/>
        </w:rPr>
      </w:pPr>
    </w:p>
    <w:p w14:paraId="7969E716" w14:textId="0E93170F" w:rsidR="5AB577CE" w:rsidRDefault="00882751" w:rsidP="005B7F44">
      <w:pPr>
        <w:jc w:val="both"/>
        <w:rPr>
          <w:rFonts w:ascii="Arial" w:eastAsia="Arial" w:hAnsi="Arial" w:cs="Arial"/>
          <w:sz w:val="20"/>
          <w:szCs w:val="20"/>
        </w:rPr>
      </w:pPr>
      <w:r>
        <w:rPr>
          <w:rFonts w:ascii="Arial" w:eastAsia="Arial" w:hAnsi="Arial" w:cs="Arial"/>
          <w:sz w:val="20"/>
          <w:szCs w:val="20"/>
        </w:rPr>
        <w:t>Ridding MC,</w:t>
      </w:r>
      <w:r w:rsidR="5AB577CE" w:rsidRPr="5AB577CE">
        <w:rPr>
          <w:rFonts w:ascii="Arial" w:eastAsia="Arial" w:hAnsi="Arial" w:cs="Arial"/>
          <w:sz w:val="20"/>
          <w:szCs w:val="20"/>
        </w:rPr>
        <w:t xml:space="preserve"> </w:t>
      </w:r>
      <w:proofErr w:type="spellStart"/>
      <w:r w:rsidR="5AB577CE" w:rsidRPr="5AB577CE">
        <w:rPr>
          <w:rFonts w:ascii="Arial" w:eastAsia="Arial" w:hAnsi="Arial" w:cs="Arial"/>
          <w:sz w:val="20"/>
          <w:szCs w:val="20"/>
        </w:rPr>
        <w:t>Ziemann</w:t>
      </w:r>
      <w:proofErr w:type="spellEnd"/>
      <w:r w:rsidR="5AB577CE" w:rsidRPr="5AB577CE">
        <w:rPr>
          <w:rFonts w:ascii="Arial" w:eastAsia="Arial" w:hAnsi="Arial" w:cs="Arial"/>
          <w:sz w:val="20"/>
          <w:szCs w:val="20"/>
        </w:rPr>
        <w:t xml:space="preserve"> U. (2010) Determinants of the induction of cortical plasticity by non-invasive brain stimulation in healthy subjects. J </w:t>
      </w:r>
      <w:proofErr w:type="spellStart"/>
      <w:r w:rsidR="5AB577CE" w:rsidRPr="5AB577CE">
        <w:rPr>
          <w:rFonts w:ascii="Arial" w:eastAsia="Arial" w:hAnsi="Arial" w:cs="Arial"/>
          <w:sz w:val="20"/>
          <w:szCs w:val="20"/>
        </w:rPr>
        <w:t>Physiol</w:t>
      </w:r>
      <w:proofErr w:type="spellEnd"/>
      <w:r w:rsidR="5AB577CE" w:rsidRPr="5AB577CE">
        <w:rPr>
          <w:rFonts w:ascii="Arial" w:eastAsia="Arial" w:hAnsi="Arial" w:cs="Arial"/>
          <w:sz w:val="20"/>
          <w:szCs w:val="20"/>
        </w:rPr>
        <w:t xml:space="preserve">, </w:t>
      </w:r>
      <w:r w:rsidR="5AB577CE" w:rsidRPr="5AB577CE">
        <w:rPr>
          <w:rFonts w:ascii="Arial" w:eastAsia="Arial" w:hAnsi="Arial" w:cs="Arial"/>
          <w:b/>
          <w:bCs/>
          <w:sz w:val="20"/>
          <w:szCs w:val="20"/>
        </w:rPr>
        <w:t>588:</w:t>
      </w:r>
      <w:r w:rsidR="5AB577CE" w:rsidRPr="5AB577CE">
        <w:rPr>
          <w:rFonts w:ascii="Arial" w:eastAsia="Arial" w:hAnsi="Arial" w:cs="Arial"/>
          <w:sz w:val="20"/>
          <w:szCs w:val="20"/>
        </w:rPr>
        <w:t>2291-2304.</w:t>
      </w:r>
    </w:p>
    <w:p w14:paraId="7FA342EA" w14:textId="5BD9BA84" w:rsidR="003C4D0F" w:rsidRDefault="003C4D0F" w:rsidP="00F41F16">
      <w:pPr>
        <w:ind w:left="567"/>
        <w:jc w:val="both"/>
        <w:rPr>
          <w:rFonts w:ascii="Arial" w:eastAsia="Arial" w:hAnsi="Arial" w:cs="Arial"/>
          <w:sz w:val="20"/>
          <w:szCs w:val="20"/>
        </w:rPr>
      </w:pPr>
    </w:p>
    <w:p w14:paraId="6D70EB52" w14:textId="347F171C" w:rsidR="003C4D0F" w:rsidRPr="00882751" w:rsidRDefault="00882751" w:rsidP="005B7F44">
      <w:pPr>
        <w:jc w:val="both"/>
        <w:rPr>
          <w:rFonts w:ascii="Arial" w:hAnsi="Arial" w:cs="Arial"/>
          <w:sz w:val="20"/>
          <w:szCs w:val="20"/>
        </w:rPr>
      </w:pPr>
      <w:r>
        <w:rPr>
          <w:rFonts w:ascii="Arial" w:hAnsi="Arial" w:cs="Arial"/>
          <w:sz w:val="20"/>
          <w:szCs w:val="20"/>
        </w:rPr>
        <w:t>Rossi S, Hallett M, Rossini PM</w:t>
      </w:r>
      <w:r w:rsidRPr="00882751">
        <w:rPr>
          <w:rFonts w:ascii="Arial" w:hAnsi="Arial" w:cs="Arial"/>
          <w:sz w:val="20"/>
          <w:szCs w:val="20"/>
        </w:rPr>
        <w:t xml:space="preserve">, </w:t>
      </w:r>
      <w:proofErr w:type="spellStart"/>
      <w:r w:rsidRPr="00882751">
        <w:rPr>
          <w:rFonts w:ascii="Arial" w:hAnsi="Arial" w:cs="Arial"/>
          <w:sz w:val="20"/>
          <w:szCs w:val="20"/>
        </w:rPr>
        <w:t>Pascual</w:t>
      </w:r>
      <w:proofErr w:type="spellEnd"/>
      <w:r w:rsidRPr="00882751">
        <w:rPr>
          <w:rFonts w:ascii="Arial" w:hAnsi="Arial" w:cs="Arial"/>
          <w:sz w:val="20"/>
          <w:szCs w:val="20"/>
        </w:rPr>
        <w:t>-</w:t>
      </w:r>
      <w:r>
        <w:rPr>
          <w:rFonts w:ascii="Arial" w:hAnsi="Arial" w:cs="Arial"/>
          <w:sz w:val="20"/>
          <w:szCs w:val="20"/>
        </w:rPr>
        <w:t xml:space="preserve">Leone A, Safety of TMS Consensus Group. (2009) </w:t>
      </w:r>
      <w:r w:rsidRPr="00882751">
        <w:rPr>
          <w:rFonts w:ascii="Arial" w:hAnsi="Arial" w:cs="Arial"/>
          <w:sz w:val="20"/>
          <w:szCs w:val="20"/>
        </w:rPr>
        <w:t xml:space="preserve">Safety, ethical considerations, and application guidelines for the use of transcranial magnetic stimulation in </w:t>
      </w:r>
      <w:r>
        <w:rPr>
          <w:rFonts w:ascii="Arial" w:hAnsi="Arial" w:cs="Arial"/>
          <w:sz w:val="20"/>
          <w:szCs w:val="20"/>
        </w:rPr>
        <w:t xml:space="preserve">clinical practice and research. </w:t>
      </w:r>
      <w:proofErr w:type="spellStart"/>
      <w:r w:rsidR="003C4D0F" w:rsidRPr="00882751">
        <w:rPr>
          <w:rFonts w:ascii="Arial" w:hAnsi="Arial" w:cs="Arial"/>
          <w:sz w:val="20"/>
          <w:szCs w:val="20"/>
        </w:rPr>
        <w:t>Clin</w:t>
      </w:r>
      <w:proofErr w:type="spellEnd"/>
      <w:r w:rsidR="003C4D0F" w:rsidRPr="00882751">
        <w:rPr>
          <w:rFonts w:ascii="Arial" w:hAnsi="Arial" w:cs="Arial"/>
          <w:sz w:val="20"/>
          <w:szCs w:val="20"/>
        </w:rPr>
        <w:t xml:space="preserve"> </w:t>
      </w:r>
      <w:proofErr w:type="spellStart"/>
      <w:r w:rsidR="003C4D0F" w:rsidRPr="00882751">
        <w:rPr>
          <w:rFonts w:ascii="Arial" w:hAnsi="Arial" w:cs="Arial"/>
          <w:sz w:val="20"/>
          <w:szCs w:val="20"/>
        </w:rPr>
        <w:t>Neurophysiol</w:t>
      </w:r>
      <w:proofErr w:type="spellEnd"/>
      <w:r w:rsidR="003C4D0F" w:rsidRPr="00882751">
        <w:rPr>
          <w:rFonts w:ascii="Arial" w:hAnsi="Arial" w:cs="Arial"/>
          <w:sz w:val="20"/>
          <w:szCs w:val="20"/>
        </w:rPr>
        <w:t xml:space="preserve">. </w:t>
      </w:r>
      <w:r w:rsidR="003C4D0F" w:rsidRPr="00882751">
        <w:rPr>
          <w:rFonts w:ascii="Arial" w:hAnsi="Arial" w:cs="Arial"/>
          <w:b/>
          <w:sz w:val="20"/>
          <w:szCs w:val="20"/>
        </w:rPr>
        <w:t>120(12):</w:t>
      </w:r>
      <w:r w:rsidR="003C4D0F" w:rsidRPr="00882751">
        <w:rPr>
          <w:rFonts w:ascii="Arial" w:hAnsi="Arial" w:cs="Arial"/>
          <w:sz w:val="20"/>
          <w:szCs w:val="20"/>
        </w:rPr>
        <w:t xml:space="preserve">2008-2039. </w:t>
      </w:r>
    </w:p>
    <w:p w14:paraId="4AD53EA8" w14:textId="16C34512" w:rsidR="003C4D0F" w:rsidRPr="00882751" w:rsidRDefault="003C4D0F" w:rsidP="003C4D0F">
      <w:pPr>
        <w:jc w:val="both"/>
        <w:rPr>
          <w:rFonts w:ascii="Arial" w:hAnsi="Arial" w:cs="Arial"/>
          <w:sz w:val="20"/>
          <w:szCs w:val="20"/>
        </w:rPr>
      </w:pPr>
    </w:p>
    <w:p w14:paraId="3B783F5B" w14:textId="15CCA71B" w:rsidR="5AB577CE" w:rsidRDefault="5AB577CE" w:rsidP="5AB577CE">
      <w:pPr>
        <w:ind w:right="32"/>
        <w:jc w:val="both"/>
        <w:rPr>
          <w:rFonts w:ascii="Arial" w:hAnsi="Arial" w:cs="Arial"/>
          <w:sz w:val="20"/>
          <w:szCs w:val="20"/>
        </w:rPr>
      </w:pPr>
    </w:p>
    <w:p w14:paraId="5B08B5D1" w14:textId="77777777" w:rsidR="00927BEC" w:rsidRDefault="00927BEC" w:rsidP="00DD4685">
      <w:pPr>
        <w:tabs>
          <w:tab w:val="left" w:pos="3570"/>
        </w:tabs>
        <w:ind w:right="32"/>
        <w:rPr>
          <w:rFonts w:ascii="Arial" w:hAnsi="Arial" w:cs="Arial"/>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976047" w:rsidRPr="002429E2" w14:paraId="18C0901D" w14:textId="77777777" w:rsidTr="00976047">
        <w:tc>
          <w:tcPr>
            <w:tcW w:w="9639" w:type="dxa"/>
            <w:shd w:val="clear" w:color="auto" w:fill="89A5FF"/>
          </w:tcPr>
          <w:p w14:paraId="460CF3BD" w14:textId="77777777" w:rsidR="00274861" w:rsidRPr="002429E2" w:rsidRDefault="00976047" w:rsidP="00882ECD">
            <w:pPr>
              <w:spacing w:before="60" w:after="60"/>
              <w:rPr>
                <w:rFonts w:ascii="Arial" w:hAnsi="Arial" w:cs="Arial"/>
                <w:b/>
                <w:color w:val="FFFFFF"/>
                <w:sz w:val="22"/>
                <w:szCs w:val="22"/>
              </w:rPr>
            </w:pPr>
            <w:r w:rsidRPr="002429E2">
              <w:rPr>
                <w:rFonts w:ascii="Arial" w:hAnsi="Arial" w:cs="Arial"/>
                <w:b/>
                <w:color w:val="FFFFFF"/>
                <w:sz w:val="22"/>
                <w:szCs w:val="22"/>
              </w:rPr>
              <w:t xml:space="preserve">16. Appendices </w:t>
            </w:r>
          </w:p>
        </w:tc>
      </w:tr>
    </w:tbl>
    <w:p w14:paraId="16DEB4AB" w14:textId="77777777" w:rsidR="00866AC9" w:rsidRDefault="00866AC9" w:rsidP="00DD4685">
      <w:pPr>
        <w:tabs>
          <w:tab w:val="left" w:pos="3570"/>
        </w:tabs>
        <w:ind w:right="32"/>
        <w:rPr>
          <w:rFonts w:ascii="Arial" w:hAnsi="Arial" w:cs="Arial"/>
          <w:b/>
          <w:sz w:val="20"/>
          <w:szCs w:val="20"/>
        </w:rPr>
      </w:pPr>
    </w:p>
    <w:p w14:paraId="664AD33B" w14:textId="18D1A389" w:rsidR="00274861" w:rsidRPr="00424A74" w:rsidRDefault="5AB577CE" w:rsidP="5AB577CE">
      <w:pPr>
        <w:numPr>
          <w:ilvl w:val="1"/>
          <w:numId w:val="37"/>
        </w:numPr>
        <w:ind w:right="32"/>
        <w:jc w:val="both"/>
        <w:rPr>
          <w:rFonts w:ascii="Arial" w:hAnsi="Arial" w:cs="Arial"/>
          <w:i/>
          <w:iCs/>
          <w:sz w:val="20"/>
          <w:szCs w:val="20"/>
        </w:rPr>
      </w:pPr>
      <w:r w:rsidRPr="00891B37">
        <w:rPr>
          <w:rFonts w:ascii="Arial" w:hAnsi="Arial" w:cs="Arial"/>
          <w:b/>
          <w:sz w:val="20"/>
          <w:szCs w:val="20"/>
        </w:rPr>
        <w:t>List all appendices. Including an Investigator’s Brochure or Device Manual (if applicable).</w:t>
      </w:r>
      <w:r w:rsidRPr="5AB577CE">
        <w:rPr>
          <w:rFonts w:ascii="Arial" w:hAnsi="Arial" w:cs="Arial"/>
          <w:sz w:val="20"/>
          <w:szCs w:val="20"/>
        </w:rPr>
        <w:t xml:space="preserve"> </w:t>
      </w:r>
      <w:r w:rsidR="00891B37">
        <w:rPr>
          <w:rFonts w:ascii="Arial" w:hAnsi="Arial" w:cs="Arial"/>
          <w:sz w:val="20"/>
          <w:szCs w:val="20"/>
        </w:rPr>
        <w:t xml:space="preserve">All </w:t>
      </w:r>
      <w:r w:rsidR="00891B37" w:rsidRPr="00891B37">
        <w:rPr>
          <w:rFonts w:ascii="Arial" w:hAnsi="Arial" w:cs="Arial"/>
          <w:b/>
          <w:i/>
          <w:iCs/>
          <w:sz w:val="20"/>
          <w:szCs w:val="20"/>
        </w:rPr>
        <w:t>trials involving unregistered drugs must be accompanied by an investigator’s brochure which is a compilation of the clinical and non-clinical data available on the experimental products intended for use in the trial. Clinical investigations involving devices should include an Investigator’s Brochure or Device Manual</w:t>
      </w:r>
      <w:r w:rsidR="00891B37">
        <w:rPr>
          <w:rFonts w:ascii="Arial" w:hAnsi="Arial" w:cs="Arial"/>
          <w:b/>
          <w:i/>
          <w:iCs/>
          <w:sz w:val="20"/>
          <w:szCs w:val="20"/>
        </w:rPr>
        <w:t>.</w:t>
      </w:r>
    </w:p>
    <w:p w14:paraId="7106B3EF" w14:textId="77777777" w:rsidR="00253CD6" w:rsidRDefault="00253CD6" w:rsidP="005B7F44">
      <w:pPr>
        <w:ind w:right="32"/>
        <w:jc w:val="both"/>
        <w:rPr>
          <w:rFonts w:ascii="Arial" w:hAnsi="Arial" w:cs="Arial"/>
          <w:i/>
          <w:iCs/>
          <w:sz w:val="20"/>
          <w:szCs w:val="20"/>
        </w:rPr>
      </w:pPr>
    </w:p>
    <w:p w14:paraId="4958BC76" w14:textId="507A7489" w:rsidR="5AB577CE" w:rsidRDefault="00414D9C" w:rsidP="005B7F44">
      <w:pPr>
        <w:ind w:right="32"/>
        <w:jc w:val="both"/>
        <w:rPr>
          <w:rFonts w:ascii="Arial" w:hAnsi="Arial" w:cs="Arial"/>
          <w:i/>
          <w:iCs/>
          <w:sz w:val="20"/>
          <w:szCs w:val="20"/>
        </w:rPr>
      </w:pPr>
      <w:r>
        <w:rPr>
          <w:rFonts w:ascii="Arial" w:hAnsi="Arial" w:cs="Arial"/>
          <w:i/>
          <w:iCs/>
          <w:sz w:val="20"/>
          <w:szCs w:val="20"/>
        </w:rPr>
        <w:t>FDA Guidance B</w:t>
      </w:r>
      <w:r w:rsidR="5AB577CE" w:rsidRPr="5AB577CE">
        <w:rPr>
          <w:rFonts w:ascii="Arial" w:hAnsi="Arial" w:cs="Arial"/>
          <w:i/>
          <w:iCs/>
          <w:sz w:val="20"/>
          <w:szCs w:val="20"/>
        </w:rPr>
        <w:t>rochure</w:t>
      </w:r>
    </w:p>
    <w:p w14:paraId="17AA8DB1" w14:textId="1D9065F0" w:rsidR="00253CD6" w:rsidRDefault="00253CD6" w:rsidP="005B7F44">
      <w:pPr>
        <w:ind w:right="32"/>
        <w:jc w:val="both"/>
        <w:rPr>
          <w:rFonts w:ascii="Arial" w:hAnsi="Arial" w:cs="Arial"/>
          <w:i/>
          <w:iCs/>
          <w:sz w:val="20"/>
          <w:szCs w:val="20"/>
        </w:rPr>
      </w:pPr>
      <w:r>
        <w:rPr>
          <w:rFonts w:ascii="Arial" w:hAnsi="Arial" w:cs="Arial"/>
          <w:i/>
          <w:iCs/>
          <w:sz w:val="20"/>
          <w:szCs w:val="20"/>
        </w:rPr>
        <w:t>Peer review</w:t>
      </w:r>
    </w:p>
    <w:p w14:paraId="7FC5EDE3" w14:textId="64B7B9ED" w:rsidR="008A7741" w:rsidRDefault="008A7741" w:rsidP="005B7F44">
      <w:pPr>
        <w:ind w:right="32"/>
        <w:jc w:val="both"/>
        <w:rPr>
          <w:rFonts w:ascii="Arial" w:hAnsi="Arial" w:cs="Arial"/>
          <w:i/>
          <w:iCs/>
          <w:sz w:val="20"/>
          <w:szCs w:val="20"/>
        </w:rPr>
      </w:pPr>
      <w:r>
        <w:rPr>
          <w:rFonts w:ascii="Arial" w:hAnsi="Arial" w:cs="Arial"/>
          <w:i/>
          <w:iCs/>
          <w:sz w:val="20"/>
          <w:szCs w:val="20"/>
        </w:rPr>
        <w:t>Pa</w:t>
      </w:r>
      <w:r w:rsidR="00414D9C">
        <w:rPr>
          <w:rFonts w:ascii="Arial" w:hAnsi="Arial" w:cs="Arial"/>
          <w:i/>
          <w:iCs/>
          <w:sz w:val="20"/>
          <w:szCs w:val="20"/>
        </w:rPr>
        <w:t>rticipant Consent F</w:t>
      </w:r>
      <w:r>
        <w:rPr>
          <w:rFonts w:ascii="Arial" w:hAnsi="Arial" w:cs="Arial"/>
          <w:i/>
          <w:iCs/>
          <w:sz w:val="20"/>
          <w:szCs w:val="20"/>
        </w:rPr>
        <w:t>orm</w:t>
      </w:r>
    </w:p>
    <w:p w14:paraId="4FBB6252" w14:textId="2D94602E" w:rsidR="008A7741" w:rsidRDefault="008A7741" w:rsidP="005B7F44">
      <w:pPr>
        <w:ind w:right="32"/>
        <w:jc w:val="both"/>
        <w:rPr>
          <w:rFonts w:ascii="Arial" w:hAnsi="Arial" w:cs="Arial"/>
          <w:i/>
          <w:iCs/>
          <w:sz w:val="20"/>
          <w:szCs w:val="20"/>
        </w:rPr>
      </w:pPr>
      <w:r>
        <w:rPr>
          <w:rFonts w:ascii="Arial" w:hAnsi="Arial" w:cs="Arial"/>
          <w:i/>
          <w:iCs/>
          <w:sz w:val="20"/>
          <w:szCs w:val="20"/>
        </w:rPr>
        <w:t xml:space="preserve">Participant </w:t>
      </w:r>
      <w:r w:rsidR="00414D9C">
        <w:rPr>
          <w:rFonts w:ascii="Arial" w:hAnsi="Arial" w:cs="Arial"/>
          <w:i/>
          <w:iCs/>
          <w:sz w:val="20"/>
          <w:szCs w:val="20"/>
        </w:rPr>
        <w:t>Information Sheet</w:t>
      </w:r>
    </w:p>
    <w:p w14:paraId="3CE9369D" w14:textId="5528530B" w:rsidR="00253CD6" w:rsidRDefault="008A7741" w:rsidP="005B7F44">
      <w:pPr>
        <w:ind w:right="32"/>
        <w:jc w:val="both"/>
        <w:rPr>
          <w:rFonts w:ascii="Arial" w:hAnsi="Arial" w:cs="Arial"/>
          <w:i/>
          <w:iCs/>
          <w:sz w:val="20"/>
          <w:szCs w:val="20"/>
        </w:rPr>
      </w:pPr>
      <w:r>
        <w:rPr>
          <w:rFonts w:ascii="Arial" w:hAnsi="Arial" w:cs="Arial"/>
          <w:i/>
          <w:iCs/>
          <w:sz w:val="20"/>
          <w:szCs w:val="20"/>
        </w:rPr>
        <w:t>R</w:t>
      </w:r>
      <w:r w:rsidR="00414D9C">
        <w:rPr>
          <w:rFonts w:ascii="Arial" w:hAnsi="Arial" w:cs="Arial"/>
          <w:i/>
          <w:iCs/>
          <w:sz w:val="20"/>
          <w:szCs w:val="20"/>
        </w:rPr>
        <w:t>esearch P</w:t>
      </w:r>
      <w:r>
        <w:rPr>
          <w:rFonts w:ascii="Arial" w:hAnsi="Arial" w:cs="Arial"/>
          <w:i/>
          <w:iCs/>
          <w:sz w:val="20"/>
          <w:szCs w:val="20"/>
        </w:rPr>
        <w:t>rotocol</w:t>
      </w:r>
    </w:p>
    <w:p w14:paraId="3B74AFC5" w14:textId="3D3EED28" w:rsidR="008A7741" w:rsidRDefault="008A7741" w:rsidP="005B7F44">
      <w:pPr>
        <w:ind w:right="32"/>
        <w:jc w:val="both"/>
        <w:rPr>
          <w:rFonts w:ascii="Arial" w:hAnsi="Arial" w:cs="Arial"/>
          <w:i/>
          <w:iCs/>
          <w:sz w:val="20"/>
          <w:szCs w:val="20"/>
        </w:rPr>
      </w:pPr>
      <w:r>
        <w:rPr>
          <w:rFonts w:ascii="Arial" w:hAnsi="Arial" w:cs="Arial"/>
          <w:i/>
          <w:iCs/>
          <w:sz w:val="20"/>
          <w:szCs w:val="20"/>
        </w:rPr>
        <w:t xml:space="preserve">TMS </w:t>
      </w:r>
      <w:r w:rsidR="00414D9C">
        <w:rPr>
          <w:rFonts w:ascii="Arial" w:hAnsi="Arial" w:cs="Arial"/>
          <w:i/>
          <w:iCs/>
          <w:sz w:val="20"/>
          <w:szCs w:val="20"/>
        </w:rPr>
        <w:t>S</w:t>
      </w:r>
      <w:r>
        <w:rPr>
          <w:rFonts w:ascii="Arial" w:hAnsi="Arial" w:cs="Arial"/>
          <w:i/>
          <w:iCs/>
          <w:sz w:val="20"/>
          <w:szCs w:val="20"/>
        </w:rPr>
        <w:t xml:space="preserve">afety </w:t>
      </w:r>
      <w:r w:rsidR="00414D9C">
        <w:rPr>
          <w:rFonts w:ascii="Arial" w:hAnsi="Arial" w:cs="Arial"/>
          <w:i/>
          <w:iCs/>
          <w:sz w:val="20"/>
          <w:szCs w:val="20"/>
        </w:rPr>
        <w:t>S</w:t>
      </w:r>
      <w:r>
        <w:rPr>
          <w:rFonts w:ascii="Arial" w:hAnsi="Arial" w:cs="Arial"/>
          <w:i/>
          <w:iCs/>
          <w:sz w:val="20"/>
          <w:szCs w:val="20"/>
        </w:rPr>
        <w:t xml:space="preserve">creening </w:t>
      </w:r>
      <w:r w:rsidR="00414D9C">
        <w:rPr>
          <w:rFonts w:ascii="Arial" w:hAnsi="Arial" w:cs="Arial"/>
          <w:i/>
          <w:iCs/>
          <w:sz w:val="20"/>
          <w:szCs w:val="20"/>
        </w:rPr>
        <w:t>Q</w:t>
      </w:r>
      <w:r>
        <w:rPr>
          <w:rFonts w:ascii="Arial" w:hAnsi="Arial" w:cs="Arial"/>
          <w:i/>
          <w:iCs/>
          <w:sz w:val="20"/>
          <w:szCs w:val="20"/>
        </w:rPr>
        <w:t xml:space="preserve">uestionnaire </w:t>
      </w:r>
    </w:p>
    <w:p w14:paraId="0AD9C6F4" w14:textId="77777777" w:rsidR="00274861" w:rsidRDefault="00274861" w:rsidP="00DD4685">
      <w:pPr>
        <w:tabs>
          <w:tab w:val="left" w:pos="3570"/>
        </w:tabs>
        <w:ind w:right="32"/>
        <w:rPr>
          <w:rFonts w:ascii="Arial" w:hAnsi="Arial" w:cs="Arial"/>
          <w:sz w:val="20"/>
          <w:szCs w:val="20"/>
        </w:rPr>
      </w:pPr>
    </w:p>
    <w:sectPr w:rsidR="00274861" w:rsidSect="000B53E6">
      <w:footerReference w:type="default" r:id="rId16"/>
      <w:headerReference w:type="first" r:id="rId17"/>
      <w:footerReference w:type="first" r:id="rId18"/>
      <w:pgSz w:w="11906" w:h="16838" w:code="9"/>
      <w:pgMar w:top="1134" w:right="1134" w:bottom="1134" w:left="1134" w:header="709" w:footer="4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CC3BF" w14:textId="77777777" w:rsidR="0096352D" w:rsidRDefault="0096352D">
      <w:r>
        <w:separator/>
      </w:r>
    </w:p>
  </w:endnote>
  <w:endnote w:type="continuationSeparator" w:id="0">
    <w:p w14:paraId="30914D50" w14:textId="77777777" w:rsidR="0096352D" w:rsidRDefault="0096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UI">
    <w:altName w:val="MS Gothic"/>
    <w:panose1 w:val="00000000000000000000"/>
    <w:charset w:val="80"/>
    <w:family w:val="auto"/>
    <w:notTrueType/>
    <w:pitch w:val="default"/>
    <w:sig w:usb0="00000001" w:usb1="08070000" w:usb2="00000010" w:usb3="00000000" w:csb0="00020000"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BCA9A" w14:textId="77777777" w:rsidR="00142BC8" w:rsidRPr="00DB7A9C" w:rsidRDefault="00142BC8" w:rsidP="00743D59">
    <w:pPr>
      <w:pStyle w:val="Footer"/>
      <w:rPr>
        <w:b/>
        <w:noProof/>
        <w:lang w:val="en-US" w:eastAsia="en-US"/>
      </w:rPr>
    </w:pPr>
    <w:r w:rsidRPr="00DB7A9C">
      <w:rPr>
        <w:rFonts w:ascii="Arial" w:hAnsi="Arial" w:cs="Arial"/>
        <w:b/>
        <w:sz w:val="16"/>
        <w:szCs w:val="16"/>
      </w:rPr>
      <w:t>Protocol Version/Date:</w:t>
    </w:r>
    <w:r w:rsidRPr="00DB7A9C">
      <w:rPr>
        <w:b/>
        <w:noProof/>
        <w:lang w:val="en-US" w:eastAsia="en-US"/>
      </w:rPr>
      <w:t xml:space="preserve"> </w:t>
    </w:r>
  </w:p>
  <w:p w14:paraId="6D8E920D" w14:textId="109C8950" w:rsidR="00142BC8" w:rsidRPr="000B53E6" w:rsidRDefault="00142BC8" w:rsidP="00743D59">
    <w:pPr>
      <w:pStyle w:val="Footer"/>
      <w:rPr>
        <w:rFonts w:ascii="Arial" w:hAnsi="Arial" w:cs="Arial"/>
        <w:sz w:val="16"/>
        <w:szCs w:val="16"/>
      </w:rPr>
    </w:pPr>
    <w:r>
      <w:rPr>
        <w:rFonts w:ascii="Arial" w:hAnsi="Arial" w:cs="Arial"/>
        <w:sz w:val="16"/>
        <w:szCs w:val="16"/>
      </w:rPr>
      <w:t>WA Health Research</w:t>
    </w:r>
    <w:r w:rsidR="00335A59">
      <w:rPr>
        <w:rFonts w:ascii="Arial" w:hAnsi="Arial" w:cs="Arial"/>
        <w:sz w:val="16"/>
        <w:szCs w:val="16"/>
      </w:rPr>
      <w:t xml:space="preserve"> Protocol for Clinical Trials v2.0</w:t>
    </w:r>
    <w:r>
      <w:rPr>
        <w:rFonts w:ascii="Arial" w:hAnsi="Arial" w:cs="Arial"/>
        <w:sz w:val="16"/>
        <w:szCs w:val="16"/>
      </w:rPr>
      <w:t xml:space="preserve"> </w:t>
    </w:r>
    <w:r w:rsidR="00335A59">
      <w:rPr>
        <w:rFonts w:ascii="Arial" w:hAnsi="Arial" w:cs="Arial"/>
        <w:sz w:val="16"/>
        <w:szCs w:val="16"/>
      </w:rPr>
      <w:t>November 2019</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t xml:space="preserve">Page </w:t>
    </w:r>
    <w:r w:rsidRPr="000B53E6">
      <w:rPr>
        <w:rFonts w:ascii="Arial" w:hAnsi="Arial" w:cs="Arial"/>
        <w:sz w:val="16"/>
        <w:szCs w:val="16"/>
      </w:rPr>
      <w:fldChar w:fldCharType="begin"/>
    </w:r>
    <w:r w:rsidRPr="000B53E6">
      <w:rPr>
        <w:rFonts w:ascii="Arial" w:hAnsi="Arial" w:cs="Arial"/>
        <w:sz w:val="16"/>
        <w:szCs w:val="16"/>
      </w:rPr>
      <w:instrText xml:space="preserve"> PAGE </w:instrText>
    </w:r>
    <w:r w:rsidRPr="000B53E6">
      <w:rPr>
        <w:rFonts w:ascii="Arial" w:hAnsi="Arial" w:cs="Arial"/>
        <w:sz w:val="16"/>
        <w:szCs w:val="16"/>
      </w:rPr>
      <w:fldChar w:fldCharType="separate"/>
    </w:r>
    <w:r w:rsidR="003C170D">
      <w:rPr>
        <w:rFonts w:ascii="Arial" w:hAnsi="Arial" w:cs="Arial"/>
        <w:noProof/>
        <w:sz w:val="16"/>
        <w:szCs w:val="16"/>
      </w:rPr>
      <w:t>11</w:t>
    </w:r>
    <w:r w:rsidRPr="000B53E6">
      <w:rPr>
        <w:rFonts w:ascii="Arial" w:hAnsi="Arial" w:cs="Arial"/>
        <w:sz w:val="16"/>
        <w:szCs w:val="16"/>
      </w:rPr>
      <w:fldChar w:fldCharType="end"/>
    </w:r>
    <w:r>
      <w:rPr>
        <w:rFonts w:ascii="Arial" w:hAnsi="Arial" w:cs="Arial"/>
        <w:sz w:val="16"/>
        <w:szCs w:val="16"/>
      </w:rPr>
      <w:t xml:space="preserve"> of </w:t>
    </w:r>
    <w:r w:rsidRPr="000B53E6">
      <w:rPr>
        <w:rFonts w:ascii="Arial" w:hAnsi="Arial" w:cs="Arial"/>
        <w:sz w:val="16"/>
        <w:szCs w:val="16"/>
      </w:rPr>
      <w:fldChar w:fldCharType="begin"/>
    </w:r>
    <w:r w:rsidRPr="000B53E6">
      <w:rPr>
        <w:rFonts w:ascii="Arial" w:hAnsi="Arial" w:cs="Arial"/>
        <w:sz w:val="16"/>
        <w:szCs w:val="16"/>
      </w:rPr>
      <w:instrText xml:space="preserve"> NUMPAGES </w:instrText>
    </w:r>
    <w:r w:rsidRPr="000B53E6">
      <w:rPr>
        <w:rFonts w:ascii="Arial" w:hAnsi="Arial" w:cs="Arial"/>
        <w:sz w:val="16"/>
        <w:szCs w:val="16"/>
      </w:rPr>
      <w:fldChar w:fldCharType="separate"/>
    </w:r>
    <w:r w:rsidR="003C170D">
      <w:rPr>
        <w:rFonts w:ascii="Arial" w:hAnsi="Arial" w:cs="Arial"/>
        <w:noProof/>
        <w:sz w:val="16"/>
        <w:szCs w:val="16"/>
      </w:rPr>
      <w:t>11</w:t>
    </w:r>
    <w:r w:rsidRPr="000B53E6">
      <w:rPr>
        <w:rFonts w:ascii="Arial" w:hAnsi="Arial" w:cs="Arial"/>
        <w:sz w:val="16"/>
        <w:szCs w:val="16"/>
      </w:rPr>
      <w:fldChar w:fldCharType="end"/>
    </w:r>
  </w:p>
  <w:p w14:paraId="562C75D1" w14:textId="77777777" w:rsidR="00142BC8" w:rsidRDefault="00142BC8" w:rsidP="00274861">
    <w:pPr>
      <w:pStyle w:val="Footer"/>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5542A" w14:textId="77777777" w:rsidR="00142BC8" w:rsidRPr="00DB7A9C" w:rsidRDefault="00142BC8" w:rsidP="00B2596C">
    <w:pPr>
      <w:pStyle w:val="Footer"/>
      <w:rPr>
        <w:b/>
        <w:noProof/>
        <w:lang w:val="en-US" w:eastAsia="en-US"/>
      </w:rPr>
    </w:pPr>
    <w:r w:rsidRPr="00DB7A9C">
      <w:rPr>
        <w:rFonts w:ascii="Arial" w:hAnsi="Arial" w:cs="Arial"/>
        <w:b/>
        <w:sz w:val="16"/>
        <w:szCs w:val="16"/>
      </w:rPr>
      <w:t>Protocol Version/Date:</w:t>
    </w:r>
    <w:r w:rsidRPr="00DB7A9C">
      <w:rPr>
        <w:b/>
        <w:noProof/>
        <w:lang w:val="en-US" w:eastAsia="en-US"/>
      </w:rPr>
      <w:t xml:space="preserve"> </w:t>
    </w:r>
  </w:p>
  <w:p w14:paraId="264D9A6B" w14:textId="32B371F0" w:rsidR="00142BC8" w:rsidRPr="000B53E6" w:rsidRDefault="00142BC8">
    <w:pPr>
      <w:pStyle w:val="Footer"/>
      <w:rPr>
        <w:rFonts w:ascii="Arial" w:hAnsi="Arial" w:cs="Arial"/>
        <w:sz w:val="16"/>
        <w:szCs w:val="16"/>
      </w:rPr>
    </w:pPr>
    <w:r>
      <w:rPr>
        <w:rFonts w:ascii="Arial" w:hAnsi="Arial" w:cs="Arial"/>
        <w:sz w:val="16"/>
        <w:szCs w:val="16"/>
      </w:rPr>
      <w:t xml:space="preserve">WA Health Research Protocol Template for Clinical Trials v1.1 August 2016 </w:t>
    </w:r>
    <w:r>
      <w:rPr>
        <w:rFonts w:ascii="Arial" w:hAnsi="Arial" w:cs="Arial"/>
        <w:sz w:val="16"/>
        <w:szCs w:val="16"/>
      </w:rPr>
      <w:tab/>
    </w:r>
    <w:r>
      <w:rPr>
        <w:rFonts w:ascii="Arial" w:hAnsi="Arial" w:cs="Arial"/>
        <w:sz w:val="16"/>
        <w:szCs w:val="16"/>
      </w:rPr>
      <w:tab/>
      <w:t xml:space="preserve">Page </w:t>
    </w:r>
    <w:r w:rsidRPr="000B53E6">
      <w:rPr>
        <w:rFonts w:ascii="Arial" w:hAnsi="Arial" w:cs="Arial"/>
        <w:sz w:val="16"/>
        <w:szCs w:val="16"/>
      </w:rPr>
      <w:fldChar w:fldCharType="begin"/>
    </w:r>
    <w:r w:rsidRPr="000B53E6">
      <w:rPr>
        <w:rFonts w:ascii="Arial" w:hAnsi="Arial" w:cs="Arial"/>
        <w:sz w:val="16"/>
        <w:szCs w:val="16"/>
      </w:rPr>
      <w:instrText xml:space="preserve"> PAGE </w:instrText>
    </w:r>
    <w:r w:rsidRPr="000B53E6">
      <w:rPr>
        <w:rFonts w:ascii="Arial" w:hAnsi="Arial" w:cs="Arial"/>
        <w:sz w:val="16"/>
        <w:szCs w:val="16"/>
      </w:rPr>
      <w:fldChar w:fldCharType="separate"/>
    </w:r>
    <w:r w:rsidR="003C170D">
      <w:rPr>
        <w:rFonts w:ascii="Arial" w:hAnsi="Arial" w:cs="Arial"/>
        <w:noProof/>
        <w:sz w:val="16"/>
        <w:szCs w:val="16"/>
      </w:rPr>
      <w:t>1</w:t>
    </w:r>
    <w:r w:rsidRPr="000B53E6">
      <w:rPr>
        <w:rFonts w:ascii="Arial" w:hAnsi="Arial" w:cs="Arial"/>
        <w:sz w:val="16"/>
        <w:szCs w:val="16"/>
      </w:rPr>
      <w:fldChar w:fldCharType="end"/>
    </w:r>
    <w:r>
      <w:rPr>
        <w:rFonts w:ascii="Arial" w:hAnsi="Arial" w:cs="Arial"/>
        <w:sz w:val="16"/>
        <w:szCs w:val="16"/>
      </w:rPr>
      <w:t xml:space="preserve"> of </w:t>
    </w:r>
    <w:r w:rsidRPr="000B53E6">
      <w:rPr>
        <w:rFonts w:ascii="Arial" w:hAnsi="Arial" w:cs="Arial"/>
        <w:sz w:val="16"/>
        <w:szCs w:val="16"/>
      </w:rPr>
      <w:fldChar w:fldCharType="begin"/>
    </w:r>
    <w:r w:rsidRPr="000B53E6">
      <w:rPr>
        <w:rFonts w:ascii="Arial" w:hAnsi="Arial" w:cs="Arial"/>
        <w:sz w:val="16"/>
        <w:szCs w:val="16"/>
      </w:rPr>
      <w:instrText xml:space="preserve"> NUMPAGES </w:instrText>
    </w:r>
    <w:r w:rsidRPr="000B53E6">
      <w:rPr>
        <w:rFonts w:ascii="Arial" w:hAnsi="Arial" w:cs="Arial"/>
        <w:sz w:val="16"/>
        <w:szCs w:val="16"/>
      </w:rPr>
      <w:fldChar w:fldCharType="separate"/>
    </w:r>
    <w:r w:rsidR="003C170D">
      <w:rPr>
        <w:rFonts w:ascii="Arial" w:hAnsi="Arial" w:cs="Arial"/>
        <w:noProof/>
        <w:sz w:val="16"/>
        <w:szCs w:val="16"/>
      </w:rPr>
      <w:t>11</w:t>
    </w:r>
    <w:r w:rsidRPr="000B53E6">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E2BCB" w14:textId="77777777" w:rsidR="0096352D" w:rsidRDefault="0096352D">
      <w:r>
        <w:separator/>
      </w:r>
    </w:p>
  </w:footnote>
  <w:footnote w:type="continuationSeparator" w:id="0">
    <w:p w14:paraId="53695F63" w14:textId="77777777" w:rsidR="0096352D" w:rsidRDefault="00963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C9B46" w14:textId="77777777" w:rsidR="00142BC8" w:rsidRDefault="00142BC8" w:rsidP="00D96FB4">
    <w:pPr>
      <w:pStyle w:val="Header"/>
      <w:ind w:left="-900"/>
    </w:pPr>
    <w:r>
      <w:rPr>
        <w:noProof/>
      </w:rPr>
      <w:drawing>
        <wp:anchor distT="0" distB="0" distL="114300" distR="114300" simplePos="0" relativeHeight="251657728" behindDoc="1" locked="0" layoutInCell="1" allowOverlap="1" wp14:anchorId="4C6FA350" wp14:editId="07777777">
          <wp:simplePos x="0" y="0"/>
          <wp:positionH relativeFrom="column">
            <wp:posOffset>8890</wp:posOffset>
          </wp:positionH>
          <wp:positionV relativeFrom="paragraph">
            <wp:posOffset>-187325</wp:posOffset>
          </wp:positionV>
          <wp:extent cx="2552700" cy="4197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4197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0F8"/>
    <w:multiLevelType w:val="multilevel"/>
    <w:tmpl w:val="ACA82724"/>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2"/>
      <w:lvlJc w:val="left"/>
      <w:pPr>
        <w:tabs>
          <w:tab w:val="num" w:pos="567"/>
        </w:tabs>
        <w:ind w:left="567" w:hanging="567"/>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E7237F"/>
    <w:multiLevelType w:val="multilevel"/>
    <w:tmpl w:val="80EEC5DE"/>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2"/>
      <w:lvlJc w:val="left"/>
      <w:pPr>
        <w:tabs>
          <w:tab w:val="num" w:pos="567"/>
        </w:tabs>
        <w:ind w:left="567" w:hanging="567"/>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7640F9"/>
    <w:multiLevelType w:val="multilevel"/>
    <w:tmpl w:val="42E2391E"/>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2.%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5DD235E"/>
    <w:multiLevelType w:val="hybridMultilevel"/>
    <w:tmpl w:val="F5B48428"/>
    <w:lvl w:ilvl="0" w:tplc="75BC18B4">
      <w:start w:val="1"/>
      <w:numFmt w:val="lowerLetter"/>
      <w:lvlText w:val="%1)"/>
      <w:lvlJc w:val="left"/>
      <w:pPr>
        <w:ind w:left="900" w:hanging="360"/>
      </w:pPr>
      <w:rPr>
        <w:rFonts w:ascii="Arial" w:eastAsia="Times New Roman" w:hAnsi="Arial" w:cs="Arial"/>
        <w:color w:val="auto"/>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4" w15:restartNumberingAfterBreak="0">
    <w:nsid w:val="089C0255"/>
    <w:multiLevelType w:val="multilevel"/>
    <w:tmpl w:val="E75A08B2"/>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2.%2"/>
      <w:lvlJc w:val="left"/>
      <w:pPr>
        <w:tabs>
          <w:tab w:val="num" w:pos="567"/>
        </w:tabs>
        <w:ind w:left="567" w:hanging="567"/>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024A7B"/>
    <w:multiLevelType w:val="multilevel"/>
    <w:tmpl w:val="008A2EE0"/>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5.%2"/>
      <w:lvlJc w:val="left"/>
      <w:pPr>
        <w:tabs>
          <w:tab w:val="num" w:pos="567"/>
        </w:tabs>
        <w:ind w:left="567" w:hanging="567"/>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510AF8"/>
    <w:multiLevelType w:val="multilevel"/>
    <w:tmpl w:val="AF04AA66"/>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0.%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79C004A"/>
    <w:multiLevelType w:val="multilevel"/>
    <w:tmpl w:val="0522279E"/>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8.%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8842DF2"/>
    <w:multiLevelType w:val="hybridMultilevel"/>
    <w:tmpl w:val="47F60B86"/>
    <w:lvl w:ilvl="0" w:tplc="04090009">
      <w:start w:val="1"/>
      <w:numFmt w:val="bullet"/>
      <w:lvlText w:val=""/>
      <w:lvlJc w:val="left"/>
      <w:pPr>
        <w:tabs>
          <w:tab w:val="num" w:pos="780"/>
        </w:tabs>
        <w:ind w:left="780" w:hanging="360"/>
      </w:pPr>
      <w:rPr>
        <w:rFonts w:ascii="Wingdings" w:hAnsi="Wingdings" w:hint="default"/>
      </w:rPr>
    </w:lvl>
    <w:lvl w:ilvl="1" w:tplc="0409000F">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A137334"/>
    <w:multiLevelType w:val="multilevel"/>
    <w:tmpl w:val="35B6FC6E"/>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3.%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B931DBD"/>
    <w:multiLevelType w:val="multilevel"/>
    <w:tmpl w:val="89B20CA2"/>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3.%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BCC1B69"/>
    <w:multiLevelType w:val="multilevel"/>
    <w:tmpl w:val="AA866986"/>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5.%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BE67318"/>
    <w:multiLevelType w:val="multilevel"/>
    <w:tmpl w:val="964660AE"/>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5.%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C8D716A"/>
    <w:multiLevelType w:val="multilevel"/>
    <w:tmpl w:val="36221792"/>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2.%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E125DC2"/>
    <w:multiLevelType w:val="hybridMultilevel"/>
    <w:tmpl w:val="52608694"/>
    <w:lvl w:ilvl="0" w:tplc="32007DEA">
      <w:start w:val="1"/>
      <w:numFmt w:val="bullet"/>
      <w:lvlText w:val=""/>
      <w:lvlJc w:val="left"/>
      <w:pPr>
        <w:tabs>
          <w:tab w:val="num" w:pos="780"/>
        </w:tabs>
        <w:ind w:left="780" w:hanging="360"/>
      </w:pPr>
      <w:rPr>
        <w:rFonts w:ascii="Wingdings" w:hAnsi="Wingdings" w:hint="default"/>
        <w:color w:val="B30033"/>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23CD1880"/>
    <w:multiLevelType w:val="multilevel"/>
    <w:tmpl w:val="A3289EC6"/>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6.%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A291A00"/>
    <w:multiLevelType w:val="multilevel"/>
    <w:tmpl w:val="62F4B320"/>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7.%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DC47D67"/>
    <w:multiLevelType w:val="multilevel"/>
    <w:tmpl w:val="35B6FC6E"/>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3.%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ECC7A41"/>
    <w:multiLevelType w:val="multilevel"/>
    <w:tmpl w:val="73FACAB0"/>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4710451"/>
    <w:multiLevelType w:val="multilevel"/>
    <w:tmpl w:val="A5EA8962"/>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7%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548405D"/>
    <w:multiLevelType w:val="multilevel"/>
    <w:tmpl w:val="62F4B320"/>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7.%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F06016C"/>
    <w:multiLevelType w:val="multilevel"/>
    <w:tmpl w:val="0AF0F448"/>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6.%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4A51F34"/>
    <w:multiLevelType w:val="multilevel"/>
    <w:tmpl w:val="AF04AA66"/>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0.%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5BD1A3B"/>
    <w:multiLevelType w:val="multilevel"/>
    <w:tmpl w:val="998AAC00"/>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1.%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5C971DE"/>
    <w:multiLevelType w:val="multilevel"/>
    <w:tmpl w:val="075EFA08"/>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4.%2"/>
      <w:lvlJc w:val="left"/>
      <w:pPr>
        <w:tabs>
          <w:tab w:val="num" w:pos="567"/>
        </w:tabs>
        <w:ind w:left="567" w:hanging="567"/>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69762D9"/>
    <w:multiLevelType w:val="multilevel"/>
    <w:tmpl w:val="A8BCE204"/>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4.%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966130E"/>
    <w:multiLevelType w:val="multilevel"/>
    <w:tmpl w:val="BAF26B5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4A671972"/>
    <w:multiLevelType w:val="multilevel"/>
    <w:tmpl w:val="0522279E"/>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8.%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B814761"/>
    <w:multiLevelType w:val="multilevel"/>
    <w:tmpl w:val="AF04B65A"/>
    <w:lvl w:ilvl="0">
      <w:start w:val="1"/>
      <w:numFmt w:val="bullet"/>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4CE93AA6"/>
    <w:multiLevelType w:val="multilevel"/>
    <w:tmpl w:val="E014D8A4"/>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4.%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7B8633C"/>
    <w:multiLevelType w:val="multilevel"/>
    <w:tmpl w:val="964660AE"/>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5.%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A1636AD"/>
    <w:multiLevelType w:val="multilevel"/>
    <w:tmpl w:val="C5107596"/>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9.%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4247599"/>
    <w:multiLevelType w:val="multilevel"/>
    <w:tmpl w:val="C5107596"/>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9.%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515220B"/>
    <w:multiLevelType w:val="multilevel"/>
    <w:tmpl w:val="A8BCE204"/>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4.%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5B651A3"/>
    <w:multiLevelType w:val="multilevel"/>
    <w:tmpl w:val="42E2391E"/>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2.%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611724A"/>
    <w:multiLevelType w:val="multilevel"/>
    <w:tmpl w:val="D35AC870"/>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3.%2"/>
      <w:lvlJc w:val="left"/>
      <w:pPr>
        <w:tabs>
          <w:tab w:val="num" w:pos="567"/>
        </w:tabs>
        <w:ind w:left="567" w:hanging="567"/>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4DE39FF"/>
    <w:multiLevelType w:val="multilevel"/>
    <w:tmpl w:val="A3289EC6"/>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6.%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58A797D"/>
    <w:multiLevelType w:val="multilevel"/>
    <w:tmpl w:val="998AAC00"/>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1.%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28"/>
  </w:num>
  <w:num w:numId="3">
    <w:abstractNumId w:val="14"/>
  </w:num>
  <w:num w:numId="4">
    <w:abstractNumId w:val="18"/>
  </w:num>
  <w:num w:numId="5">
    <w:abstractNumId w:val="26"/>
  </w:num>
  <w:num w:numId="6">
    <w:abstractNumId w:val="1"/>
  </w:num>
  <w:num w:numId="7">
    <w:abstractNumId w:val="0"/>
  </w:num>
  <w:num w:numId="8">
    <w:abstractNumId w:val="13"/>
  </w:num>
  <w:num w:numId="9">
    <w:abstractNumId w:val="4"/>
  </w:num>
  <w:num w:numId="10">
    <w:abstractNumId w:val="10"/>
  </w:num>
  <w:num w:numId="11">
    <w:abstractNumId w:val="35"/>
  </w:num>
  <w:num w:numId="12">
    <w:abstractNumId w:val="29"/>
  </w:num>
  <w:num w:numId="13">
    <w:abstractNumId w:val="24"/>
  </w:num>
  <w:num w:numId="14">
    <w:abstractNumId w:val="11"/>
  </w:num>
  <w:num w:numId="15">
    <w:abstractNumId w:val="5"/>
  </w:num>
  <w:num w:numId="16">
    <w:abstractNumId w:val="15"/>
  </w:num>
  <w:num w:numId="17">
    <w:abstractNumId w:val="36"/>
  </w:num>
  <w:num w:numId="18">
    <w:abstractNumId w:val="20"/>
  </w:num>
  <w:num w:numId="19">
    <w:abstractNumId w:val="19"/>
  </w:num>
  <w:num w:numId="20">
    <w:abstractNumId w:val="16"/>
  </w:num>
  <w:num w:numId="21">
    <w:abstractNumId w:val="7"/>
  </w:num>
  <w:num w:numId="22">
    <w:abstractNumId w:val="27"/>
  </w:num>
  <w:num w:numId="23">
    <w:abstractNumId w:val="32"/>
  </w:num>
  <w:num w:numId="24">
    <w:abstractNumId w:val="31"/>
  </w:num>
  <w:num w:numId="25">
    <w:abstractNumId w:val="22"/>
  </w:num>
  <w:num w:numId="26">
    <w:abstractNumId w:val="6"/>
  </w:num>
  <w:num w:numId="27">
    <w:abstractNumId w:val="37"/>
  </w:num>
  <w:num w:numId="28">
    <w:abstractNumId w:val="23"/>
  </w:num>
  <w:num w:numId="29">
    <w:abstractNumId w:val="2"/>
  </w:num>
  <w:num w:numId="30">
    <w:abstractNumId w:val="34"/>
  </w:num>
  <w:num w:numId="31">
    <w:abstractNumId w:val="17"/>
  </w:num>
  <w:num w:numId="32">
    <w:abstractNumId w:val="9"/>
  </w:num>
  <w:num w:numId="33">
    <w:abstractNumId w:val="33"/>
  </w:num>
  <w:num w:numId="34">
    <w:abstractNumId w:val="25"/>
  </w:num>
  <w:num w:numId="35">
    <w:abstractNumId w:val="30"/>
  </w:num>
  <w:num w:numId="36">
    <w:abstractNumId w:val="12"/>
  </w:num>
  <w:num w:numId="37">
    <w:abstractNumId w:val="21"/>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158"/>
    <w:rsid w:val="00002862"/>
    <w:rsid w:val="00004F6A"/>
    <w:rsid w:val="00005CCE"/>
    <w:rsid w:val="00006173"/>
    <w:rsid w:val="0001217D"/>
    <w:rsid w:val="000130AD"/>
    <w:rsid w:val="000212D4"/>
    <w:rsid w:val="00022CF2"/>
    <w:rsid w:val="00027237"/>
    <w:rsid w:val="00044AFC"/>
    <w:rsid w:val="0004553D"/>
    <w:rsid w:val="00045D59"/>
    <w:rsid w:val="0005282B"/>
    <w:rsid w:val="0005361E"/>
    <w:rsid w:val="000634AB"/>
    <w:rsid w:val="000668A4"/>
    <w:rsid w:val="000670BE"/>
    <w:rsid w:val="000703B2"/>
    <w:rsid w:val="00080354"/>
    <w:rsid w:val="000967AA"/>
    <w:rsid w:val="00096B56"/>
    <w:rsid w:val="000B1C42"/>
    <w:rsid w:val="000B53E6"/>
    <w:rsid w:val="000C444B"/>
    <w:rsid w:val="000D0932"/>
    <w:rsid w:val="000D16CD"/>
    <w:rsid w:val="000D254E"/>
    <w:rsid w:val="000D7158"/>
    <w:rsid w:val="000E4464"/>
    <w:rsid w:val="000E6993"/>
    <w:rsid w:val="00107100"/>
    <w:rsid w:val="001071C5"/>
    <w:rsid w:val="00114123"/>
    <w:rsid w:val="001147DF"/>
    <w:rsid w:val="00130309"/>
    <w:rsid w:val="00132D67"/>
    <w:rsid w:val="00137F49"/>
    <w:rsid w:val="00142BC8"/>
    <w:rsid w:val="00151347"/>
    <w:rsid w:val="00155277"/>
    <w:rsid w:val="00161C20"/>
    <w:rsid w:val="00181073"/>
    <w:rsid w:val="00191629"/>
    <w:rsid w:val="001A0F7F"/>
    <w:rsid w:val="001A1E5E"/>
    <w:rsid w:val="001A5AB3"/>
    <w:rsid w:val="001A5E19"/>
    <w:rsid w:val="001A6156"/>
    <w:rsid w:val="001A7260"/>
    <w:rsid w:val="001C64B1"/>
    <w:rsid w:val="001D3CA6"/>
    <w:rsid w:val="001D741F"/>
    <w:rsid w:val="001E1034"/>
    <w:rsid w:val="001E223C"/>
    <w:rsid w:val="001E7127"/>
    <w:rsid w:val="001F51C1"/>
    <w:rsid w:val="00201397"/>
    <w:rsid w:val="002040B6"/>
    <w:rsid w:val="002046F8"/>
    <w:rsid w:val="00206472"/>
    <w:rsid w:val="0021559C"/>
    <w:rsid w:val="002222D9"/>
    <w:rsid w:val="00222549"/>
    <w:rsid w:val="00237CA3"/>
    <w:rsid w:val="002429E2"/>
    <w:rsid w:val="00245237"/>
    <w:rsid w:val="00245A51"/>
    <w:rsid w:val="00253CD6"/>
    <w:rsid w:val="00254F01"/>
    <w:rsid w:val="0026152B"/>
    <w:rsid w:val="00266FE5"/>
    <w:rsid w:val="00271089"/>
    <w:rsid w:val="00271FA8"/>
    <w:rsid w:val="00272F5B"/>
    <w:rsid w:val="00274861"/>
    <w:rsid w:val="00277B02"/>
    <w:rsid w:val="00286633"/>
    <w:rsid w:val="00290587"/>
    <w:rsid w:val="00290771"/>
    <w:rsid w:val="002A2A14"/>
    <w:rsid w:val="002A4861"/>
    <w:rsid w:val="002A67BF"/>
    <w:rsid w:val="002B001A"/>
    <w:rsid w:val="002B2A8B"/>
    <w:rsid w:val="002B520C"/>
    <w:rsid w:val="002C516C"/>
    <w:rsid w:val="002C6415"/>
    <w:rsid w:val="002D3F66"/>
    <w:rsid w:val="002E53B7"/>
    <w:rsid w:val="002F4266"/>
    <w:rsid w:val="00305D31"/>
    <w:rsid w:val="00307FD3"/>
    <w:rsid w:val="00321209"/>
    <w:rsid w:val="00321B51"/>
    <w:rsid w:val="00321B68"/>
    <w:rsid w:val="00327161"/>
    <w:rsid w:val="00330D27"/>
    <w:rsid w:val="00331931"/>
    <w:rsid w:val="00335A59"/>
    <w:rsid w:val="003468DD"/>
    <w:rsid w:val="003608F9"/>
    <w:rsid w:val="003677C0"/>
    <w:rsid w:val="00374A6F"/>
    <w:rsid w:val="00374D6D"/>
    <w:rsid w:val="00377482"/>
    <w:rsid w:val="00390A19"/>
    <w:rsid w:val="00394065"/>
    <w:rsid w:val="003A347B"/>
    <w:rsid w:val="003C0E67"/>
    <w:rsid w:val="003C170D"/>
    <w:rsid w:val="003C4D0F"/>
    <w:rsid w:val="003D6436"/>
    <w:rsid w:val="003E20B6"/>
    <w:rsid w:val="003E3D88"/>
    <w:rsid w:val="003F05A4"/>
    <w:rsid w:val="003F1BA8"/>
    <w:rsid w:val="003F4504"/>
    <w:rsid w:val="003F4E02"/>
    <w:rsid w:val="0040059F"/>
    <w:rsid w:val="00411281"/>
    <w:rsid w:val="004131AA"/>
    <w:rsid w:val="00414D9C"/>
    <w:rsid w:val="0042271E"/>
    <w:rsid w:val="00424A74"/>
    <w:rsid w:val="00425865"/>
    <w:rsid w:val="00426FFF"/>
    <w:rsid w:val="0043345E"/>
    <w:rsid w:val="00434498"/>
    <w:rsid w:val="00457207"/>
    <w:rsid w:val="00460963"/>
    <w:rsid w:val="00463C15"/>
    <w:rsid w:val="00464F2F"/>
    <w:rsid w:val="00470FFE"/>
    <w:rsid w:val="004A29C0"/>
    <w:rsid w:val="004A3961"/>
    <w:rsid w:val="004A45FE"/>
    <w:rsid w:val="004A5B03"/>
    <w:rsid w:val="004B5DA5"/>
    <w:rsid w:val="004B6811"/>
    <w:rsid w:val="004C3C77"/>
    <w:rsid w:val="004C4BB8"/>
    <w:rsid w:val="004C5FDA"/>
    <w:rsid w:val="004C784E"/>
    <w:rsid w:val="004D272A"/>
    <w:rsid w:val="004D5AE2"/>
    <w:rsid w:val="004D7C3B"/>
    <w:rsid w:val="004E3D10"/>
    <w:rsid w:val="004E7BA6"/>
    <w:rsid w:val="004F4D1D"/>
    <w:rsid w:val="00507AB2"/>
    <w:rsid w:val="00507E1E"/>
    <w:rsid w:val="0052346F"/>
    <w:rsid w:val="005246B0"/>
    <w:rsid w:val="0052470A"/>
    <w:rsid w:val="00527E7B"/>
    <w:rsid w:val="005314BA"/>
    <w:rsid w:val="00536AAF"/>
    <w:rsid w:val="00541D33"/>
    <w:rsid w:val="005452DC"/>
    <w:rsid w:val="005453A6"/>
    <w:rsid w:val="00546115"/>
    <w:rsid w:val="00550758"/>
    <w:rsid w:val="005515C1"/>
    <w:rsid w:val="00553792"/>
    <w:rsid w:val="00556819"/>
    <w:rsid w:val="0055777A"/>
    <w:rsid w:val="00561566"/>
    <w:rsid w:val="005707FE"/>
    <w:rsid w:val="00583D44"/>
    <w:rsid w:val="0058455B"/>
    <w:rsid w:val="005A22BF"/>
    <w:rsid w:val="005B7F44"/>
    <w:rsid w:val="005C1D78"/>
    <w:rsid w:val="005E0715"/>
    <w:rsid w:val="005E600D"/>
    <w:rsid w:val="005E7681"/>
    <w:rsid w:val="005F1015"/>
    <w:rsid w:val="005F7693"/>
    <w:rsid w:val="00610368"/>
    <w:rsid w:val="0061084F"/>
    <w:rsid w:val="006154AD"/>
    <w:rsid w:val="006159F2"/>
    <w:rsid w:val="00622586"/>
    <w:rsid w:val="006248F3"/>
    <w:rsid w:val="00632E4F"/>
    <w:rsid w:val="0064699E"/>
    <w:rsid w:val="00647B30"/>
    <w:rsid w:val="00656ADA"/>
    <w:rsid w:val="00660085"/>
    <w:rsid w:val="00660EA5"/>
    <w:rsid w:val="00665001"/>
    <w:rsid w:val="006870B9"/>
    <w:rsid w:val="00687B4B"/>
    <w:rsid w:val="00693B44"/>
    <w:rsid w:val="00695634"/>
    <w:rsid w:val="006969A5"/>
    <w:rsid w:val="006B7DAA"/>
    <w:rsid w:val="006C702B"/>
    <w:rsid w:val="006D0660"/>
    <w:rsid w:val="006D2675"/>
    <w:rsid w:val="006E60A5"/>
    <w:rsid w:val="006F2D59"/>
    <w:rsid w:val="006F39A8"/>
    <w:rsid w:val="006F5164"/>
    <w:rsid w:val="006F5ECF"/>
    <w:rsid w:val="00702EA2"/>
    <w:rsid w:val="00704970"/>
    <w:rsid w:val="00707B73"/>
    <w:rsid w:val="00710D3D"/>
    <w:rsid w:val="00713A74"/>
    <w:rsid w:val="00715FF2"/>
    <w:rsid w:val="00721868"/>
    <w:rsid w:val="00723FFD"/>
    <w:rsid w:val="00725DEA"/>
    <w:rsid w:val="00730743"/>
    <w:rsid w:val="00731AE1"/>
    <w:rsid w:val="007356D3"/>
    <w:rsid w:val="00743D59"/>
    <w:rsid w:val="00745D12"/>
    <w:rsid w:val="00755F9F"/>
    <w:rsid w:val="00766F62"/>
    <w:rsid w:val="007755DF"/>
    <w:rsid w:val="00783987"/>
    <w:rsid w:val="00791742"/>
    <w:rsid w:val="007933E6"/>
    <w:rsid w:val="007B2443"/>
    <w:rsid w:val="007C04C4"/>
    <w:rsid w:val="007C22F7"/>
    <w:rsid w:val="007D1128"/>
    <w:rsid w:val="007D6D3B"/>
    <w:rsid w:val="007D7DB8"/>
    <w:rsid w:val="007E3AF9"/>
    <w:rsid w:val="008008A3"/>
    <w:rsid w:val="00807F1B"/>
    <w:rsid w:val="0081124A"/>
    <w:rsid w:val="008128B0"/>
    <w:rsid w:val="0081436C"/>
    <w:rsid w:val="00826ECB"/>
    <w:rsid w:val="0083135A"/>
    <w:rsid w:val="008414F4"/>
    <w:rsid w:val="00841DD4"/>
    <w:rsid w:val="00845823"/>
    <w:rsid w:val="00846DB1"/>
    <w:rsid w:val="0085423B"/>
    <w:rsid w:val="00856CE5"/>
    <w:rsid w:val="00861515"/>
    <w:rsid w:val="00863C94"/>
    <w:rsid w:val="00866AC9"/>
    <w:rsid w:val="0086785C"/>
    <w:rsid w:val="008725C7"/>
    <w:rsid w:val="00872839"/>
    <w:rsid w:val="00877399"/>
    <w:rsid w:val="00880474"/>
    <w:rsid w:val="00882751"/>
    <w:rsid w:val="00882ECD"/>
    <w:rsid w:val="00891B37"/>
    <w:rsid w:val="008A108A"/>
    <w:rsid w:val="008A6B21"/>
    <w:rsid w:val="008A7741"/>
    <w:rsid w:val="008B7C26"/>
    <w:rsid w:val="008C5816"/>
    <w:rsid w:val="008F5F03"/>
    <w:rsid w:val="009040C8"/>
    <w:rsid w:val="00906D31"/>
    <w:rsid w:val="00924592"/>
    <w:rsid w:val="00924C8F"/>
    <w:rsid w:val="00927B23"/>
    <w:rsid w:val="00927BEC"/>
    <w:rsid w:val="00930297"/>
    <w:rsid w:val="00930336"/>
    <w:rsid w:val="00942DAD"/>
    <w:rsid w:val="00946ECC"/>
    <w:rsid w:val="0096352D"/>
    <w:rsid w:val="0096352E"/>
    <w:rsid w:val="00963AF9"/>
    <w:rsid w:val="009654F8"/>
    <w:rsid w:val="0097155F"/>
    <w:rsid w:val="00976047"/>
    <w:rsid w:val="00977467"/>
    <w:rsid w:val="0097790A"/>
    <w:rsid w:val="00982B5A"/>
    <w:rsid w:val="0098553D"/>
    <w:rsid w:val="009C08F4"/>
    <w:rsid w:val="009C6855"/>
    <w:rsid w:val="009D05E0"/>
    <w:rsid w:val="009F57EF"/>
    <w:rsid w:val="00A025B8"/>
    <w:rsid w:val="00A03C15"/>
    <w:rsid w:val="00A07AFD"/>
    <w:rsid w:val="00A10500"/>
    <w:rsid w:val="00A221E7"/>
    <w:rsid w:val="00A22CFD"/>
    <w:rsid w:val="00A25337"/>
    <w:rsid w:val="00A277B1"/>
    <w:rsid w:val="00A30A67"/>
    <w:rsid w:val="00A3416E"/>
    <w:rsid w:val="00A359AF"/>
    <w:rsid w:val="00A40D02"/>
    <w:rsid w:val="00A642FA"/>
    <w:rsid w:val="00A765E9"/>
    <w:rsid w:val="00A77EFB"/>
    <w:rsid w:val="00A818E0"/>
    <w:rsid w:val="00A826AA"/>
    <w:rsid w:val="00A85467"/>
    <w:rsid w:val="00AB075C"/>
    <w:rsid w:val="00AB2DFD"/>
    <w:rsid w:val="00AC2F0B"/>
    <w:rsid w:val="00AD1412"/>
    <w:rsid w:val="00AD22AE"/>
    <w:rsid w:val="00AD2313"/>
    <w:rsid w:val="00AE1257"/>
    <w:rsid w:val="00AE471F"/>
    <w:rsid w:val="00AF135A"/>
    <w:rsid w:val="00AF551C"/>
    <w:rsid w:val="00AF611D"/>
    <w:rsid w:val="00B0321D"/>
    <w:rsid w:val="00B04280"/>
    <w:rsid w:val="00B076B8"/>
    <w:rsid w:val="00B163C5"/>
    <w:rsid w:val="00B2596C"/>
    <w:rsid w:val="00B30C40"/>
    <w:rsid w:val="00B336B2"/>
    <w:rsid w:val="00B349DF"/>
    <w:rsid w:val="00B526CB"/>
    <w:rsid w:val="00B542F0"/>
    <w:rsid w:val="00B62454"/>
    <w:rsid w:val="00B67D04"/>
    <w:rsid w:val="00B72C1F"/>
    <w:rsid w:val="00B7422E"/>
    <w:rsid w:val="00B76106"/>
    <w:rsid w:val="00B80D66"/>
    <w:rsid w:val="00B92F49"/>
    <w:rsid w:val="00BA0B4F"/>
    <w:rsid w:val="00BB0726"/>
    <w:rsid w:val="00BB328D"/>
    <w:rsid w:val="00BC49F4"/>
    <w:rsid w:val="00BC4B68"/>
    <w:rsid w:val="00BD01C5"/>
    <w:rsid w:val="00BD2343"/>
    <w:rsid w:val="00BD3A61"/>
    <w:rsid w:val="00BE2F6E"/>
    <w:rsid w:val="00BE37EC"/>
    <w:rsid w:val="00BE6508"/>
    <w:rsid w:val="00BF10E2"/>
    <w:rsid w:val="00C00F97"/>
    <w:rsid w:val="00C14F91"/>
    <w:rsid w:val="00C166DF"/>
    <w:rsid w:val="00C42678"/>
    <w:rsid w:val="00C46122"/>
    <w:rsid w:val="00C5013A"/>
    <w:rsid w:val="00C5368F"/>
    <w:rsid w:val="00C553DA"/>
    <w:rsid w:val="00C55AF8"/>
    <w:rsid w:val="00C568E9"/>
    <w:rsid w:val="00C62248"/>
    <w:rsid w:val="00C7059E"/>
    <w:rsid w:val="00C70B76"/>
    <w:rsid w:val="00C71795"/>
    <w:rsid w:val="00C833EB"/>
    <w:rsid w:val="00C84035"/>
    <w:rsid w:val="00C854FB"/>
    <w:rsid w:val="00C85B48"/>
    <w:rsid w:val="00C97EC6"/>
    <w:rsid w:val="00CA5E63"/>
    <w:rsid w:val="00CA7DDC"/>
    <w:rsid w:val="00CB3805"/>
    <w:rsid w:val="00CB4E7A"/>
    <w:rsid w:val="00CB5823"/>
    <w:rsid w:val="00CB6AE4"/>
    <w:rsid w:val="00CC276D"/>
    <w:rsid w:val="00CD108B"/>
    <w:rsid w:val="00CD4BAE"/>
    <w:rsid w:val="00CD6133"/>
    <w:rsid w:val="00CE027B"/>
    <w:rsid w:val="00CE7D07"/>
    <w:rsid w:val="00CF4746"/>
    <w:rsid w:val="00CF724F"/>
    <w:rsid w:val="00D01215"/>
    <w:rsid w:val="00D12CF7"/>
    <w:rsid w:val="00D1421D"/>
    <w:rsid w:val="00D14C01"/>
    <w:rsid w:val="00D261D4"/>
    <w:rsid w:val="00D3366A"/>
    <w:rsid w:val="00D448DD"/>
    <w:rsid w:val="00D454CE"/>
    <w:rsid w:val="00D45C99"/>
    <w:rsid w:val="00D57D80"/>
    <w:rsid w:val="00D57E26"/>
    <w:rsid w:val="00D61B05"/>
    <w:rsid w:val="00D635A7"/>
    <w:rsid w:val="00D77952"/>
    <w:rsid w:val="00D858E6"/>
    <w:rsid w:val="00D87C50"/>
    <w:rsid w:val="00D941DA"/>
    <w:rsid w:val="00D96FB4"/>
    <w:rsid w:val="00DA425D"/>
    <w:rsid w:val="00DA61A3"/>
    <w:rsid w:val="00DB4A50"/>
    <w:rsid w:val="00DC34D5"/>
    <w:rsid w:val="00DC63F1"/>
    <w:rsid w:val="00DC7EF8"/>
    <w:rsid w:val="00DD1A05"/>
    <w:rsid w:val="00DD21E3"/>
    <w:rsid w:val="00DD312F"/>
    <w:rsid w:val="00DD4685"/>
    <w:rsid w:val="00DE30B6"/>
    <w:rsid w:val="00DF4187"/>
    <w:rsid w:val="00DF523F"/>
    <w:rsid w:val="00E0445B"/>
    <w:rsid w:val="00E07083"/>
    <w:rsid w:val="00E269BA"/>
    <w:rsid w:val="00E35980"/>
    <w:rsid w:val="00E37A55"/>
    <w:rsid w:val="00E51E5A"/>
    <w:rsid w:val="00E5404D"/>
    <w:rsid w:val="00E562CF"/>
    <w:rsid w:val="00E62B70"/>
    <w:rsid w:val="00E7253C"/>
    <w:rsid w:val="00E73AFC"/>
    <w:rsid w:val="00E76A30"/>
    <w:rsid w:val="00E7772C"/>
    <w:rsid w:val="00E80108"/>
    <w:rsid w:val="00E80D49"/>
    <w:rsid w:val="00E82BAD"/>
    <w:rsid w:val="00E90F43"/>
    <w:rsid w:val="00E9206B"/>
    <w:rsid w:val="00E92D83"/>
    <w:rsid w:val="00E93451"/>
    <w:rsid w:val="00E96BA3"/>
    <w:rsid w:val="00E97C3B"/>
    <w:rsid w:val="00EA5D01"/>
    <w:rsid w:val="00EB65F9"/>
    <w:rsid w:val="00EB696D"/>
    <w:rsid w:val="00EB6EB4"/>
    <w:rsid w:val="00EF1D10"/>
    <w:rsid w:val="00EF2E6C"/>
    <w:rsid w:val="00EF5E7F"/>
    <w:rsid w:val="00EF6C17"/>
    <w:rsid w:val="00F006C8"/>
    <w:rsid w:val="00F05352"/>
    <w:rsid w:val="00F16B6A"/>
    <w:rsid w:val="00F24697"/>
    <w:rsid w:val="00F2499E"/>
    <w:rsid w:val="00F24C1A"/>
    <w:rsid w:val="00F35F0E"/>
    <w:rsid w:val="00F41F16"/>
    <w:rsid w:val="00F60B1E"/>
    <w:rsid w:val="00F62610"/>
    <w:rsid w:val="00F663AA"/>
    <w:rsid w:val="00F67370"/>
    <w:rsid w:val="00F81744"/>
    <w:rsid w:val="00F84CA5"/>
    <w:rsid w:val="00F87EA3"/>
    <w:rsid w:val="00F92A13"/>
    <w:rsid w:val="00FA5FAE"/>
    <w:rsid w:val="00FB315C"/>
    <w:rsid w:val="00FB53ED"/>
    <w:rsid w:val="00FC007F"/>
    <w:rsid w:val="00FD209D"/>
    <w:rsid w:val="00FD3F69"/>
    <w:rsid w:val="00FD53C8"/>
    <w:rsid w:val="00FF25C2"/>
    <w:rsid w:val="00FF4959"/>
    <w:rsid w:val="00FF5D3C"/>
    <w:rsid w:val="00FF6FAC"/>
    <w:rsid w:val="5AB577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461906"/>
  <w15:docId w15:val="{22976E7B-6ABC-4B93-9559-E7811F54F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9C0"/>
    <w:rPr>
      <w:sz w:val="24"/>
      <w:szCs w:val="24"/>
      <w:lang w:val="en-AU" w:eastAsia="en-AU"/>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4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37F49"/>
    <w:pPr>
      <w:tabs>
        <w:tab w:val="center" w:pos="4153"/>
        <w:tab w:val="right" w:pos="8306"/>
      </w:tabs>
    </w:pPr>
  </w:style>
  <w:style w:type="paragraph" w:styleId="Footer">
    <w:name w:val="footer"/>
    <w:basedOn w:val="Normal"/>
    <w:link w:val="FooterChar"/>
    <w:rsid w:val="00137F49"/>
    <w:pPr>
      <w:tabs>
        <w:tab w:val="center" w:pos="4153"/>
        <w:tab w:val="right" w:pos="8306"/>
      </w:tabs>
    </w:pPr>
  </w:style>
  <w:style w:type="character" w:styleId="Hyperlink">
    <w:name w:val="Hyperlink"/>
    <w:rsid w:val="00EB65F9"/>
    <w:rPr>
      <w:rFonts w:ascii="Arial" w:hAnsi="Arial"/>
      <w:color w:val="0000FF"/>
      <w:sz w:val="20"/>
      <w:u w:val="single"/>
    </w:rPr>
  </w:style>
  <w:style w:type="character" w:styleId="FollowedHyperlink">
    <w:name w:val="FollowedHyperlink"/>
    <w:rsid w:val="00EB65F9"/>
    <w:rPr>
      <w:rFonts w:ascii="Arial" w:hAnsi="Arial"/>
      <w:color w:val="800080"/>
      <w:sz w:val="20"/>
      <w:u w:val="single"/>
    </w:rPr>
  </w:style>
  <w:style w:type="character" w:styleId="PageNumber">
    <w:name w:val="page number"/>
    <w:basedOn w:val="DefaultParagraphFont"/>
    <w:rsid w:val="0021559C"/>
  </w:style>
  <w:style w:type="character" w:customStyle="1" w:styleId="FooterChar">
    <w:name w:val="Footer Char"/>
    <w:link w:val="Footer"/>
    <w:semiHidden/>
    <w:locked/>
    <w:rsid w:val="00B2596C"/>
    <w:rPr>
      <w:sz w:val="24"/>
      <w:szCs w:val="24"/>
      <w:lang w:val="en-AU" w:eastAsia="en-AU" w:bidi="ar-SA"/>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rsid w:val="00A30A67"/>
    <w:rPr>
      <w:rFonts w:ascii="Segoe UI" w:hAnsi="Segoe UI" w:cs="Segoe UI"/>
      <w:sz w:val="18"/>
      <w:szCs w:val="18"/>
    </w:rPr>
  </w:style>
  <w:style w:type="character" w:customStyle="1" w:styleId="BalloonTextChar">
    <w:name w:val="Balloon Text Char"/>
    <w:basedOn w:val="DefaultParagraphFont"/>
    <w:link w:val="BalloonText"/>
    <w:rsid w:val="00A30A67"/>
    <w:rPr>
      <w:rFonts w:ascii="Segoe UI" w:hAnsi="Segoe UI" w:cs="Segoe UI"/>
      <w:sz w:val="18"/>
      <w:szCs w:val="18"/>
      <w:lang w:val="en-AU" w:eastAsia="en-AU"/>
    </w:rPr>
  </w:style>
  <w:style w:type="character" w:styleId="CommentReference">
    <w:name w:val="annotation reference"/>
    <w:basedOn w:val="DefaultParagraphFont"/>
    <w:rsid w:val="00A30A67"/>
    <w:rPr>
      <w:sz w:val="16"/>
      <w:szCs w:val="16"/>
    </w:rPr>
  </w:style>
  <w:style w:type="paragraph" w:styleId="CommentText">
    <w:name w:val="annotation text"/>
    <w:basedOn w:val="Normal"/>
    <w:link w:val="CommentTextChar"/>
    <w:rsid w:val="00A30A67"/>
    <w:rPr>
      <w:sz w:val="20"/>
      <w:szCs w:val="20"/>
    </w:rPr>
  </w:style>
  <w:style w:type="character" w:customStyle="1" w:styleId="CommentTextChar">
    <w:name w:val="Comment Text Char"/>
    <w:basedOn w:val="DefaultParagraphFont"/>
    <w:link w:val="CommentText"/>
    <w:rsid w:val="00A30A67"/>
    <w:rPr>
      <w:lang w:val="en-AU" w:eastAsia="en-AU"/>
    </w:rPr>
  </w:style>
  <w:style w:type="paragraph" w:styleId="CommentSubject">
    <w:name w:val="annotation subject"/>
    <w:basedOn w:val="CommentText"/>
    <w:next w:val="CommentText"/>
    <w:link w:val="CommentSubjectChar"/>
    <w:rsid w:val="00A30A67"/>
    <w:rPr>
      <w:b/>
      <w:bCs/>
    </w:rPr>
  </w:style>
  <w:style w:type="character" w:customStyle="1" w:styleId="CommentSubjectChar">
    <w:name w:val="Comment Subject Char"/>
    <w:basedOn w:val="CommentTextChar"/>
    <w:link w:val="CommentSubject"/>
    <w:rsid w:val="00A30A67"/>
    <w:rPr>
      <w:b/>
      <w:bCs/>
      <w:lang w:val="en-AU" w:eastAsia="en-AU"/>
    </w:rPr>
  </w:style>
  <w:style w:type="paragraph" w:styleId="ListParagraph">
    <w:name w:val="List Paragraph"/>
    <w:basedOn w:val="Normal"/>
    <w:uiPriority w:val="34"/>
    <w:qFormat/>
    <w:rsid w:val="00D45C99"/>
    <w:pPr>
      <w:ind w:left="720"/>
      <w:contextualSpacing/>
    </w:pPr>
  </w:style>
  <w:style w:type="paragraph" w:styleId="NormalWeb">
    <w:name w:val="Normal (Web)"/>
    <w:basedOn w:val="Normal"/>
    <w:uiPriority w:val="99"/>
    <w:unhideWhenUsed/>
    <w:rsid w:val="00AF551C"/>
    <w:pPr>
      <w:spacing w:before="100" w:beforeAutospacing="1" w:after="100" w:afterAutospacing="1"/>
    </w:pPr>
  </w:style>
  <w:style w:type="paragraph" w:customStyle="1" w:styleId="p">
    <w:name w:val="p"/>
    <w:basedOn w:val="Normal"/>
    <w:rsid w:val="00AF551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8040">
      <w:bodyDiv w:val="1"/>
      <w:marLeft w:val="0"/>
      <w:marRight w:val="0"/>
      <w:marTop w:val="0"/>
      <w:marBottom w:val="0"/>
      <w:divBdr>
        <w:top w:val="none" w:sz="0" w:space="0" w:color="auto"/>
        <w:left w:val="none" w:sz="0" w:space="0" w:color="auto"/>
        <w:bottom w:val="none" w:sz="0" w:space="0" w:color="auto"/>
        <w:right w:val="none" w:sz="0" w:space="0" w:color="auto"/>
      </w:divBdr>
    </w:div>
    <w:div w:id="741218360">
      <w:bodyDiv w:val="1"/>
      <w:marLeft w:val="0"/>
      <w:marRight w:val="0"/>
      <w:marTop w:val="0"/>
      <w:marBottom w:val="0"/>
      <w:divBdr>
        <w:top w:val="none" w:sz="0" w:space="0" w:color="auto"/>
        <w:left w:val="none" w:sz="0" w:space="0" w:color="auto"/>
        <w:bottom w:val="none" w:sz="0" w:space="0" w:color="auto"/>
        <w:right w:val="none" w:sz="0" w:space="0" w:color="auto"/>
      </w:divBdr>
    </w:div>
    <w:div w:id="2005237727">
      <w:bodyDiv w:val="1"/>
      <w:marLeft w:val="0"/>
      <w:marRight w:val="0"/>
      <w:marTop w:val="0"/>
      <w:marBottom w:val="0"/>
      <w:divBdr>
        <w:top w:val="none" w:sz="0" w:space="0" w:color="auto"/>
        <w:left w:val="none" w:sz="0" w:space="0" w:color="auto"/>
        <w:bottom w:val="none" w:sz="0" w:space="0" w:color="auto"/>
        <w:right w:val="none" w:sz="0" w:space="0" w:color="auto"/>
      </w:divBdr>
      <w:divsChild>
        <w:div w:id="314914270">
          <w:marLeft w:val="0"/>
          <w:marRight w:val="0"/>
          <w:marTop w:val="0"/>
          <w:marBottom w:val="0"/>
          <w:divBdr>
            <w:top w:val="none" w:sz="0" w:space="0" w:color="auto"/>
            <w:left w:val="none" w:sz="0" w:space="0" w:color="auto"/>
            <w:bottom w:val="none" w:sz="0" w:space="0" w:color="auto"/>
            <w:right w:val="none" w:sz="0" w:space="0" w:color="auto"/>
          </w:divBdr>
          <w:divsChild>
            <w:div w:id="1900172064">
              <w:marLeft w:val="0"/>
              <w:marRight w:val="0"/>
              <w:marTop w:val="0"/>
              <w:marBottom w:val="0"/>
              <w:divBdr>
                <w:top w:val="none" w:sz="0" w:space="0" w:color="auto"/>
                <w:left w:val="none" w:sz="0" w:space="0" w:color="auto"/>
                <w:bottom w:val="none" w:sz="0" w:space="0" w:color="auto"/>
                <w:right w:val="none" w:sz="0" w:space="0" w:color="auto"/>
              </w:divBdr>
              <w:divsChild>
                <w:div w:id="1362124224">
                  <w:marLeft w:val="0"/>
                  <w:marRight w:val="75"/>
                  <w:marTop w:val="0"/>
                  <w:marBottom w:val="0"/>
                  <w:divBdr>
                    <w:top w:val="none" w:sz="0" w:space="0" w:color="auto"/>
                    <w:left w:val="none" w:sz="0" w:space="0" w:color="auto"/>
                    <w:bottom w:val="none" w:sz="0" w:space="0" w:color="auto"/>
                    <w:right w:val="none" w:sz="0" w:space="0" w:color="auto"/>
                  </w:divBdr>
                </w:div>
                <w:div w:id="706486244">
                  <w:marLeft w:val="0"/>
                  <w:marRight w:val="0"/>
                  <w:marTop w:val="0"/>
                  <w:marBottom w:val="0"/>
                  <w:divBdr>
                    <w:top w:val="none" w:sz="0" w:space="4" w:color="auto"/>
                    <w:left w:val="single" w:sz="12" w:space="4" w:color="FFFFFF"/>
                    <w:bottom w:val="none" w:sz="0" w:space="4" w:color="auto"/>
                    <w:right w:val="none" w:sz="0" w:space="4" w:color="auto"/>
                  </w:divBdr>
                </w:div>
              </w:divsChild>
            </w:div>
          </w:divsChild>
        </w:div>
        <w:div w:id="789206487">
          <w:marLeft w:val="0"/>
          <w:marRight w:val="0"/>
          <w:marTop w:val="0"/>
          <w:marBottom w:val="0"/>
          <w:divBdr>
            <w:top w:val="none" w:sz="0" w:space="0" w:color="auto"/>
            <w:left w:val="none" w:sz="0" w:space="0" w:color="auto"/>
            <w:bottom w:val="none" w:sz="0" w:space="0" w:color="auto"/>
            <w:right w:val="none" w:sz="0" w:space="0" w:color="auto"/>
          </w:divBdr>
          <w:divsChild>
            <w:div w:id="151486104">
              <w:marLeft w:val="0"/>
              <w:marRight w:val="0"/>
              <w:marTop w:val="0"/>
              <w:marBottom w:val="0"/>
              <w:divBdr>
                <w:top w:val="none" w:sz="0" w:space="0" w:color="auto"/>
                <w:left w:val="none" w:sz="0" w:space="0" w:color="auto"/>
                <w:bottom w:val="none" w:sz="0" w:space="0" w:color="auto"/>
                <w:right w:val="none" w:sz="0" w:space="0" w:color="auto"/>
              </w:divBdr>
              <w:divsChild>
                <w:div w:id="329060646">
                  <w:marLeft w:val="0"/>
                  <w:marRight w:val="75"/>
                  <w:marTop w:val="0"/>
                  <w:marBottom w:val="0"/>
                  <w:divBdr>
                    <w:top w:val="none" w:sz="0" w:space="0" w:color="auto"/>
                    <w:left w:val="none" w:sz="0" w:space="0" w:color="auto"/>
                    <w:bottom w:val="none" w:sz="0" w:space="0" w:color="auto"/>
                    <w:right w:val="none" w:sz="0" w:space="0" w:color="auto"/>
                  </w:divBdr>
                </w:div>
                <w:div w:id="1616056054">
                  <w:marLeft w:val="0"/>
                  <w:marRight w:val="0"/>
                  <w:marTop w:val="0"/>
                  <w:marBottom w:val="0"/>
                  <w:divBdr>
                    <w:top w:val="none" w:sz="0" w:space="4" w:color="auto"/>
                    <w:left w:val="single" w:sz="12" w:space="4" w:color="FFFFFF"/>
                    <w:bottom w:val="none" w:sz="0" w:space="4" w:color="auto"/>
                    <w:right w:val="none" w:sz="0" w:space="4" w:color="auto"/>
                  </w:divBdr>
                </w:div>
              </w:divsChild>
            </w:div>
          </w:divsChild>
        </w:div>
        <w:div w:id="1934900279">
          <w:marLeft w:val="0"/>
          <w:marRight w:val="0"/>
          <w:marTop w:val="0"/>
          <w:marBottom w:val="0"/>
          <w:divBdr>
            <w:top w:val="none" w:sz="0" w:space="0" w:color="auto"/>
            <w:left w:val="none" w:sz="0" w:space="0" w:color="auto"/>
            <w:bottom w:val="none" w:sz="0" w:space="0" w:color="auto"/>
            <w:right w:val="none" w:sz="0" w:space="0" w:color="auto"/>
          </w:divBdr>
          <w:divsChild>
            <w:div w:id="704715614">
              <w:marLeft w:val="0"/>
              <w:marRight w:val="0"/>
              <w:marTop w:val="0"/>
              <w:marBottom w:val="0"/>
              <w:divBdr>
                <w:top w:val="none" w:sz="0" w:space="0" w:color="auto"/>
                <w:left w:val="none" w:sz="0" w:space="0" w:color="auto"/>
                <w:bottom w:val="none" w:sz="0" w:space="0" w:color="auto"/>
                <w:right w:val="none" w:sz="0" w:space="0" w:color="auto"/>
              </w:divBdr>
              <w:divsChild>
                <w:div w:id="814882217">
                  <w:marLeft w:val="0"/>
                  <w:marRight w:val="75"/>
                  <w:marTop w:val="0"/>
                  <w:marBottom w:val="0"/>
                  <w:divBdr>
                    <w:top w:val="none" w:sz="0" w:space="0" w:color="auto"/>
                    <w:left w:val="none" w:sz="0" w:space="0" w:color="auto"/>
                    <w:bottom w:val="none" w:sz="0" w:space="0" w:color="auto"/>
                    <w:right w:val="none" w:sz="0" w:space="0" w:color="auto"/>
                  </w:divBdr>
                </w:div>
                <w:div w:id="2146316159">
                  <w:marLeft w:val="0"/>
                  <w:marRight w:val="0"/>
                  <w:marTop w:val="0"/>
                  <w:marBottom w:val="0"/>
                  <w:divBdr>
                    <w:top w:val="none" w:sz="0" w:space="4" w:color="auto"/>
                    <w:left w:val="single" w:sz="12" w:space="4" w:color="FFFFFF"/>
                    <w:bottom w:val="none" w:sz="0" w:space="4" w:color="auto"/>
                    <w:right w:val="none" w:sz="0" w:space="4" w:color="auto"/>
                  </w:divBdr>
                </w:div>
              </w:divsChild>
            </w:div>
          </w:divsChild>
        </w:div>
        <w:div w:id="2049719177">
          <w:marLeft w:val="0"/>
          <w:marRight w:val="0"/>
          <w:marTop w:val="0"/>
          <w:marBottom w:val="0"/>
          <w:divBdr>
            <w:top w:val="none" w:sz="0" w:space="0" w:color="auto"/>
            <w:left w:val="none" w:sz="0" w:space="0" w:color="auto"/>
            <w:bottom w:val="none" w:sz="0" w:space="0" w:color="auto"/>
            <w:right w:val="none" w:sz="0" w:space="0" w:color="auto"/>
          </w:divBdr>
          <w:divsChild>
            <w:div w:id="1772314484">
              <w:marLeft w:val="0"/>
              <w:marRight w:val="0"/>
              <w:marTop w:val="0"/>
              <w:marBottom w:val="0"/>
              <w:divBdr>
                <w:top w:val="none" w:sz="0" w:space="0" w:color="auto"/>
                <w:left w:val="none" w:sz="0" w:space="0" w:color="auto"/>
                <w:bottom w:val="none" w:sz="0" w:space="0" w:color="auto"/>
                <w:right w:val="none" w:sz="0" w:space="0" w:color="auto"/>
              </w:divBdr>
              <w:divsChild>
                <w:div w:id="765343522">
                  <w:marLeft w:val="0"/>
                  <w:marRight w:val="75"/>
                  <w:marTop w:val="0"/>
                  <w:marBottom w:val="0"/>
                  <w:divBdr>
                    <w:top w:val="none" w:sz="0" w:space="0" w:color="auto"/>
                    <w:left w:val="none" w:sz="0" w:space="0" w:color="auto"/>
                    <w:bottom w:val="none" w:sz="0" w:space="0" w:color="auto"/>
                    <w:right w:val="none" w:sz="0" w:space="0" w:color="auto"/>
                  </w:divBdr>
                </w:div>
                <w:div w:id="713887244">
                  <w:marLeft w:val="0"/>
                  <w:marRight w:val="0"/>
                  <w:marTop w:val="0"/>
                  <w:marBottom w:val="0"/>
                  <w:divBdr>
                    <w:top w:val="none" w:sz="0" w:space="4" w:color="auto"/>
                    <w:left w:val="single" w:sz="12" w:space="4" w:color="FFFFFF"/>
                    <w:bottom w:val="none" w:sz="0" w:space="4" w:color="auto"/>
                    <w:right w:val="none" w:sz="0" w:space="4" w:color="auto"/>
                  </w:divBdr>
                </w:div>
              </w:divsChild>
            </w:div>
          </w:divsChild>
        </w:div>
        <w:div w:id="1390377817">
          <w:marLeft w:val="0"/>
          <w:marRight w:val="0"/>
          <w:marTop w:val="0"/>
          <w:marBottom w:val="0"/>
          <w:divBdr>
            <w:top w:val="none" w:sz="0" w:space="0" w:color="auto"/>
            <w:left w:val="none" w:sz="0" w:space="0" w:color="auto"/>
            <w:bottom w:val="none" w:sz="0" w:space="0" w:color="auto"/>
            <w:right w:val="none" w:sz="0" w:space="0" w:color="auto"/>
          </w:divBdr>
          <w:divsChild>
            <w:div w:id="1932884272">
              <w:marLeft w:val="0"/>
              <w:marRight w:val="0"/>
              <w:marTop w:val="0"/>
              <w:marBottom w:val="0"/>
              <w:divBdr>
                <w:top w:val="none" w:sz="0" w:space="0" w:color="auto"/>
                <w:left w:val="none" w:sz="0" w:space="0" w:color="auto"/>
                <w:bottom w:val="none" w:sz="0" w:space="0" w:color="auto"/>
                <w:right w:val="none" w:sz="0" w:space="0" w:color="auto"/>
              </w:divBdr>
              <w:divsChild>
                <w:div w:id="408120762">
                  <w:marLeft w:val="0"/>
                  <w:marRight w:val="75"/>
                  <w:marTop w:val="0"/>
                  <w:marBottom w:val="0"/>
                  <w:divBdr>
                    <w:top w:val="none" w:sz="0" w:space="0" w:color="auto"/>
                    <w:left w:val="none" w:sz="0" w:space="0" w:color="auto"/>
                    <w:bottom w:val="none" w:sz="0" w:space="0" w:color="auto"/>
                    <w:right w:val="none" w:sz="0" w:space="0" w:color="auto"/>
                  </w:divBdr>
                </w:div>
                <w:div w:id="276134667">
                  <w:marLeft w:val="0"/>
                  <w:marRight w:val="0"/>
                  <w:marTop w:val="0"/>
                  <w:marBottom w:val="0"/>
                  <w:divBdr>
                    <w:top w:val="none" w:sz="0" w:space="4" w:color="auto"/>
                    <w:left w:val="single" w:sz="12" w:space="4" w:color="FFFFFF"/>
                    <w:bottom w:val="none" w:sz="0" w:space="4" w:color="auto"/>
                    <w:right w:val="none" w:sz="0" w:space="4" w:color="auto"/>
                  </w:divBdr>
                </w:div>
              </w:divsChild>
            </w:div>
          </w:divsChild>
        </w:div>
        <w:div w:id="2132236991">
          <w:marLeft w:val="0"/>
          <w:marRight w:val="0"/>
          <w:marTop w:val="0"/>
          <w:marBottom w:val="0"/>
          <w:divBdr>
            <w:top w:val="none" w:sz="0" w:space="0" w:color="auto"/>
            <w:left w:val="none" w:sz="0" w:space="0" w:color="auto"/>
            <w:bottom w:val="none" w:sz="0" w:space="0" w:color="auto"/>
            <w:right w:val="none" w:sz="0" w:space="0" w:color="auto"/>
          </w:divBdr>
          <w:divsChild>
            <w:div w:id="1415710664">
              <w:marLeft w:val="0"/>
              <w:marRight w:val="0"/>
              <w:marTop w:val="0"/>
              <w:marBottom w:val="0"/>
              <w:divBdr>
                <w:top w:val="none" w:sz="0" w:space="0" w:color="auto"/>
                <w:left w:val="none" w:sz="0" w:space="0" w:color="auto"/>
                <w:bottom w:val="none" w:sz="0" w:space="0" w:color="auto"/>
                <w:right w:val="none" w:sz="0" w:space="0" w:color="auto"/>
              </w:divBdr>
              <w:divsChild>
                <w:div w:id="856387364">
                  <w:marLeft w:val="0"/>
                  <w:marRight w:val="75"/>
                  <w:marTop w:val="0"/>
                  <w:marBottom w:val="0"/>
                  <w:divBdr>
                    <w:top w:val="none" w:sz="0" w:space="0" w:color="auto"/>
                    <w:left w:val="none" w:sz="0" w:space="0" w:color="auto"/>
                    <w:bottom w:val="none" w:sz="0" w:space="0" w:color="auto"/>
                    <w:right w:val="none" w:sz="0" w:space="0" w:color="auto"/>
                  </w:divBdr>
                </w:div>
                <w:div w:id="1651984902">
                  <w:marLeft w:val="0"/>
                  <w:marRight w:val="0"/>
                  <w:marTop w:val="0"/>
                  <w:marBottom w:val="0"/>
                  <w:divBdr>
                    <w:top w:val="none" w:sz="0" w:space="4" w:color="auto"/>
                    <w:left w:val="single" w:sz="12" w:space="4" w:color="FFFFFF"/>
                    <w:bottom w:val="none" w:sz="0" w:space="4" w:color="auto"/>
                    <w:right w:val="none" w:sz="0" w:space="4"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ga.gov.au/industry/clinical-trials-note-ich13595.ht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ennifer.rodger@uwa.edu.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h.org/products/guidelines/efficacy/efficacy-single/article/structure-and-content-of-clinical-study-reports.html" TargetMode="External"/><Relationship Id="rId5" Type="http://schemas.openxmlformats.org/officeDocument/2006/relationships/styles" Target="styles.xml"/><Relationship Id="rId15" Type="http://schemas.openxmlformats.org/officeDocument/2006/relationships/hyperlink" Target="http://www.tga.gov.au/industry/clinical-trials-handbook.htm" TargetMode="External"/><Relationship Id="rId10" Type="http://schemas.openxmlformats.org/officeDocument/2006/relationships/hyperlink" Target="http://www.tga.gov.au/industry/clinical-trials-note-ich13595.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ga.gov.au/industry/clinical-trials-note-ich13595.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Research%20and%20Ed\Clinical%20Research\RESEARCH%20GOV%20JUNE%202009\Clinical%20Trial%20Protocol%20form%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2875648F87B447AB1C4C83DE224C19" ma:contentTypeVersion="1" ma:contentTypeDescription="Create a new document." ma:contentTypeScope="" ma:versionID="80596e9cfb2c8c620e832c3edcc64a2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DEF4A-8BA5-4F9B-B4CC-8E0D664E0ABE}">
  <ds:schemaRefs>
    <ds:schemaRef ds:uri="http://schemas.microsoft.com/sharepoint/v3/contenttype/forms"/>
  </ds:schemaRefs>
</ds:datastoreItem>
</file>

<file path=customXml/itemProps2.xml><?xml version="1.0" encoding="utf-8"?>
<ds:datastoreItem xmlns:ds="http://schemas.openxmlformats.org/officeDocument/2006/customXml" ds:itemID="{9DE1059A-0E21-452B-8542-E22C2156A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4E7935-B2EF-473E-91F7-B20FF0E85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Clinical Trial Protocol form 1</Template>
  <TotalTime>2</TotalTime>
  <Pages>11</Pages>
  <Words>5015</Words>
  <Characters>29610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WA Health Research Protocol Template for Clinical Trials</vt:lpstr>
    </vt:vector>
  </TitlesOfParts>
  <Company>Department of Health</Company>
  <LinksUpToDate>false</LinksUpToDate>
  <CharactersWithSpaces>34556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 Health Research Protocol Template for Clinical Trials</dc:title>
  <dc:subject>WA Health Research Governance Framework</dc:subject>
  <dc:creator>Office of the Chief Medical Officer, Department of Health</dc:creator>
  <cp:keywords>research, conduct and ethics, consent, fees, finance, governance, government legislation, human tissue, records, safety and quality, incident managment, information and data, intellectual property</cp:keywords>
  <dc:description/>
  <cp:lastModifiedBy>Kerry Leggett</cp:lastModifiedBy>
  <cp:revision>3</cp:revision>
  <cp:lastPrinted>2018-11-20T07:34:00Z</cp:lastPrinted>
  <dcterms:created xsi:type="dcterms:W3CDTF">2019-11-27T00:01:00Z</dcterms:created>
  <dcterms:modified xsi:type="dcterms:W3CDTF">2019-11-27T00:02:00Z</dcterms:modified>
  <cp:category>Clinical</cp:category>
</cp:coreProperties>
</file>