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44B324" w14:textId="77777777" w:rsidR="00492674" w:rsidRPr="000E3B66" w:rsidRDefault="00492674" w:rsidP="007E441F">
      <w:pPr>
        <w:spacing w:after="120"/>
        <w:rPr>
          <w:rFonts w:ascii="Arial" w:hAnsi="Arial" w:cs="Arial"/>
          <w:b/>
          <w:color w:val="000000" w:themeColor="text1"/>
          <w:szCs w:val="22"/>
        </w:rPr>
      </w:pPr>
    </w:p>
    <w:p w14:paraId="46994DEF" w14:textId="77777777" w:rsidR="008F6A2C" w:rsidRPr="000E3B66" w:rsidRDefault="008F6A2C" w:rsidP="007E441F">
      <w:pPr>
        <w:jc w:val="center"/>
        <w:rPr>
          <w:rFonts w:ascii="Arial" w:hAnsi="Arial" w:cs="Arial"/>
          <w:szCs w:val="22"/>
        </w:rPr>
      </w:pPr>
      <w:r w:rsidRPr="000E3B66">
        <w:rPr>
          <w:rFonts w:ascii="Arial" w:hAnsi="Arial" w:cs="Arial"/>
          <w:color w:val="000000" w:themeColor="text1"/>
          <w:szCs w:val="22"/>
        </w:rPr>
        <w:t xml:space="preserve">Pilot </w:t>
      </w:r>
      <w:r w:rsidRPr="000E3B66">
        <w:rPr>
          <w:rFonts w:ascii="Arial" w:hAnsi="Arial" w:cs="Arial"/>
          <w:szCs w:val="22"/>
        </w:rPr>
        <w:t>Randomised Controlled Trial of Prophylactic Pregabalin in Radical Head and Neck Cancer Patients Receiving Radiotherapy</w:t>
      </w:r>
    </w:p>
    <w:p w14:paraId="59BE87F5" w14:textId="77777777" w:rsidR="00A174A9" w:rsidRPr="000E3B66" w:rsidRDefault="00A174A9" w:rsidP="007E441F">
      <w:pPr>
        <w:jc w:val="center"/>
        <w:rPr>
          <w:rFonts w:ascii="Arial" w:hAnsi="Arial" w:cs="Arial"/>
          <w:szCs w:val="22"/>
        </w:rPr>
      </w:pPr>
    </w:p>
    <w:p w14:paraId="7D72B05F" w14:textId="0D34583E" w:rsidR="00A174A9" w:rsidRPr="000E3B66" w:rsidRDefault="00A174A9" w:rsidP="007E441F">
      <w:pPr>
        <w:jc w:val="center"/>
        <w:rPr>
          <w:rFonts w:ascii="Arial" w:hAnsi="Arial" w:cs="Arial"/>
          <w:szCs w:val="22"/>
          <w:u w:val="single"/>
        </w:rPr>
      </w:pPr>
      <w:r w:rsidRPr="000E3B66">
        <w:rPr>
          <w:rFonts w:ascii="Arial" w:hAnsi="Arial" w:cs="Arial"/>
          <w:szCs w:val="22"/>
        </w:rPr>
        <w:t>Short Title – Prophylactic Pre</w:t>
      </w:r>
      <w:r w:rsidR="00A5290C">
        <w:rPr>
          <w:rFonts w:ascii="Arial" w:hAnsi="Arial" w:cs="Arial"/>
          <w:szCs w:val="22"/>
        </w:rPr>
        <w:t>gabalin for Head and Neck</w:t>
      </w:r>
      <w:r w:rsidRPr="000E3B66">
        <w:rPr>
          <w:rFonts w:ascii="Arial" w:hAnsi="Arial" w:cs="Arial"/>
          <w:szCs w:val="22"/>
        </w:rPr>
        <w:t xml:space="preserve"> Radiotherapy</w:t>
      </w:r>
      <w:r w:rsidR="00A5290C">
        <w:rPr>
          <w:rFonts w:ascii="Arial" w:hAnsi="Arial" w:cs="Arial"/>
          <w:szCs w:val="22"/>
        </w:rPr>
        <w:t xml:space="preserve"> Patients</w:t>
      </w:r>
      <w:r w:rsidR="00DA4466">
        <w:rPr>
          <w:rFonts w:ascii="Arial" w:hAnsi="Arial" w:cs="Arial"/>
          <w:szCs w:val="22"/>
        </w:rPr>
        <w:t xml:space="preserve"> - Pilot</w:t>
      </w:r>
    </w:p>
    <w:p w14:paraId="024FAC36" w14:textId="77777777" w:rsidR="00492674" w:rsidRPr="000E3B66" w:rsidRDefault="00492674" w:rsidP="00492674">
      <w:pPr>
        <w:spacing w:after="120"/>
        <w:rPr>
          <w:rFonts w:ascii="Arial" w:hAnsi="Arial" w:cs="Arial"/>
          <w:b/>
          <w:color w:val="000000" w:themeColor="text1"/>
          <w:szCs w:val="22"/>
        </w:rPr>
      </w:pPr>
    </w:p>
    <w:p w14:paraId="54FE02CC" w14:textId="391D469F" w:rsidR="00A174A9" w:rsidRPr="000E3B66" w:rsidRDefault="00A174A9" w:rsidP="00A174A9">
      <w:pPr>
        <w:spacing w:after="0"/>
        <w:jc w:val="center"/>
        <w:rPr>
          <w:rFonts w:ascii="Arial" w:hAnsi="Arial" w:cs="Arial"/>
          <w:b/>
          <w:szCs w:val="22"/>
        </w:rPr>
      </w:pPr>
      <w:r w:rsidRPr="000E3B66">
        <w:rPr>
          <w:rFonts w:ascii="Arial" w:hAnsi="Arial" w:cs="Arial"/>
          <w:b/>
          <w:szCs w:val="22"/>
        </w:rPr>
        <w:t>Principal Investigator:</w:t>
      </w:r>
    </w:p>
    <w:p w14:paraId="2FBE35C2" w14:textId="2C4A264C" w:rsidR="00A174A9" w:rsidRPr="000E3B66" w:rsidRDefault="00570378" w:rsidP="00A174A9">
      <w:pPr>
        <w:spacing w:after="0"/>
        <w:jc w:val="center"/>
        <w:rPr>
          <w:rFonts w:ascii="Arial" w:hAnsi="Arial" w:cs="Arial"/>
          <w:szCs w:val="22"/>
        </w:rPr>
      </w:pPr>
      <w:r>
        <w:rPr>
          <w:rFonts w:ascii="Arial" w:hAnsi="Arial" w:cs="Arial"/>
          <w:szCs w:val="22"/>
        </w:rPr>
        <w:t xml:space="preserve">Dr Andrej Bece </w:t>
      </w:r>
    </w:p>
    <w:p w14:paraId="2F2131AA" w14:textId="77777777" w:rsidR="00A174A9" w:rsidRPr="000E3B66" w:rsidRDefault="00A174A9" w:rsidP="00A174A9">
      <w:pPr>
        <w:spacing w:after="0"/>
        <w:jc w:val="center"/>
        <w:rPr>
          <w:rFonts w:ascii="Arial" w:hAnsi="Arial" w:cs="Arial"/>
          <w:color w:val="7030A0"/>
          <w:szCs w:val="22"/>
        </w:rPr>
      </w:pPr>
    </w:p>
    <w:p w14:paraId="277B0699" w14:textId="77777777" w:rsidR="00A174A9" w:rsidRPr="000E3B66" w:rsidRDefault="00A174A9" w:rsidP="00A174A9">
      <w:pPr>
        <w:spacing w:after="0"/>
        <w:jc w:val="center"/>
        <w:rPr>
          <w:rFonts w:ascii="Arial" w:hAnsi="Arial" w:cs="Arial"/>
          <w:i/>
          <w:color w:val="7030A0"/>
          <w:szCs w:val="22"/>
        </w:rPr>
      </w:pPr>
    </w:p>
    <w:p w14:paraId="35B8EC22" w14:textId="77777777" w:rsidR="00A174A9" w:rsidRPr="000E3B66" w:rsidRDefault="00A174A9" w:rsidP="00A174A9">
      <w:pPr>
        <w:spacing w:after="0"/>
        <w:jc w:val="center"/>
        <w:rPr>
          <w:rFonts w:ascii="Arial" w:hAnsi="Arial" w:cs="Arial"/>
          <w:b/>
          <w:szCs w:val="22"/>
        </w:rPr>
      </w:pPr>
      <w:r w:rsidRPr="000E3B66">
        <w:rPr>
          <w:rFonts w:ascii="Arial" w:hAnsi="Arial" w:cs="Arial"/>
          <w:b/>
          <w:szCs w:val="22"/>
        </w:rPr>
        <w:t>Supported by:</w:t>
      </w:r>
    </w:p>
    <w:p w14:paraId="5EB6B03A" w14:textId="58C59183" w:rsidR="00A174A9" w:rsidRPr="00D2153A" w:rsidRDefault="00A5290C" w:rsidP="00A174A9">
      <w:pPr>
        <w:spacing w:after="0"/>
        <w:jc w:val="center"/>
        <w:rPr>
          <w:rFonts w:ascii="Arial" w:hAnsi="Arial" w:cs="Arial"/>
          <w:szCs w:val="22"/>
        </w:rPr>
      </w:pPr>
      <w:r w:rsidRPr="00D2153A">
        <w:rPr>
          <w:rFonts w:ascii="Arial" w:hAnsi="Arial" w:cs="Arial"/>
          <w:szCs w:val="22"/>
        </w:rPr>
        <w:t>SP&amp;T account</w:t>
      </w:r>
      <w:r w:rsidR="002B1BEF" w:rsidRPr="00D2153A">
        <w:rPr>
          <w:rFonts w:ascii="Arial" w:hAnsi="Arial" w:cs="Arial"/>
          <w:szCs w:val="22"/>
        </w:rPr>
        <w:t xml:space="preserve"> – Cost Centre 190481</w:t>
      </w:r>
    </w:p>
    <w:p w14:paraId="1ACD550C" w14:textId="77777777" w:rsidR="00A5290C" w:rsidRPr="000E3B66" w:rsidRDefault="00A5290C" w:rsidP="00A174A9">
      <w:pPr>
        <w:spacing w:after="0"/>
        <w:jc w:val="center"/>
        <w:rPr>
          <w:rFonts w:ascii="Arial" w:hAnsi="Arial" w:cs="Arial"/>
          <w:b/>
          <w:szCs w:val="22"/>
        </w:rPr>
      </w:pPr>
    </w:p>
    <w:p w14:paraId="21938D92" w14:textId="77777777" w:rsidR="00A174A9" w:rsidRPr="000E3B66" w:rsidRDefault="00A174A9" w:rsidP="00A174A9">
      <w:pPr>
        <w:spacing w:after="0"/>
        <w:jc w:val="center"/>
        <w:rPr>
          <w:rFonts w:ascii="Arial" w:hAnsi="Arial" w:cs="Arial"/>
          <w:b/>
          <w:szCs w:val="22"/>
        </w:rPr>
      </w:pPr>
      <w:r w:rsidRPr="000E3B66">
        <w:rPr>
          <w:rFonts w:ascii="Arial" w:hAnsi="Arial" w:cs="Arial"/>
          <w:b/>
          <w:szCs w:val="22"/>
        </w:rPr>
        <w:t>Sponsored by:</w:t>
      </w:r>
    </w:p>
    <w:p w14:paraId="7C40E0CC" w14:textId="70F37AFF" w:rsidR="00A174A9" w:rsidRPr="000E3B66" w:rsidRDefault="00A174A9" w:rsidP="00A174A9">
      <w:pPr>
        <w:spacing w:after="0"/>
        <w:jc w:val="center"/>
        <w:rPr>
          <w:rFonts w:ascii="Arial" w:hAnsi="Arial" w:cs="Arial"/>
          <w:color w:val="FF0000"/>
          <w:szCs w:val="22"/>
        </w:rPr>
      </w:pPr>
      <w:r w:rsidRPr="000E3B66">
        <w:rPr>
          <w:rFonts w:ascii="Arial" w:hAnsi="Arial" w:cs="Arial"/>
          <w:szCs w:val="22"/>
        </w:rPr>
        <w:t>St George Hospital, Kogarah</w:t>
      </w:r>
    </w:p>
    <w:p w14:paraId="5FFCEE6A" w14:textId="77777777" w:rsidR="00A174A9" w:rsidRPr="000E3B66" w:rsidRDefault="00A174A9" w:rsidP="00A174A9">
      <w:pPr>
        <w:spacing w:after="0"/>
        <w:jc w:val="center"/>
        <w:rPr>
          <w:rFonts w:ascii="Arial" w:hAnsi="Arial" w:cs="Arial"/>
          <w:b/>
          <w:szCs w:val="22"/>
        </w:rPr>
      </w:pPr>
    </w:p>
    <w:p w14:paraId="05533F8A" w14:textId="77777777" w:rsidR="00A174A9" w:rsidRPr="000E3B66" w:rsidRDefault="00A174A9" w:rsidP="00A174A9">
      <w:pPr>
        <w:spacing w:after="0"/>
        <w:jc w:val="center"/>
        <w:rPr>
          <w:rFonts w:ascii="Arial" w:hAnsi="Arial" w:cs="Arial"/>
          <w:b/>
          <w:szCs w:val="22"/>
        </w:rPr>
      </w:pPr>
      <w:r w:rsidRPr="000E3B66">
        <w:rPr>
          <w:rFonts w:ascii="Arial" w:hAnsi="Arial" w:cs="Arial"/>
          <w:b/>
          <w:szCs w:val="22"/>
        </w:rPr>
        <w:t>Protocol version number and date:</w:t>
      </w:r>
    </w:p>
    <w:p w14:paraId="65B93B3E" w14:textId="24B1608F" w:rsidR="00A174A9" w:rsidRPr="00D2153A" w:rsidRDefault="00105162" w:rsidP="00A174A9">
      <w:pPr>
        <w:spacing w:after="0"/>
        <w:jc w:val="center"/>
        <w:rPr>
          <w:rFonts w:ascii="Arial" w:hAnsi="Arial" w:cs="Arial"/>
          <w:szCs w:val="22"/>
        </w:rPr>
      </w:pPr>
      <w:r w:rsidRPr="00D2153A">
        <w:rPr>
          <w:rFonts w:ascii="Arial" w:hAnsi="Arial" w:cs="Arial"/>
          <w:szCs w:val="22"/>
        </w:rPr>
        <w:t>3.</w:t>
      </w:r>
      <w:r w:rsidR="00D1706A" w:rsidRPr="00D2153A">
        <w:rPr>
          <w:rFonts w:ascii="Arial" w:hAnsi="Arial" w:cs="Arial"/>
          <w:szCs w:val="22"/>
        </w:rPr>
        <w:t>2</w:t>
      </w:r>
      <w:r w:rsidRPr="00D2153A">
        <w:rPr>
          <w:rFonts w:ascii="Arial" w:hAnsi="Arial" w:cs="Arial"/>
          <w:szCs w:val="22"/>
        </w:rPr>
        <w:t>, 2</w:t>
      </w:r>
      <w:r w:rsidR="00D1706A" w:rsidRPr="00D2153A">
        <w:rPr>
          <w:rFonts w:ascii="Arial" w:hAnsi="Arial" w:cs="Arial"/>
          <w:szCs w:val="22"/>
        </w:rPr>
        <w:t>2nd</w:t>
      </w:r>
      <w:r w:rsidR="00A174A9" w:rsidRPr="00D2153A">
        <w:rPr>
          <w:rFonts w:ascii="Arial" w:hAnsi="Arial" w:cs="Arial"/>
          <w:szCs w:val="22"/>
        </w:rPr>
        <w:t xml:space="preserve"> </w:t>
      </w:r>
      <w:r w:rsidR="00D1706A" w:rsidRPr="00D2153A">
        <w:rPr>
          <w:rFonts w:ascii="Arial" w:hAnsi="Arial" w:cs="Arial"/>
          <w:szCs w:val="22"/>
        </w:rPr>
        <w:t>August</w:t>
      </w:r>
      <w:r w:rsidR="00A174A9" w:rsidRPr="00D2153A">
        <w:rPr>
          <w:rFonts w:ascii="Arial" w:hAnsi="Arial" w:cs="Arial"/>
          <w:szCs w:val="22"/>
        </w:rPr>
        <w:t xml:space="preserve"> 2018</w:t>
      </w:r>
    </w:p>
    <w:p w14:paraId="0E229683" w14:textId="77777777" w:rsidR="00A174A9" w:rsidRPr="000E3B66" w:rsidRDefault="00A174A9" w:rsidP="00A174A9">
      <w:pPr>
        <w:spacing w:after="0"/>
        <w:jc w:val="center"/>
        <w:rPr>
          <w:rFonts w:ascii="Arial" w:hAnsi="Arial" w:cs="Arial"/>
          <w:i/>
          <w:color w:val="7030A0"/>
          <w:szCs w:val="22"/>
        </w:rPr>
      </w:pPr>
    </w:p>
    <w:p w14:paraId="5FF4E306" w14:textId="77777777" w:rsidR="00A174A9" w:rsidRPr="000E3B66" w:rsidRDefault="00A174A9" w:rsidP="00A174A9">
      <w:pPr>
        <w:spacing w:after="0"/>
        <w:jc w:val="center"/>
        <w:rPr>
          <w:rFonts w:ascii="Arial" w:hAnsi="Arial" w:cs="Arial"/>
          <w:i/>
          <w:color w:val="7030A0"/>
          <w:szCs w:val="22"/>
        </w:rPr>
      </w:pPr>
    </w:p>
    <w:p w14:paraId="50B6494D" w14:textId="77777777" w:rsidR="00A174A9" w:rsidRPr="000E3B66" w:rsidRDefault="00A174A9" w:rsidP="00A174A9">
      <w:pPr>
        <w:spacing w:after="0"/>
        <w:jc w:val="center"/>
        <w:rPr>
          <w:rFonts w:ascii="Arial" w:hAnsi="Arial" w:cs="Arial"/>
          <w:i/>
          <w:color w:val="7030A0"/>
          <w:szCs w:val="22"/>
        </w:rPr>
      </w:pPr>
    </w:p>
    <w:p w14:paraId="492CC16C" w14:textId="77777777" w:rsidR="00A5290C" w:rsidRPr="00A5290C" w:rsidRDefault="00A5290C" w:rsidP="00A5290C">
      <w:pPr>
        <w:jc w:val="center"/>
        <w:rPr>
          <w:rFonts w:eastAsia="Times New Roman" w:cs="Times New Roman"/>
          <w:sz w:val="20"/>
          <w:szCs w:val="20"/>
          <w:lang w:eastAsia="en-US"/>
        </w:rPr>
      </w:pPr>
      <w:r>
        <w:rPr>
          <w:rFonts w:ascii="Arial" w:hAnsi="Arial" w:cs="Arial"/>
          <w:b/>
          <w:szCs w:val="22"/>
        </w:rPr>
        <w:t xml:space="preserve">NEAF Submission Code: </w:t>
      </w:r>
      <w:r w:rsidRPr="00A5290C">
        <w:rPr>
          <w:rFonts w:ascii="Arial" w:eastAsia="Times New Roman" w:hAnsi="Arial" w:cs="Arial"/>
          <w:i/>
          <w:iCs/>
          <w:color w:val="000000"/>
          <w:sz w:val="20"/>
          <w:szCs w:val="20"/>
          <w:shd w:val="clear" w:color="auto" w:fill="F9F9F9"/>
          <w:lang w:eastAsia="en-US"/>
        </w:rPr>
        <w:t>AU/1/BFF0312</w:t>
      </w:r>
    </w:p>
    <w:p w14:paraId="7C26ECEE" w14:textId="57006E7F" w:rsidR="00A174A9" w:rsidRPr="000E3B66" w:rsidRDefault="00A174A9" w:rsidP="00A5290C">
      <w:pPr>
        <w:spacing w:after="0"/>
        <w:rPr>
          <w:rFonts w:ascii="Arial" w:hAnsi="Arial" w:cs="Arial"/>
          <w:b/>
          <w:szCs w:val="22"/>
        </w:rPr>
      </w:pPr>
    </w:p>
    <w:p w14:paraId="7C5C5E1E" w14:textId="77777777" w:rsidR="00A174A9" w:rsidRPr="000E3B66" w:rsidRDefault="00A174A9" w:rsidP="00A174A9">
      <w:pPr>
        <w:spacing w:after="0"/>
        <w:jc w:val="center"/>
        <w:rPr>
          <w:rFonts w:ascii="Arial" w:hAnsi="Arial" w:cs="Arial"/>
          <w:b/>
          <w:szCs w:val="22"/>
        </w:rPr>
      </w:pPr>
    </w:p>
    <w:p w14:paraId="7E93A83F" w14:textId="77777777" w:rsidR="00A174A9" w:rsidRPr="000E3B66" w:rsidRDefault="00A174A9" w:rsidP="00A174A9">
      <w:pPr>
        <w:spacing w:after="0"/>
        <w:jc w:val="center"/>
        <w:rPr>
          <w:rFonts w:ascii="Arial" w:hAnsi="Arial" w:cs="Arial"/>
          <w:b/>
          <w:szCs w:val="22"/>
        </w:rPr>
      </w:pPr>
      <w:r w:rsidRPr="000E3B66">
        <w:rPr>
          <w:rFonts w:ascii="Arial" w:hAnsi="Arial" w:cs="Arial"/>
          <w:b/>
          <w:szCs w:val="22"/>
        </w:rPr>
        <w:t>Study Registration Number:</w:t>
      </w:r>
    </w:p>
    <w:p w14:paraId="01AA62C4" w14:textId="77777777" w:rsidR="00A174A9" w:rsidRPr="000E3B66" w:rsidRDefault="00A174A9" w:rsidP="00A174A9">
      <w:pPr>
        <w:spacing w:after="0"/>
        <w:rPr>
          <w:rFonts w:ascii="Arial" w:hAnsi="Arial" w:cs="Arial"/>
          <w:b/>
          <w:szCs w:val="22"/>
        </w:rPr>
      </w:pPr>
    </w:p>
    <w:p w14:paraId="0AC8F4E9" w14:textId="77777777" w:rsidR="008F1A2E" w:rsidRPr="000E3B66" w:rsidRDefault="008F1A2E" w:rsidP="00492674">
      <w:pPr>
        <w:pStyle w:val="NoSpacing"/>
        <w:rPr>
          <w:rFonts w:ascii="Arial" w:hAnsi="Arial" w:cs="Arial"/>
          <w:b/>
          <w:sz w:val="22"/>
          <w:szCs w:val="22"/>
        </w:rPr>
      </w:pPr>
    </w:p>
    <w:p w14:paraId="5A683708" w14:textId="77777777" w:rsidR="008F1A2E" w:rsidRPr="000E3B66" w:rsidRDefault="008F1A2E" w:rsidP="00492674">
      <w:pPr>
        <w:pStyle w:val="NoSpacing"/>
        <w:rPr>
          <w:rFonts w:ascii="Arial" w:hAnsi="Arial" w:cs="Arial"/>
          <w:b/>
          <w:sz w:val="22"/>
          <w:szCs w:val="22"/>
        </w:rPr>
      </w:pPr>
    </w:p>
    <w:p w14:paraId="6B140412" w14:textId="77777777" w:rsidR="008F1A2E" w:rsidRPr="000E3B66" w:rsidRDefault="008F1A2E" w:rsidP="00492674">
      <w:pPr>
        <w:pStyle w:val="NoSpacing"/>
        <w:rPr>
          <w:rFonts w:ascii="Arial" w:hAnsi="Arial" w:cs="Arial"/>
          <w:b/>
          <w:sz w:val="22"/>
          <w:szCs w:val="22"/>
        </w:rPr>
      </w:pPr>
    </w:p>
    <w:p w14:paraId="79ED2264" w14:textId="77777777" w:rsidR="008F1A2E" w:rsidRPr="000E3B66" w:rsidRDefault="008F1A2E" w:rsidP="00492674">
      <w:pPr>
        <w:pStyle w:val="NoSpacing"/>
        <w:rPr>
          <w:rFonts w:ascii="Arial" w:hAnsi="Arial" w:cs="Arial"/>
          <w:b/>
          <w:sz w:val="22"/>
          <w:szCs w:val="22"/>
        </w:rPr>
      </w:pPr>
    </w:p>
    <w:p w14:paraId="194D6046" w14:textId="77777777" w:rsidR="008F1A2E" w:rsidRPr="000E3B66" w:rsidRDefault="008F1A2E" w:rsidP="00492674">
      <w:pPr>
        <w:pStyle w:val="NoSpacing"/>
        <w:rPr>
          <w:rFonts w:ascii="Arial" w:hAnsi="Arial" w:cs="Arial"/>
          <w:b/>
          <w:sz w:val="22"/>
          <w:szCs w:val="22"/>
        </w:rPr>
      </w:pPr>
    </w:p>
    <w:p w14:paraId="48732057" w14:textId="77777777" w:rsidR="008F1A2E" w:rsidRPr="000E3B66" w:rsidRDefault="008F1A2E" w:rsidP="00492674">
      <w:pPr>
        <w:pStyle w:val="NoSpacing"/>
        <w:rPr>
          <w:rFonts w:ascii="Arial" w:hAnsi="Arial" w:cs="Arial"/>
          <w:b/>
          <w:sz w:val="22"/>
          <w:szCs w:val="22"/>
        </w:rPr>
      </w:pPr>
    </w:p>
    <w:p w14:paraId="03AC8B51" w14:textId="77777777" w:rsidR="008F1A2E" w:rsidRPr="000E3B66" w:rsidRDefault="008F1A2E" w:rsidP="00492674">
      <w:pPr>
        <w:pStyle w:val="NoSpacing"/>
        <w:rPr>
          <w:rFonts w:ascii="Arial" w:hAnsi="Arial" w:cs="Arial"/>
          <w:b/>
          <w:sz w:val="22"/>
          <w:szCs w:val="22"/>
        </w:rPr>
      </w:pPr>
    </w:p>
    <w:p w14:paraId="0D695083" w14:textId="77777777" w:rsidR="008F1A2E" w:rsidRPr="000E3B66" w:rsidRDefault="008F1A2E" w:rsidP="00492674">
      <w:pPr>
        <w:pStyle w:val="NoSpacing"/>
        <w:rPr>
          <w:rFonts w:ascii="Arial" w:hAnsi="Arial" w:cs="Arial"/>
          <w:b/>
          <w:sz w:val="22"/>
          <w:szCs w:val="22"/>
        </w:rPr>
      </w:pPr>
    </w:p>
    <w:p w14:paraId="1C4259E7" w14:textId="77777777" w:rsidR="008F1A2E" w:rsidRPr="000E3B66" w:rsidRDefault="008F1A2E" w:rsidP="00492674">
      <w:pPr>
        <w:pStyle w:val="NoSpacing"/>
        <w:rPr>
          <w:rFonts w:ascii="Arial" w:hAnsi="Arial" w:cs="Arial"/>
          <w:b/>
          <w:sz w:val="22"/>
          <w:szCs w:val="22"/>
        </w:rPr>
      </w:pPr>
    </w:p>
    <w:p w14:paraId="387FC21E" w14:textId="77777777" w:rsidR="008F1A2E" w:rsidRPr="000E3B66" w:rsidRDefault="008F1A2E" w:rsidP="00492674">
      <w:pPr>
        <w:pStyle w:val="NoSpacing"/>
        <w:rPr>
          <w:rFonts w:ascii="Arial" w:hAnsi="Arial" w:cs="Arial"/>
          <w:b/>
          <w:sz w:val="22"/>
          <w:szCs w:val="22"/>
        </w:rPr>
      </w:pPr>
    </w:p>
    <w:p w14:paraId="05D6D8BE" w14:textId="77777777" w:rsidR="00D50D1C" w:rsidRPr="000E3B66" w:rsidRDefault="00D50D1C" w:rsidP="00492674">
      <w:pPr>
        <w:pStyle w:val="NoSpacing"/>
        <w:rPr>
          <w:rFonts w:ascii="Arial" w:hAnsi="Arial" w:cs="Arial"/>
          <w:b/>
          <w:sz w:val="22"/>
          <w:szCs w:val="22"/>
        </w:rPr>
      </w:pPr>
    </w:p>
    <w:p w14:paraId="699E4A37" w14:textId="77777777" w:rsidR="00DA6039" w:rsidRDefault="00DA6039" w:rsidP="00492674">
      <w:pPr>
        <w:pStyle w:val="NoSpacing"/>
        <w:rPr>
          <w:rFonts w:ascii="Arial" w:hAnsi="Arial" w:cs="Arial"/>
          <w:b/>
          <w:sz w:val="22"/>
          <w:szCs w:val="22"/>
        </w:rPr>
      </w:pPr>
    </w:p>
    <w:p w14:paraId="3F409079" w14:textId="77777777" w:rsidR="00AF05CD" w:rsidRDefault="00AF05CD" w:rsidP="00492674">
      <w:pPr>
        <w:pStyle w:val="NoSpacing"/>
        <w:rPr>
          <w:rFonts w:ascii="Arial" w:hAnsi="Arial" w:cs="Arial"/>
          <w:b/>
          <w:sz w:val="22"/>
          <w:szCs w:val="22"/>
        </w:rPr>
      </w:pPr>
    </w:p>
    <w:p w14:paraId="463FDB24" w14:textId="77777777" w:rsidR="00492674" w:rsidRPr="000E3B66" w:rsidRDefault="00492674" w:rsidP="00492674">
      <w:pPr>
        <w:pStyle w:val="NoSpacing"/>
        <w:rPr>
          <w:rFonts w:ascii="Arial" w:hAnsi="Arial" w:cs="Arial"/>
          <w:b/>
          <w:sz w:val="22"/>
          <w:szCs w:val="22"/>
        </w:rPr>
      </w:pPr>
      <w:r w:rsidRPr="000E3B66">
        <w:rPr>
          <w:rFonts w:ascii="Arial" w:hAnsi="Arial" w:cs="Arial"/>
          <w:b/>
          <w:sz w:val="22"/>
          <w:szCs w:val="22"/>
        </w:rPr>
        <w:lastRenderedPageBreak/>
        <w:t>LIST OF INVESTIGATORS</w:t>
      </w:r>
    </w:p>
    <w:p w14:paraId="1AC6C6BA" w14:textId="77777777" w:rsidR="00492674" w:rsidRPr="000E3B66" w:rsidRDefault="00492674" w:rsidP="00492674">
      <w:pPr>
        <w:spacing w:after="0"/>
        <w:rPr>
          <w:rFonts w:ascii="Arial" w:hAnsi="Arial" w:cs="Arial"/>
          <w:color w:val="000000" w:themeColor="text1"/>
          <w:szCs w:val="22"/>
          <w:u w:val="single"/>
        </w:rPr>
      </w:pPr>
      <w:r w:rsidRPr="000E3B66">
        <w:rPr>
          <w:rFonts w:ascii="Arial" w:hAnsi="Arial" w:cs="Arial"/>
          <w:color w:val="000000" w:themeColor="text1"/>
          <w:szCs w:val="22"/>
          <w:u w:val="single"/>
        </w:rPr>
        <w:t>Principal Investigator:</w:t>
      </w:r>
    </w:p>
    <w:p w14:paraId="7EF8D34E" w14:textId="77777777" w:rsidR="00570378" w:rsidRPr="000E3B66" w:rsidRDefault="00570378" w:rsidP="00570378">
      <w:pPr>
        <w:spacing w:after="0"/>
        <w:rPr>
          <w:rFonts w:ascii="Arial" w:hAnsi="Arial" w:cs="Arial"/>
          <w:color w:val="000000" w:themeColor="text1"/>
          <w:szCs w:val="22"/>
        </w:rPr>
      </w:pPr>
      <w:r w:rsidRPr="000E3B66">
        <w:rPr>
          <w:rFonts w:ascii="Arial" w:hAnsi="Arial" w:cs="Arial"/>
          <w:color w:val="000000" w:themeColor="text1"/>
          <w:szCs w:val="22"/>
        </w:rPr>
        <w:t xml:space="preserve">Name: </w:t>
      </w:r>
      <w:r w:rsidRPr="000E3B66">
        <w:rPr>
          <w:rFonts w:ascii="Arial" w:hAnsi="Arial" w:cs="Arial"/>
          <w:b/>
          <w:color w:val="000000" w:themeColor="text1"/>
          <w:szCs w:val="22"/>
        </w:rPr>
        <w:t xml:space="preserve">Dr </w:t>
      </w:r>
      <w:r>
        <w:rPr>
          <w:rFonts w:ascii="Arial" w:hAnsi="Arial" w:cs="Arial"/>
          <w:b/>
          <w:color w:val="000000" w:themeColor="text1"/>
          <w:szCs w:val="22"/>
        </w:rPr>
        <w:t>Andrej Bece</w:t>
      </w:r>
      <w:r w:rsidRPr="000E3B66">
        <w:rPr>
          <w:rFonts w:ascii="Arial" w:hAnsi="Arial" w:cs="Arial"/>
          <w:color w:val="000000" w:themeColor="text1"/>
          <w:szCs w:val="22"/>
        </w:rPr>
        <w:t xml:space="preserve"> </w:t>
      </w:r>
    </w:p>
    <w:p w14:paraId="2ACF4B54" w14:textId="77777777" w:rsidR="00570378" w:rsidRPr="000E3B66" w:rsidRDefault="00570378" w:rsidP="00570378">
      <w:pPr>
        <w:spacing w:after="0"/>
        <w:rPr>
          <w:rFonts w:ascii="Arial" w:hAnsi="Arial" w:cs="Arial"/>
          <w:color w:val="000000" w:themeColor="text1"/>
          <w:szCs w:val="22"/>
        </w:rPr>
      </w:pPr>
      <w:r w:rsidRPr="000E3B66">
        <w:rPr>
          <w:rFonts w:ascii="Arial" w:hAnsi="Arial" w:cs="Arial"/>
          <w:color w:val="000000" w:themeColor="text1"/>
          <w:szCs w:val="22"/>
        </w:rPr>
        <w:t>Organisation: Department of Radiation Oncology, St George Hospital</w:t>
      </w:r>
    </w:p>
    <w:p w14:paraId="6D898FE2" w14:textId="77777777" w:rsidR="00570378" w:rsidRPr="000E3B66" w:rsidRDefault="00570378" w:rsidP="00570378">
      <w:pPr>
        <w:spacing w:after="0"/>
        <w:rPr>
          <w:rFonts w:ascii="Arial" w:hAnsi="Arial" w:cs="Arial"/>
          <w:color w:val="000000" w:themeColor="text1"/>
          <w:szCs w:val="22"/>
        </w:rPr>
      </w:pPr>
      <w:r w:rsidRPr="000E3B66">
        <w:rPr>
          <w:rFonts w:ascii="Arial" w:hAnsi="Arial" w:cs="Arial"/>
          <w:color w:val="000000" w:themeColor="text1"/>
          <w:szCs w:val="22"/>
        </w:rPr>
        <w:t>Telephone no: (02) 9113 3909</w:t>
      </w:r>
    </w:p>
    <w:p w14:paraId="5161BE0C" w14:textId="77777777" w:rsidR="00570378" w:rsidRDefault="00570378" w:rsidP="00570378">
      <w:pPr>
        <w:spacing w:after="0"/>
        <w:rPr>
          <w:rStyle w:val="Hyperlink"/>
          <w:rFonts w:ascii="Arial" w:hAnsi="Arial" w:cs="Arial"/>
          <w:szCs w:val="22"/>
        </w:rPr>
      </w:pPr>
      <w:r w:rsidRPr="000E3B66">
        <w:rPr>
          <w:rFonts w:ascii="Arial" w:hAnsi="Arial" w:cs="Arial"/>
          <w:color w:val="000000" w:themeColor="text1"/>
          <w:szCs w:val="22"/>
        </w:rPr>
        <w:t xml:space="preserve">Email: </w:t>
      </w:r>
      <w:hyperlink r:id="rId8" w:history="1">
        <w:r>
          <w:rPr>
            <w:rStyle w:val="Hyperlink"/>
            <w:rFonts w:ascii="Arial" w:hAnsi="Arial" w:cs="Arial"/>
            <w:szCs w:val="22"/>
          </w:rPr>
          <w:t>Andrej.Bece</w:t>
        </w:r>
        <w:r w:rsidRPr="000E3B66">
          <w:rPr>
            <w:rStyle w:val="Hyperlink"/>
            <w:rFonts w:ascii="Arial" w:hAnsi="Arial" w:cs="Arial"/>
            <w:szCs w:val="22"/>
          </w:rPr>
          <w:t>e@health.nsw.gov.au</w:t>
        </w:r>
      </w:hyperlink>
    </w:p>
    <w:p w14:paraId="2DC4B065" w14:textId="77777777" w:rsidR="00570378" w:rsidRDefault="00570378" w:rsidP="00570378">
      <w:pPr>
        <w:spacing w:after="0"/>
        <w:rPr>
          <w:rStyle w:val="Hyperlink"/>
          <w:rFonts w:ascii="Arial" w:hAnsi="Arial" w:cs="Arial"/>
          <w:szCs w:val="22"/>
        </w:rPr>
      </w:pPr>
    </w:p>
    <w:p w14:paraId="6DAFEAF4" w14:textId="6C46FC06" w:rsidR="00570378" w:rsidRPr="000E3B66" w:rsidRDefault="00570378" w:rsidP="00570378">
      <w:pPr>
        <w:spacing w:after="0"/>
        <w:rPr>
          <w:rFonts w:ascii="Arial" w:hAnsi="Arial" w:cs="Arial"/>
          <w:color w:val="000000" w:themeColor="text1"/>
          <w:szCs w:val="22"/>
        </w:rPr>
      </w:pPr>
      <w:r>
        <w:rPr>
          <w:rStyle w:val="Hyperlink"/>
          <w:rFonts w:ascii="Arial" w:hAnsi="Arial" w:cs="Arial"/>
          <w:szCs w:val="22"/>
        </w:rPr>
        <w:t xml:space="preserve">Co-Ordinating Investigator: </w:t>
      </w:r>
    </w:p>
    <w:p w14:paraId="56C28E75"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 xml:space="preserve">Name: </w:t>
      </w:r>
      <w:r w:rsidRPr="000E3B66">
        <w:rPr>
          <w:rFonts w:ascii="Arial" w:hAnsi="Arial" w:cs="Arial"/>
          <w:b/>
          <w:color w:val="000000" w:themeColor="text1"/>
          <w:szCs w:val="22"/>
        </w:rPr>
        <w:t>Dr Charlotte Atkinson</w:t>
      </w:r>
    </w:p>
    <w:p w14:paraId="00E003E3"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Organisation: Department of Radiation Oncology, St George Hospital</w:t>
      </w:r>
    </w:p>
    <w:p w14:paraId="2D01C5BA"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Telephone no: (02) 9113 3909</w:t>
      </w:r>
    </w:p>
    <w:p w14:paraId="380B3522"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 xml:space="preserve">Email: </w:t>
      </w:r>
      <w:hyperlink r:id="rId9" w:history="1">
        <w:r w:rsidRPr="000E3B66">
          <w:rPr>
            <w:rStyle w:val="Hyperlink"/>
            <w:rFonts w:ascii="Arial" w:hAnsi="Arial" w:cs="Arial"/>
            <w:szCs w:val="22"/>
          </w:rPr>
          <w:t>charlotteatkinson@gmail.com</w:t>
        </w:r>
      </w:hyperlink>
    </w:p>
    <w:p w14:paraId="2102200C" w14:textId="77777777" w:rsidR="00492674" w:rsidRPr="000E3B66" w:rsidRDefault="00492674" w:rsidP="00492674">
      <w:pPr>
        <w:spacing w:after="0"/>
        <w:rPr>
          <w:rFonts w:ascii="Arial" w:hAnsi="Arial" w:cs="Arial"/>
          <w:b/>
          <w:color w:val="000000" w:themeColor="text1"/>
          <w:szCs w:val="22"/>
        </w:rPr>
      </w:pPr>
    </w:p>
    <w:p w14:paraId="6994417A" w14:textId="77777777" w:rsidR="00492674" w:rsidRPr="000E3B66" w:rsidRDefault="00492674" w:rsidP="00492674">
      <w:pPr>
        <w:spacing w:after="0"/>
        <w:rPr>
          <w:rFonts w:ascii="Arial" w:hAnsi="Arial" w:cs="Arial"/>
          <w:color w:val="000000" w:themeColor="text1"/>
          <w:szCs w:val="22"/>
          <w:u w:val="single"/>
        </w:rPr>
      </w:pPr>
      <w:r w:rsidRPr="000E3B66">
        <w:rPr>
          <w:rFonts w:ascii="Arial" w:hAnsi="Arial" w:cs="Arial"/>
          <w:color w:val="000000" w:themeColor="text1"/>
          <w:szCs w:val="22"/>
          <w:u w:val="single"/>
        </w:rPr>
        <w:t>Co-investigators:</w:t>
      </w:r>
    </w:p>
    <w:p w14:paraId="77A0CC58"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 xml:space="preserve">Name: </w:t>
      </w:r>
      <w:r w:rsidRPr="000E3B66">
        <w:rPr>
          <w:rFonts w:ascii="Arial" w:hAnsi="Arial" w:cs="Arial"/>
          <w:b/>
          <w:color w:val="000000" w:themeColor="text1"/>
          <w:szCs w:val="22"/>
        </w:rPr>
        <w:t>A/Prof Peter Graham</w:t>
      </w:r>
    </w:p>
    <w:p w14:paraId="6ECC42CD"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Organisation: Department of Radiation Oncology, St George Hospital</w:t>
      </w:r>
    </w:p>
    <w:p w14:paraId="2D2BB5F9"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Telephone no: 9113 3903</w:t>
      </w:r>
    </w:p>
    <w:p w14:paraId="00F0E2E9"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 xml:space="preserve">Email: </w:t>
      </w:r>
      <w:hyperlink r:id="rId10" w:history="1">
        <w:r w:rsidRPr="000E3B66">
          <w:rPr>
            <w:rStyle w:val="Hyperlink"/>
            <w:rFonts w:ascii="Arial" w:hAnsi="Arial" w:cs="Arial"/>
            <w:szCs w:val="22"/>
          </w:rPr>
          <w:t>peter.graham@health.nsw.gov.au</w:t>
        </w:r>
      </w:hyperlink>
    </w:p>
    <w:p w14:paraId="343DA2C4" w14:textId="77777777" w:rsidR="00492674" w:rsidRPr="000E3B66" w:rsidRDefault="00492674" w:rsidP="00492674">
      <w:pPr>
        <w:spacing w:after="0"/>
        <w:rPr>
          <w:rFonts w:ascii="Arial" w:hAnsi="Arial" w:cs="Arial"/>
          <w:color w:val="000000" w:themeColor="text1"/>
          <w:szCs w:val="22"/>
        </w:rPr>
      </w:pPr>
    </w:p>
    <w:p w14:paraId="3B9A13CB" w14:textId="77777777" w:rsidR="00492674" w:rsidRPr="000E3B66" w:rsidRDefault="00492674" w:rsidP="00492674">
      <w:pPr>
        <w:spacing w:after="0"/>
        <w:rPr>
          <w:rFonts w:ascii="Arial" w:hAnsi="Arial" w:cs="Arial"/>
          <w:color w:val="000000" w:themeColor="text1"/>
          <w:szCs w:val="22"/>
        </w:rPr>
      </w:pPr>
    </w:p>
    <w:p w14:paraId="20F628E1"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 xml:space="preserve">Name: </w:t>
      </w:r>
      <w:r w:rsidRPr="000E3B66">
        <w:rPr>
          <w:rFonts w:ascii="Arial" w:hAnsi="Arial" w:cs="Arial"/>
          <w:b/>
          <w:color w:val="000000" w:themeColor="text1"/>
          <w:szCs w:val="22"/>
        </w:rPr>
        <w:t>A/Prof Julia Maclean</w:t>
      </w:r>
    </w:p>
    <w:p w14:paraId="1E8AFE88"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Organisation: Department of Speech Pathology, St George Hospital</w:t>
      </w:r>
    </w:p>
    <w:p w14:paraId="55536320"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Telephone no: (02) 9113 2817</w:t>
      </w:r>
    </w:p>
    <w:p w14:paraId="7B0E938B"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 xml:space="preserve">Email: </w:t>
      </w:r>
      <w:hyperlink r:id="rId11" w:history="1">
        <w:r w:rsidRPr="000E3B66">
          <w:rPr>
            <w:rStyle w:val="Hyperlink"/>
            <w:rFonts w:ascii="Arial" w:hAnsi="Arial" w:cs="Arial"/>
            <w:szCs w:val="22"/>
          </w:rPr>
          <w:t>julia.maclean@health.nsw.gov.au</w:t>
        </w:r>
      </w:hyperlink>
    </w:p>
    <w:p w14:paraId="793F424A" w14:textId="77777777" w:rsidR="00492674" w:rsidRPr="000E3B66" w:rsidRDefault="00492674" w:rsidP="00492674">
      <w:pPr>
        <w:spacing w:after="0"/>
        <w:rPr>
          <w:rFonts w:ascii="Arial" w:hAnsi="Arial" w:cs="Arial"/>
          <w:color w:val="000000" w:themeColor="text1"/>
          <w:szCs w:val="22"/>
        </w:rPr>
      </w:pPr>
    </w:p>
    <w:p w14:paraId="0ADF0866"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 xml:space="preserve">Name: </w:t>
      </w:r>
      <w:r w:rsidRPr="000E3B66">
        <w:rPr>
          <w:rFonts w:ascii="Arial" w:hAnsi="Arial" w:cs="Arial"/>
          <w:b/>
          <w:color w:val="000000" w:themeColor="text1"/>
          <w:szCs w:val="22"/>
        </w:rPr>
        <w:t>Dr Michal Szczesniak</w:t>
      </w:r>
    </w:p>
    <w:p w14:paraId="2951D9BE"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Organisation: Department of Gastroenterology and Hepatology, St George Hospital</w:t>
      </w:r>
    </w:p>
    <w:p w14:paraId="441B19B3"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Telephone no: (02) 9113 3878</w:t>
      </w:r>
    </w:p>
    <w:p w14:paraId="5EB5D366"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 xml:space="preserve">Email: </w:t>
      </w:r>
      <w:hyperlink r:id="rId12" w:history="1">
        <w:r w:rsidRPr="000E3B66">
          <w:rPr>
            <w:rStyle w:val="Hyperlink"/>
            <w:rFonts w:ascii="Arial" w:hAnsi="Arial" w:cs="Arial"/>
            <w:szCs w:val="22"/>
          </w:rPr>
          <w:t>sczczesniak@unsw.edu.au</w:t>
        </w:r>
      </w:hyperlink>
    </w:p>
    <w:p w14:paraId="007BD510" w14:textId="77777777" w:rsidR="00492674" w:rsidRPr="000E3B66" w:rsidRDefault="00492674" w:rsidP="00492674">
      <w:pPr>
        <w:spacing w:after="0"/>
        <w:rPr>
          <w:rFonts w:ascii="Arial" w:hAnsi="Arial" w:cs="Arial"/>
          <w:color w:val="000000" w:themeColor="text1"/>
          <w:szCs w:val="22"/>
        </w:rPr>
      </w:pPr>
    </w:p>
    <w:p w14:paraId="29A97498"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 xml:space="preserve">Name: </w:t>
      </w:r>
      <w:r w:rsidRPr="000E3B66">
        <w:rPr>
          <w:rFonts w:ascii="Arial" w:hAnsi="Arial" w:cs="Arial"/>
          <w:b/>
          <w:color w:val="000000" w:themeColor="text1"/>
          <w:szCs w:val="22"/>
        </w:rPr>
        <w:t>Dr Caitlin Sheehan</w:t>
      </w:r>
      <w:r w:rsidRPr="000E3B66">
        <w:rPr>
          <w:rFonts w:ascii="Arial" w:hAnsi="Arial" w:cs="Arial"/>
          <w:color w:val="000000" w:themeColor="text1"/>
          <w:szCs w:val="22"/>
        </w:rPr>
        <w:t xml:space="preserve"> </w:t>
      </w:r>
    </w:p>
    <w:p w14:paraId="64EAC462"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Organisation: Palliative Care, St George Hospital</w:t>
      </w:r>
    </w:p>
    <w:p w14:paraId="1D7CCECA"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Telephone no: 9113 3930</w:t>
      </w:r>
    </w:p>
    <w:p w14:paraId="5815DBD2"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 xml:space="preserve">Email: </w:t>
      </w:r>
      <w:hyperlink r:id="rId13" w:history="1">
        <w:r w:rsidRPr="000E3B66">
          <w:rPr>
            <w:rStyle w:val="Hyperlink"/>
            <w:rFonts w:ascii="Arial" w:hAnsi="Arial" w:cs="Arial"/>
            <w:szCs w:val="22"/>
          </w:rPr>
          <w:t>caitlin.sheehan@health.nsw.gov.au</w:t>
        </w:r>
      </w:hyperlink>
    </w:p>
    <w:p w14:paraId="599EE938" w14:textId="77777777" w:rsidR="00492674" w:rsidRPr="000E3B66" w:rsidRDefault="00492674" w:rsidP="00492674">
      <w:pPr>
        <w:spacing w:after="0"/>
        <w:rPr>
          <w:rFonts w:ascii="Arial" w:hAnsi="Arial" w:cs="Arial"/>
          <w:color w:val="000000" w:themeColor="text1"/>
          <w:szCs w:val="22"/>
        </w:rPr>
      </w:pPr>
    </w:p>
    <w:p w14:paraId="4065F2B1"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 xml:space="preserve">Name: </w:t>
      </w:r>
      <w:r w:rsidRPr="000E3B66">
        <w:rPr>
          <w:rFonts w:ascii="Arial" w:hAnsi="Arial" w:cs="Arial"/>
          <w:b/>
          <w:color w:val="000000" w:themeColor="text1"/>
          <w:szCs w:val="22"/>
        </w:rPr>
        <w:t>Dr Hussein Soudy</w:t>
      </w:r>
      <w:r w:rsidRPr="000E3B66">
        <w:rPr>
          <w:rFonts w:ascii="Arial" w:hAnsi="Arial" w:cs="Arial"/>
          <w:color w:val="000000" w:themeColor="text1"/>
          <w:szCs w:val="22"/>
        </w:rPr>
        <w:t xml:space="preserve"> </w:t>
      </w:r>
    </w:p>
    <w:p w14:paraId="221C58FA"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Organisation: Department of Medical Oncology, St George Hospital</w:t>
      </w:r>
    </w:p>
    <w:p w14:paraId="348E3F25"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Telephone no: (02) 9113 3909</w:t>
      </w:r>
    </w:p>
    <w:p w14:paraId="50193D7D"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 xml:space="preserve">Email: </w:t>
      </w:r>
      <w:hyperlink r:id="rId14" w:history="1">
        <w:r w:rsidRPr="000E3B66">
          <w:rPr>
            <w:rStyle w:val="Hyperlink"/>
            <w:rFonts w:ascii="Arial" w:hAnsi="Arial" w:cs="Arial"/>
            <w:szCs w:val="22"/>
          </w:rPr>
          <w:t>Hussein.soudy@health.nsw.gov.au</w:t>
        </w:r>
      </w:hyperlink>
    </w:p>
    <w:p w14:paraId="7358D673" w14:textId="77777777" w:rsidR="00492674" w:rsidRPr="000E3B66" w:rsidRDefault="00492674" w:rsidP="00492674">
      <w:pPr>
        <w:spacing w:after="0"/>
        <w:rPr>
          <w:rFonts w:ascii="Arial" w:hAnsi="Arial" w:cs="Arial"/>
          <w:color w:val="000000" w:themeColor="text1"/>
          <w:szCs w:val="22"/>
        </w:rPr>
      </w:pPr>
    </w:p>
    <w:p w14:paraId="3227E527" w14:textId="20162B0E"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 xml:space="preserve">Name: </w:t>
      </w:r>
      <w:r w:rsidRPr="000E3B66">
        <w:rPr>
          <w:rFonts w:ascii="Arial" w:hAnsi="Arial" w:cs="Arial"/>
          <w:b/>
          <w:color w:val="000000" w:themeColor="text1"/>
          <w:szCs w:val="22"/>
        </w:rPr>
        <w:t xml:space="preserve">Dr </w:t>
      </w:r>
      <w:r w:rsidR="00BA2788" w:rsidRPr="00BA2788">
        <w:rPr>
          <w:rFonts w:ascii="Arial" w:eastAsia="Calibri" w:hAnsi="Arial" w:cs="Arial"/>
          <w:b/>
        </w:rPr>
        <w:t>Reza Masoud-Rahbari</w:t>
      </w:r>
    </w:p>
    <w:p w14:paraId="3F8EC7E2"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Organisation: Department of Radiation Oncology, St George Hospital</w:t>
      </w:r>
    </w:p>
    <w:p w14:paraId="63970436"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Telephone no: (02) 9113 3909</w:t>
      </w:r>
    </w:p>
    <w:p w14:paraId="33898706" w14:textId="77777777" w:rsidR="00492674" w:rsidRPr="000E3B66" w:rsidRDefault="00492674" w:rsidP="00492674">
      <w:pPr>
        <w:spacing w:after="0"/>
        <w:rPr>
          <w:rFonts w:ascii="Arial" w:hAnsi="Arial" w:cs="Arial"/>
          <w:color w:val="000000" w:themeColor="text1"/>
          <w:szCs w:val="22"/>
        </w:rPr>
      </w:pPr>
      <w:r w:rsidRPr="000E3B66">
        <w:rPr>
          <w:rFonts w:ascii="Arial" w:hAnsi="Arial" w:cs="Arial"/>
          <w:color w:val="000000" w:themeColor="text1"/>
          <w:szCs w:val="22"/>
        </w:rPr>
        <w:t xml:space="preserve">Email: </w:t>
      </w:r>
      <w:hyperlink r:id="rId15" w:history="1">
        <w:r w:rsidRPr="000E3B66">
          <w:rPr>
            <w:rStyle w:val="Hyperlink"/>
            <w:rFonts w:ascii="Arial" w:hAnsi="Arial" w:cs="Arial"/>
            <w:szCs w:val="22"/>
          </w:rPr>
          <w:t>Penelope.mackenzie@health.nsw.gov.au</w:t>
        </w:r>
      </w:hyperlink>
    </w:p>
    <w:p w14:paraId="3320E5C1" w14:textId="77777777" w:rsidR="00492674" w:rsidRPr="000E3B66" w:rsidRDefault="00492674" w:rsidP="00492674">
      <w:pPr>
        <w:spacing w:after="0"/>
        <w:rPr>
          <w:rFonts w:ascii="Arial" w:hAnsi="Arial" w:cs="Arial"/>
          <w:color w:val="000000" w:themeColor="text1"/>
          <w:szCs w:val="22"/>
        </w:rPr>
      </w:pPr>
    </w:p>
    <w:p w14:paraId="69F84627" w14:textId="77777777" w:rsidR="00A174A9" w:rsidRPr="00A5290C" w:rsidRDefault="00A174A9" w:rsidP="00A174A9">
      <w:pPr>
        <w:rPr>
          <w:rStyle w:val="SubtleEmphasis"/>
          <w:rFonts w:ascii="Arial" w:hAnsi="Arial" w:cs="Arial"/>
          <w:b/>
          <w:i w:val="0"/>
          <w:color w:val="365F91" w:themeColor="accent1" w:themeShade="BF"/>
          <w:szCs w:val="22"/>
        </w:rPr>
      </w:pPr>
    </w:p>
    <w:p w14:paraId="74A82C71" w14:textId="77777777" w:rsidR="00A174A9" w:rsidRPr="000E3B66" w:rsidRDefault="00A174A9" w:rsidP="00A174A9">
      <w:pPr>
        <w:rPr>
          <w:rStyle w:val="SubtleEmphasis"/>
          <w:rFonts w:ascii="Arial" w:hAnsi="Arial" w:cs="Arial"/>
          <w:b/>
          <w:color w:val="365F91" w:themeColor="accent1" w:themeShade="BF"/>
          <w:szCs w:val="22"/>
        </w:rPr>
      </w:pPr>
    </w:p>
    <w:p w14:paraId="72BDE8ED" w14:textId="77777777" w:rsidR="00A174A9" w:rsidRPr="000E3B66" w:rsidRDefault="00A174A9" w:rsidP="00A174A9">
      <w:pPr>
        <w:rPr>
          <w:rStyle w:val="SubtleEmphasis"/>
          <w:rFonts w:ascii="Arial" w:hAnsi="Arial" w:cs="Arial"/>
          <w:b/>
          <w:color w:val="365F91" w:themeColor="accent1" w:themeShade="BF"/>
          <w:szCs w:val="22"/>
        </w:rPr>
      </w:pPr>
    </w:p>
    <w:p w14:paraId="7A9DD24A" w14:textId="77777777" w:rsidR="00A174A9" w:rsidRPr="000E3B66" w:rsidRDefault="00A174A9" w:rsidP="00A174A9">
      <w:pPr>
        <w:rPr>
          <w:rStyle w:val="SubtleEmphasis"/>
          <w:rFonts w:ascii="Arial" w:hAnsi="Arial" w:cs="Arial"/>
          <w:b/>
          <w:color w:val="365F91" w:themeColor="accent1" w:themeShade="BF"/>
          <w:szCs w:val="22"/>
        </w:rPr>
      </w:pPr>
    </w:p>
    <w:p w14:paraId="13996D60" w14:textId="77777777" w:rsidR="00A174A9" w:rsidRPr="000E3B66" w:rsidRDefault="00A174A9" w:rsidP="00A174A9">
      <w:pPr>
        <w:rPr>
          <w:rStyle w:val="SubtleEmphasis"/>
          <w:rFonts w:ascii="Arial" w:hAnsi="Arial" w:cs="Arial"/>
          <w:b/>
          <w:color w:val="365F91" w:themeColor="accent1" w:themeShade="BF"/>
          <w:szCs w:val="22"/>
        </w:rPr>
      </w:pPr>
    </w:p>
    <w:p w14:paraId="7A3F65DE" w14:textId="77777777" w:rsidR="00570378" w:rsidRDefault="00570378" w:rsidP="00A174A9">
      <w:pPr>
        <w:rPr>
          <w:rStyle w:val="SubtleEmphasis"/>
          <w:rFonts w:ascii="Arial" w:hAnsi="Arial" w:cs="Arial"/>
          <w:b/>
          <w:color w:val="365F91" w:themeColor="accent1" w:themeShade="BF"/>
          <w:szCs w:val="22"/>
        </w:rPr>
      </w:pPr>
    </w:p>
    <w:p w14:paraId="5FEB88F4" w14:textId="77777777" w:rsidR="00A174A9" w:rsidRPr="000E3B66" w:rsidRDefault="00A174A9" w:rsidP="00A174A9">
      <w:pPr>
        <w:rPr>
          <w:rStyle w:val="SubtleEmphasis"/>
          <w:rFonts w:ascii="Arial" w:hAnsi="Arial" w:cs="Arial"/>
          <w:b/>
          <w:i w:val="0"/>
          <w:iCs w:val="0"/>
          <w:color w:val="365F91" w:themeColor="accent1" w:themeShade="BF"/>
          <w:szCs w:val="22"/>
        </w:rPr>
      </w:pPr>
      <w:r w:rsidRPr="000E3B66">
        <w:rPr>
          <w:rStyle w:val="SubtleEmphasis"/>
          <w:rFonts w:ascii="Arial" w:hAnsi="Arial" w:cs="Arial"/>
          <w:b/>
          <w:color w:val="365F91" w:themeColor="accent1" w:themeShade="BF"/>
          <w:szCs w:val="22"/>
        </w:rPr>
        <w:lastRenderedPageBreak/>
        <w:t>DECLARATIONS</w:t>
      </w:r>
    </w:p>
    <w:p w14:paraId="69F1F0C0" w14:textId="77777777" w:rsidR="00A174A9" w:rsidRPr="000E3B66" w:rsidRDefault="00A174A9" w:rsidP="00A174A9">
      <w:pPr>
        <w:rPr>
          <w:rFonts w:ascii="Arial" w:hAnsi="Arial" w:cs="Arial"/>
          <w:szCs w:val="22"/>
        </w:rPr>
      </w:pPr>
      <w:r w:rsidRPr="000E3B66">
        <w:rPr>
          <w:rFonts w:ascii="Arial" w:hAnsi="Arial" w:cs="Arial"/>
          <w:szCs w:val="22"/>
        </w:rPr>
        <w:t>The undersigned confirm that the following protocol has been agreed and accepted and that the investigator agrees to conduct the study in compliance with the approved protocol and will adhere to the Research Governance Framework 2005 (as amended thereafter), the Trust Data &amp; Information policy, Sponsor and other relevant SOPs and applicable Trust policies and legal frameworks.</w:t>
      </w:r>
    </w:p>
    <w:p w14:paraId="01ADD61D" w14:textId="77777777" w:rsidR="00A174A9" w:rsidRPr="000E3B66" w:rsidRDefault="00A174A9" w:rsidP="00A174A9">
      <w:pPr>
        <w:rPr>
          <w:rFonts w:ascii="Arial" w:hAnsi="Arial" w:cs="Arial"/>
          <w:szCs w:val="22"/>
        </w:rPr>
      </w:pPr>
      <w:r w:rsidRPr="000E3B66">
        <w:rPr>
          <w:rFonts w:ascii="Arial" w:hAnsi="Arial" w:cs="Arial"/>
          <w:szCs w:val="22"/>
        </w:rPr>
        <w:t>I (investigator) agree to ensure that the confidential information contained in this document will not be used for any other purposes other than the evaluation or conduct of the clinical investigation without the prior written consent of the Sponsor.</w:t>
      </w:r>
    </w:p>
    <w:p w14:paraId="04FBBA48" w14:textId="77777777" w:rsidR="00A174A9" w:rsidRPr="000E3B66" w:rsidRDefault="00A174A9" w:rsidP="00A174A9">
      <w:pPr>
        <w:rPr>
          <w:rFonts w:ascii="Arial" w:hAnsi="Arial" w:cs="Arial"/>
          <w:szCs w:val="22"/>
        </w:rPr>
      </w:pPr>
      <w:r w:rsidRPr="000E3B66">
        <w:rPr>
          <w:rFonts w:ascii="Arial" w:hAnsi="Arial" w:cs="Arial"/>
          <w:szCs w:val="22"/>
        </w:rPr>
        <w:t>I (investigator) also confirm that an honest accurate and transparent account of the study will be given; and that any deviations from the study as planned in this protocol will be explained and reported accordingly.</w:t>
      </w:r>
    </w:p>
    <w:p w14:paraId="482601EC" w14:textId="77777777" w:rsidR="00A174A9" w:rsidRPr="000E3B66" w:rsidRDefault="00A174A9" w:rsidP="00A174A9">
      <w:pPr>
        <w:rPr>
          <w:rFonts w:ascii="Arial" w:hAnsi="Arial" w:cs="Arial"/>
          <w:b/>
          <w:i/>
          <w:szCs w:val="22"/>
        </w:rPr>
      </w:pPr>
    </w:p>
    <w:p w14:paraId="75249A2E" w14:textId="47BF9BD7" w:rsidR="00A174A9" w:rsidRPr="000E3B66" w:rsidRDefault="00A5290C" w:rsidP="00A174A9">
      <w:pPr>
        <w:rPr>
          <w:rFonts w:ascii="Arial" w:hAnsi="Arial" w:cs="Arial"/>
          <w:b/>
          <w:szCs w:val="22"/>
        </w:rPr>
      </w:pPr>
      <w:r>
        <w:rPr>
          <w:rFonts w:ascii="Arial" w:hAnsi="Arial" w:cs="Arial"/>
          <w:b/>
          <w:szCs w:val="22"/>
        </w:rPr>
        <w:t>Principal</w:t>
      </w:r>
      <w:r w:rsidR="00A174A9" w:rsidRPr="000E3B66">
        <w:rPr>
          <w:rFonts w:ascii="Arial" w:hAnsi="Arial" w:cs="Arial"/>
          <w:b/>
          <w:szCs w:val="22"/>
        </w:rPr>
        <w:t xml:space="preserve"> Investigator:</w:t>
      </w:r>
    </w:p>
    <w:p w14:paraId="183BD75E" w14:textId="77777777" w:rsidR="00A174A9" w:rsidRPr="000E3B66" w:rsidRDefault="00A174A9" w:rsidP="00A174A9">
      <w:pPr>
        <w:rPr>
          <w:rFonts w:ascii="Arial" w:hAnsi="Arial" w:cs="Arial"/>
          <w:b/>
          <w:szCs w:val="22"/>
        </w:rPr>
      </w:pPr>
      <w:r w:rsidRPr="000E3B66">
        <w:rPr>
          <w:rFonts w:ascii="Arial" w:hAnsi="Arial" w:cs="Arial"/>
          <w:b/>
          <w:szCs w:val="22"/>
        </w:rPr>
        <w:t>Signature:....................................................................................      Date....../....../.......</w:t>
      </w:r>
    </w:p>
    <w:p w14:paraId="4AC1DFFA" w14:textId="77777777" w:rsidR="00A174A9" w:rsidRPr="000E3B66" w:rsidRDefault="00A174A9" w:rsidP="00A174A9">
      <w:pPr>
        <w:rPr>
          <w:rFonts w:ascii="Arial" w:hAnsi="Arial" w:cs="Arial"/>
          <w:b/>
          <w:szCs w:val="22"/>
        </w:rPr>
      </w:pPr>
      <w:r w:rsidRPr="000E3B66">
        <w:rPr>
          <w:rFonts w:ascii="Arial" w:hAnsi="Arial" w:cs="Arial"/>
          <w:b/>
          <w:szCs w:val="22"/>
        </w:rPr>
        <w:t>Print Name(in full):......................................................................</w:t>
      </w:r>
    </w:p>
    <w:p w14:paraId="6F436580" w14:textId="17EBB702" w:rsidR="00D50D1C" w:rsidRPr="00CA1924" w:rsidRDefault="00A174A9" w:rsidP="00CA1924">
      <w:pPr>
        <w:rPr>
          <w:rFonts w:ascii="Arial" w:hAnsi="Arial" w:cs="Arial"/>
          <w:b/>
          <w:szCs w:val="22"/>
        </w:rPr>
      </w:pPr>
      <w:r w:rsidRPr="000E3B66">
        <w:rPr>
          <w:rFonts w:ascii="Arial" w:hAnsi="Arial" w:cs="Arial"/>
          <w:b/>
          <w:szCs w:val="22"/>
        </w:rPr>
        <w:t>Position:.........................................................................................</w:t>
      </w:r>
    </w:p>
    <w:p w14:paraId="0799C807" w14:textId="77777777" w:rsidR="00D50D1C" w:rsidRPr="000E3B66" w:rsidRDefault="00D50D1C" w:rsidP="00492674">
      <w:pPr>
        <w:spacing w:after="0" w:line="276" w:lineRule="auto"/>
        <w:rPr>
          <w:rFonts w:ascii="Arial" w:hAnsi="Arial" w:cs="Arial"/>
          <w:b/>
          <w:color w:val="000000" w:themeColor="text1"/>
          <w:szCs w:val="22"/>
        </w:rPr>
      </w:pPr>
    </w:p>
    <w:p w14:paraId="1856B6A7" w14:textId="77777777" w:rsidR="00A174A9" w:rsidRPr="000E3B66" w:rsidRDefault="00A174A9" w:rsidP="00A174A9">
      <w:pPr>
        <w:spacing w:after="120"/>
        <w:rPr>
          <w:rFonts w:ascii="Arial" w:hAnsi="Arial" w:cs="Arial"/>
          <w:b/>
          <w:color w:val="365F91" w:themeColor="accent1" w:themeShade="BF"/>
          <w:szCs w:val="22"/>
        </w:rPr>
      </w:pPr>
      <w:r w:rsidRPr="000E3B66">
        <w:rPr>
          <w:rFonts w:ascii="Arial" w:hAnsi="Arial" w:cs="Arial"/>
          <w:b/>
          <w:color w:val="365F91" w:themeColor="accent1" w:themeShade="BF"/>
          <w:szCs w:val="22"/>
        </w:rPr>
        <w:t>KEY WORDS</w:t>
      </w:r>
    </w:p>
    <w:p w14:paraId="51A9DD76" w14:textId="766EC7AF" w:rsidR="00A174A9" w:rsidRPr="000E3B66" w:rsidRDefault="00A174A9" w:rsidP="00A174A9">
      <w:pPr>
        <w:rPr>
          <w:rFonts w:ascii="Arial" w:hAnsi="Arial" w:cs="Arial"/>
          <w:szCs w:val="22"/>
        </w:rPr>
      </w:pPr>
      <w:r w:rsidRPr="000E3B66">
        <w:rPr>
          <w:rFonts w:ascii="Arial" w:hAnsi="Arial" w:cs="Arial"/>
          <w:szCs w:val="22"/>
        </w:rPr>
        <w:t>Pregabalin, Head and Neck Cancer, Radiotherapy, Pain</w:t>
      </w:r>
    </w:p>
    <w:p w14:paraId="7CA1EBED" w14:textId="77777777" w:rsidR="00A174A9" w:rsidRPr="000E3B66" w:rsidRDefault="00A174A9" w:rsidP="00A174A9">
      <w:pPr>
        <w:spacing w:after="0"/>
        <w:rPr>
          <w:rFonts w:ascii="Arial" w:hAnsi="Arial" w:cs="Arial"/>
          <w:szCs w:val="22"/>
        </w:rPr>
      </w:pPr>
    </w:p>
    <w:p w14:paraId="6C049AB8" w14:textId="71D57616" w:rsidR="00A174A9" w:rsidRPr="000E3B66" w:rsidRDefault="00A174A9" w:rsidP="00A174A9">
      <w:pPr>
        <w:spacing w:after="120"/>
        <w:rPr>
          <w:rFonts w:ascii="Arial" w:hAnsi="Arial" w:cs="Arial"/>
          <w:color w:val="365F91" w:themeColor="accent1" w:themeShade="BF"/>
          <w:szCs w:val="22"/>
        </w:rPr>
      </w:pPr>
      <w:r w:rsidRPr="000E3B66">
        <w:rPr>
          <w:rFonts w:ascii="Arial" w:hAnsi="Arial" w:cs="Arial"/>
          <w:b/>
          <w:color w:val="365F91" w:themeColor="accent1" w:themeShade="BF"/>
          <w:szCs w:val="22"/>
        </w:rPr>
        <w:t>LIST OF ABBREVIATIONS</w:t>
      </w:r>
      <w:r w:rsidRPr="000E3B66">
        <w:rPr>
          <w:rFonts w:ascii="Arial" w:hAnsi="Arial" w:cs="Arial"/>
          <w:color w:val="FF0000"/>
          <w:szCs w:val="22"/>
        </w:rPr>
        <w:tab/>
      </w:r>
      <w:r w:rsidRPr="000E3B66">
        <w:rPr>
          <w:rFonts w:ascii="Arial" w:hAnsi="Arial" w:cs="Arial"/>
          <w:color w:val="FF0000"/>
          <w:szCs w:val="22"/>
        </w:rPr>
        <w:tab/>
      </w:r>
      <w:r w:rsidRPr="000E3B66">
        <w:rPr>
          <w:rFonts w:ascii="Arial" w:hAnsi="Arial" w:cs="Arial"/>
          <w:color w:val="FF0000"/>
          <w:szCs w:val="22"/>
        </w:rPr>
        <w:tab/>
      </w:r>
      <w:r w:rsidRPr="000E3B66">
        <w:rPr>
          <w:rFonts w:ascii="Arial" w:hAnsi="Arial" w:cs="Arial"/>
          <w:color w:val="FF0000"/>
          <w:szCs w:val="22"/>
        </w:rPr>
        <w:tab/>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5993"/>
      </w:tblGrid>
      <w:tr w:rsidR="00A174A9" w:rsidRPr="000E3B66" w14:paraId="7D4AC895" w14:textId="77777777" w:rsidTr="002B6368">
        <w:tc>
          <w:tcPr>
            <w:tcW w:w="3249" w:type="dxa"/>
            <w:tcBorders>
              <w:top w:val="single" w:sz="4" w:space="0" w:color="auto"/>
              <w:left w:val="single" w:sz="4" w:space="0" w:color="auto"/>
              <w:bottom w:val="single" w:sz="4" w:space="0" w:color="auto"/>
              <w:right w:val="single" w:sz="4" w:space="0" w:color="auto"/>
            </w:tcBorders>
          </w:tcPr>
          <w:p w14:paraId="07B0632F" w14:textId="77777777" w:rsidR="00A174A9" w:rsidRPr="000E3B66" w:rsidRDefault="00A174A9" w:rsidP="00A174A9">
            <w:pPr>
              <w:rPr>
                <w:rFonts w:ascii="Arial" w:hAnsi="Arial" w:cs="Arial"/>
                <w:szCs w:val="22"/>
              </w:rPr>
            </w:pPr>
            <w:r w:rsidRPr="000E3B66">
              <w:rPr>
                <w:rFonts w:ascii="Arial" w:hAnsi="Arial" w:cs="Arial"/>
                <w:szCs w:val="22"/>
              </w:rPr>
              <w:t>AE</w:t>
            </w:r>
          </w:p>
        </w:tc>
        <w:tc>
          <w:tcPr>
            <w:tcW w:w="5993" w:type="dxa"/>
            <w:tcBorders>
              <w:top w:val="single" w:sz="4" w:space="0" w:color="auto"/>
              <w:left w:val="single" w:sz="4" w:space="0" w:color="auto"/>
              <w:bottom w:val="single" w:sz="4" w:space="0" w:color="auto"/>
              <w:right w:val="single" w:sz="4" w:space="0" w:color="auto"/>
            </w:tcBorders>
          </w:tcPr>
          <w:p w14:paraId="14D9A990" w14:textId="77777777" w:rsidR="00A174A9" w:rsidRPr="000E3B66" w:rsidRDefault="00A174A9" w:rsidP="00A174A9">
            <w:pPr>
              <w:rPr>
                <w:rFonts w:ascii="Arial" w:hAnsi="Arial" w:cs="Arial"/>
                <w:szCs w:val="22"/>
              </w:rPr>
            </w:pPr>
            <w:r w:rsidRPr="000E3B66">
              <w:rPr>
                <w:rFonts w:ascii="Arial" w:hAnsi="Arial" w:cs="Arial"/>
                <w:szCs w:val="22"/>
              </w:rPr>
              <w:t>Adverse Event</w:t>
            </w:r>
          </w:p>
        </w:tc>
      </w:tr>
      <w:tr w:rsidR="00A174A9" w:rsidRPr="000E3B66" w14:paraId="49B986A4" w14:textId="77777777" w:rsidTr="002B6368">
        <w:tc>
          <w:tcPr>
            <w:tcW w:w="3249" w:type="dxa"/>
            <w:tcBorders>
              <w:top w:val="single" w:sz="4" w:space="0" w:color="auto"/>
              <w:left w:val="single" w:sz="4" w:space="0" w:color="auto"/>
              <w:bottom w:val="single" w:sz="4" w:space="0" w:color="auto"/>
              <w:right w:val="single" w:sz="4" w:space="0" w:color="auto"/>
            </w:tcBorders>
          </w:tcPr>
          <w:p w14:paraId="38FE0313" w14:textId="77777777" w:rsidR="00A174A9" w:rsidRPr="000E3B66" w:rsidRDefault="00A174A9" w:rsidP="00A174A9">
            <w:pPr>
              <w:rPr>
                <w:rFonts w:ascii="Arial" w:hAnsi="Arial" w:cs="Arial"/>
                <w:szCs w:val="22"/>
              </w:rPr>
            </w:pPr>
            <w:r w:rsidRPr="000E3B66">
              <w:rPr>
                <w:rFonts w:ascii="Arial" w:hAnsi="Arial" w:cs="Arial"/>
                <w:szCs w:val="22"/>
              </w:rPr>
              <w:t>AR</w:t>
            </w:r>
          </w:p>
        </w:tc>
        <w:tc>
          <w:tcPr>
            <w:tcW w:w="5993" w:type="dxa"/>
            <w:tcBorders>
              <w:top w:val="single" w:sz="4" w:space="0" w:color="auto"/>
              <w:left w:val="single" w:sz="4" w:space="0" w:color="auto"/>
              <w:bottom w:val="single" w:sz="4" w:space="0" w:color="auto"/>
              <w:right w:val="single" w:sz="4" w:space="0" w:color="auto"/>
            </w:tcBorders>
          </w:tcPr>
          <w:p w14:paraId="03C8CEFE" w14:textId="77777777" w:rsidR="00A174A9" w:rsidRPr="000E3B66" w:rsidRDefault="00A174A9" w:rsidP="00A174A9">
            <w:pPr>
              <w:rPr>
                <w:rFonts w:ascii="Arial" w:hAnsi="Arial" w:cs="Arial"/>
                <w:szCs w:val="22"/>
              </w:rPr>
            </w:pPr>
            <w:r w:rsidRPr="000E3B66">
              <w:rPr>
                <w:rFonts w:ascii="Arial" w:hAnsi="Arial" w:cs="Arial"/>
                <w:szCs w:val="22"/>
              </w:rPr>
              <w:t>Adverse Reaction</w:t>
            </w:r>
          </w:p>
        </w:tc>
      </w:tr>
      <w:tr w:rsidR="007F4CF2" w:rsidRPr="000E3B66" w14:paraId="0C85CF70" w14:textId="77777777" w:rsidTr="002B6368">
        <w:tc>
          <w:tcPr>
            <w:tcW w:w="3249" w:type="dxa"/>
            <w:tcBorders>
              <w:top w:val="single" w:sz="4" w:space="0" w:color="auto"/>
              <w:left w:val="single" w:sz="4" w:space="0" w:color="auto"/>
              <w:bottom w:val="single" w:sz="4" w:space="0" w:color="auto"/>
              <w:right w:val="single" w:sz="4" w:space="0" w:color="auto"/>
            </w:tcBorders>
          </w:tcPr>
          <w:p w14:paraId="657FA134" w14:textId="0473A37A" w:rsidR="007F4CF2" w:rsidRPr="000E3B66" w:rsidRDefault="007F4CF2" w:rsidP="00A174A9">
            <w:pPr>
              <w:rPr>
                <w:rFonts w:ascii="Arial" w:hAnsi="Arial" w:cs="Arial"/>
                <w:szCs w:val="22"/>
              </w:rPr>
            </w:pPr>
            <w:r w:rsidRPr="000E3B66">
              <w:rPr>
                <w:rFonts w:ascii="Arial" w:hAnsi="Arial" w:cs="Arial"/>
                <w:szCs w:val="22"/>
              </w:rPr>
              <w:t>AUC</w:t>
            </w:r>
          </w:p>
        </w:tc>
        <w:tc>
          <w:tcPr>
            <w:tcW w:w="5993" w:type="dxa"/>
            <w:tcBorders>
              <w:top w:val="single" w:sz="4" w:space="0" w:color="auto"/>
              <w:left w:val="single" w:sz="4" w:space="0" w:color="auto"/>
              <w:bottom w:val="single" w:sz="4" w:space="0" w:color="auto"/>
              <w:right w:val="single" w:sz="4" w:space="0" w:color="auto"/>
            </w:tcBorders>
          </w:tcPr>
          <w:p w14:paraId="6C5824B9" w14:textId="6353441A" w:rsidR="007F4CF2" w:rsidRPr="000E3B66" w:rsidRDefault="007F4CF2" w:rsidP="00A174A9">
            <w:pPr>
              <w:rPr>
                <w:rFonts w:ascii="Arial" w:hAnsi="Arial" w:cs="Arial"/>
                <w:szCs w:val="22"/>
              </w:rPr>
            </w:pPr>
            <w:r w:rsidRPr="000E3B66">
              <w:rPr>
                <w:rFonts w:ascii="Arial" w:hAnsi="Arial" w:cs="Arial"/>
                <w:szCs w:val="22"/>
              </w:rPr>
              <w:t>Area Under the Curve</w:t>
            </w:r>
          </w:p>
        </w:tc>
      </w:tr>
      <w:tr w:rsidR="00A174A9" w:rsidRPr="000E3B66" w14:paraId="246A1D74" w14:textId="77777777" w:rsidTr="002B6368">
        <w:tc>
          <w:tcPr>
            <w:tcW w:w="3249" w:type="dxa"/>
            <w:tcBorders>
              <w:top w:val="single" w:sz="4" w:space="0" w:color="auto"/>
              <w:left w:val="single" w:sz="4" w:space="0" w:color="auto"/>
              <w:bottom w:val="single" w:sz="4" w:space="0" w:color="auto"/>
              <w:right w:val="single" w:sz="4" w:space="0" w:color="auto"/>
            </w:tcBorders>
          </w:tcPr>
          <w:p w14:paraId="58BAE89E" w14:textId="15F8B326" w:rsidR="00A174A9" w:rsidRPr="000E3B66" w:rsidRDefault="00A174A9" w:rsidP="00A174A9">
            <w:pPr>
              <w:rPr>
                <w:rFonts w:ascii="Arial" w:hAnsi="Arial" w:cs="Arial"/>
                <w:szCs w:val="22"/>
              </w:rPr>
            </w:pPr>
            <w:r w:rsidRPr="000E3B66">
              <w:rPr>
                <w:rFonts w:ascii="Arial" w:hAnsi="Arial" w:cs="Arial"/>
                <w:szCs w:val="22"/>
              </w:rPr>
              <w:t>BD</w:t>
            </w:r>
          </w:p>
        </w:tc>
        <w:tc>
          <w:tcPr>
            <w:tcW w:w="5993" w:type="dxa"/>
            <w:tcBorders>
              <w:top w:val="single" w:sz="4" w:space="0" w:color="auto"/>
              <w:left w:val="single" w:sz="4" w:space="0" w:color="auto"/>
              <w:bottom w:val="single" w:sz="4" w:space="0" w:color="auto"/>
              <w:right w:val="single" w:sz="4" w:space="0" w:color="auto"/>
            </w:tcBorders>
          </w:tcPr>
          <w:p w14:paraId="157AD5D6" w14:textId="00FD81A4" w:rsidR="00A174A9" w:rsidRPr="000E3B66" w:rsidRDefault="00A174A9" w:rsidP="00A174A9">
            <w:pPr>
              <w:rPr>
                <w:rFonts w:ascii="Arial" w:hAnsi="Arial" w:cs="Arial"/>
                <w:szCs w:val="22"/>
              </w:rPr>
            </w:pPr>
            <w:r w:rsidRPr="000E3B66">
              <w:rPr>
                <w:rFonts w:ascii="Arial" w:hAnsi="Arial" w:cs="Arial"/>
                <w:szCs w:val="22"/>
              </w:rPr>
              <w:t>Bidaily</w:t>
            </w:r>
          </w:p>
        </w:tc>
      </w:tr>
      <w:tr w:rsidR="00A174A9" w:rsidRPr="000E3B66" w14:paraId="372758CC" w14:textId="77777777" w:rsidTr="002B6368">
        <w:tc>
          <w:tcPr>
            <w:tcW w:w="3249" w:type="dxa"/>
            <w:tcBorders>
              <w:top w:val="single" w:sz="4" w:space="0" w:color="auto"/>
              <w:left w:val="single" w:sz="4" w:space="0" w:color="auto"/>
              <w:bottom w:val="single" w:sz="4" w:space="0" w:color="auto"/>
              <w:right w:val="single" w:sz="4" w:space="0" w:color="auto"/>
            </w:tcBorders>
          </w:tcPr>
          <w:p w14:paraId="6D6F2D66" w14:textId="2BF4982E" w:rsidR="00A174A9" w:rsidRPr="000E3B66" w:rsidRDefault="00A174A9" w:rsidP="00A174A9">
            <w:pPr>
              <w:rPr>
                <w:rFonts w:ascii="Arial" w:hAnsi="Arial" w:cs="Arial"/>
                <w:szCs w:val="22"/>
              </w:rPr>
            </w:pPr>
            <w:r w:rsidRPr="000E3B66">
              <w:rPr>
                <w:rFonts w:ascii="Arial" w:hAnsi="Arial" w:cs="Arial"/>
                <w:szCs w:val="22"/>
              </w:rPr>
              <w:t>PI</w:t>
            </w:r>
          </w:p>
        </w:tc>
        <w:tc>
          <w:tcPr>
            <w:tcW w:w="5993" w:type="dxa"/>
            <w:tcBorders>
              <w:top w:val="single" w:sz="4" w:space="0" w:color="auto"/>
              <w:left w:val="single" w:sz="4" w:space="0" w:color="auto"/>
              <w:bottom w:val="single" w:sz="4" w:space="0" w:color="auto"/>
              <w:right w:val="single" w:sz="4" w:space="0" w:color="auto"/>
            </w:tcBorders>
          </w:tcPr>
          <w:p w14:paraId="5D2D8A81" w14:textId="5DFC19F2" w:rsidR="00A174A9" w:rsidRPr="000E3B66" w:rsidRDefault="00A174A9" w:rsidP="00A174A9">
            <w:pPr>
              <w:rPr>
                <w:rFonts w:ascii="Arial" w:hAnsi="Arial" w:cs="Arial"/>
                <w:szCs w:val="22"/>
              </w:rPr>
            </w:pPr>
            <w:r w:rsidRPr="000E3B66">
              <w:rPr>
                <w:rFonts w:ascii="Arial" w:hAnsi="Arial" w:cs="Arial"/>
                <w:szCs w:val="22"/>
              </w:rPr>
              <w:t>Principal Investigator</w:t>
            </w:r>
          </w:p>
        </w:tc>
      </w:tr>
      <w:tr w:rsidR="00A174A9" w:rsidRPr="000E3B66" w14:paraId="798C4516" w14:textId="77777777" w:rsidTr="002B6368">
        <w:tc>
          <w:tcPr>
            <w:tcW w:w="3249" w:type="dxa"/>
            <w:tcBorders>
              <w:top w:val="single" w:sz="4" w:space="0" w:color="auto"/>
              <w:left w:val="single" w:sz="4" w:space="0" w:color="auto"/>
              <w:bottom w:val="single" w:sz="4" w:space="0" w:color="auto"/>
              <w:right w:val="single" w:sz="4" w:space="0" w:color="auto"/>
            </w:tcBorders>
          </w:tcPr>
          <w:p w14:paraId="7B864D18" w14:textId="77777777" w:rsidR="00A174A9" w:rsidRPr="000E3B66" w:rsidRDefault="00A174A9" w:rsidP="00A174A9">
            <w:pPr>
              <w:rPr>
                <w:rFonts w:ascii="Arial" w:hAnsi="Arial" w:cs="Arial"/>
                <w:szCs w:val="22"/>
              </w:rPr>
            </w:pPr>
            <w:r w:rsidRPr="000E3B66">
              <w:rPr>
                <w:rFonts w:ascii="Arial" w:hAnsi="Arial" w:cs="Arial"/>
                <w:szCs w:val="22"/>
              </w:rPr>
              <w:t>CRF</w:t>
            </w:r>
          </w:p>
        </w:tc>
        <w:tc>
          <w:tcPr>
            <w:tcW w:w="5993" w:type="dxa"/>
            <w:tcBorders>
              <w:top w:val="single" w:sz="4" w:space="0" w:color="auto"/>
              <w:left w:val="single" w:sz="4" w:space="0" w:color="auto"/>
              <w:bottom w:val="single" w:sz="4" w:space="0" w:color="auto"/>
              <w:right w:val="single" w:sz="4" w:space="0" w:color="auto"/>
            </w:tcBorders>
          </w:tcPr>
          <w:p w14:paraId="6A487A64" w14:textId="77777777" w:rsidR="00A174A9" w:rsidRPr="000E3B66" w:rsidRDefault="00A174A9" w:rsidP="00A174A9">
            <w:pPr>
              <w:rPr>
                <w:rFonts w:ascii="Arial" w:hAnsi="Arial" w:cs="Arial"/>
                <w:szCs w:val="22"/>
              </w:rPr>
            </w:pPr>
            <w:r w:rsidRPr="000E3B66">
              <w:rPr>
                <w:rFonts w:ascii="Arial" w:hAnsi="Arial" w:cs="Arial"/>
                <w:szCs w:val="22"/>
              </w:rPr>
              <w:t>Case Report Form</w:t>
            </w:r>
          </w:p>
        </w:tc>
      </w:tr>
      <w:tr w:rsidR="00A174A9" w:rsidRPr="000E3B66" w14:paraId="7D7F0E36" w14:textId="77777777" w:rsidTr="002B6368">
        <w:tc>
          <w:tcPr>
            <w:tcW w:w="3249" w:type="dxa"/>
            <w:tcBorders>
              <w:top w:val="single" w:sz="4" w:space="0" w:color="auto"/>
              <w:left w:val="single" w:sz="4" w:space="0" w:color="auto"/>
              <w:bottom w:val="single" w:sz="4" w:space="0" w:color="auto"/>
              <w:right w:val="single" w:sz="4" w:space="0" w:color="auto"/>
            </w:tcBorders>
          </w:tcPr>
          <w:p w14:paraId="2305EE4C" w14:textId="0E511E76" w:rsidR="00A174A9" w:rsidRPr="000E3B66" w:rsidRDefault="00A174A9" w:rsidP="00A174A9">
            <w:pPr>
              <w:rPr>
                <w:rFonts w:ascii="Arial" w:hAnsi="Arial" w:cs="Arial"/>
                <w:szCs w:val="22"/>
              </w:rPr>
            </w:pPr>
            <w:r w:rsidRPr="000E3B66">
              <w:rPr>
                <w:rFonts w:ascii="Arial" w:hAnsi="Arial" w:cs="Arial"/>
                <w:szCs w:val="22"/>
              </w:rPr>
              <w:t>CRT</w:t>
            </w:r>
          </w:p>
        </w:tc>
        <w:tc>
          <w:tcPr>
            <w:tcW w:w="5993" w:type="dxa"/>
            <w:tcBorders>
              <w:top w:val="single" w:sz="4" w:space="0" w:color="auto"/>
              <w:left w:val="single" w:sz="4" w:space="0" w:color="auto"/>
              <w:bottom w:val="single" w:sz="4" w:space="0" w:color="auto"/>
              <w:right w:val="single" w:sz="4" w:space="0" w:color="auto"/>
            </w:tcBorders>
          </w:tcPr>
          <w:p w14:paraId="3593ADCB" w14:textId="590A5D9F" w:rsidR="00A174A9" w:rsidRPr="000E3B66" w:rsidRDefault="00A174A9" w:rsidP="00A174A9">
            <w:pPr>
              <w:rPr>
                <w:rFonts w:ascii="Arial" w:hAnsi="Arial" w:cs="Arial"/>
                <w:szCs w:val="22"/>
              </w:rPr>
            </w:pPr>
            <w:r w:rsidRPr="000E3B66">
              <w:rPr>
                <w:rFonts w:ascii="Arial" w:hAnsi="Arial" w:cs="Arial"/>
                <w:szCs w:val="22"/>
              </w:rPr>
              <w:t>Chemoradiotherapy</w:t>
            </w:r>
          </w:p>
        </w:tc>
      </w:tr>
      <w:tr w:rsidR="00A174A9" w:rsidRPr="000E3B66" w14:paraId="4DCD8AB5" w14:textId="77777777" w:rsidTr="002B6368">
        <w:tc>
          <w:tcPr>
            <w:tcW w:w="3249" w:type="dxa"/>
            <w:tcBorders>
              <w:top w:val="single" w:sz="4" w:space="0" w:color="auto"/>
              <w:left w:val="single" w:sz="4" w:space="0" w:color="auto"/>
              <w:bottom w:val="single" w:sz="4" w:space="0" w:color="auto"/>
              <w:right w:val="single" w:sz="4" w:space="0" w:color="auto"/>
            </w:tcBorders>
          </w:tcPr>
          <w:p w14:paraId="15435960" w14:textId="17F76392" w:rsidR="00A174A9" w:rsidRPr="000E3B66" w:rsidRDefault="007F4CF2" w:rsidP="00A174A9">
            <w:pPr>
              <w:rPr>
                <w:rFonts w:ascii="Arial" w:hAnsi="Arial" w:cs="Arial"/>
                <w:szCs w:val="22"/>
              </w:rPr>
            </w:pPr>
            <w:r w:rsidRPr="000E3B66">
              <w:rPr>
                <w:rFonts w:ascii="Arial" w:hAnsi="Arial" w:cs="Arial"/>
                <w:szCs w:val="22"/>
              </w:rPr>
              <w:t>CTCAE</w:t>
            </w:r>
          </w:p>
        </w:tc>
        <w:tc>
          <w:tcPr>
            <w:tcW w:w="5993" w:type="dxa"/>
            <w:tcBorders>
              <w:top w:val="single" w:sz="4" w:space="0" w:color="auto"/>
              <w:left w:val="single" w:sz="4" w:space="0" w:color="auto"/>
              <w:bottom w:val="single" w:sz="4" w:space="0" w:color="auto"/>
              <w:right w:val="single" w:sz="4" w:space="0" w:color="auto"/>
            </w:tcBorders>
          </w:tcPr>
          <w:p w14:paraId="53C87F6E" w14:textId="78C1B81C" w:rsidR="00A174A9" w:rsidRPr="000E3B66" w:rsidRDefault="009474C5" w:rsidP="007F4CF2">
            <w:pPr>
              <w:rPr>
                <w:rFonts w:ascii="Arial" w:hAnsi="Arial" w:cs="Arial"/>
                <w:szCs w:val="22"/>
              </w:rPr>
            </w:pPr>
            <w:r>
              <w:rPr>
                <w:rFonts w:ascii="Arial" w:hAnsi="Arial" w:cs="Arial"/>
                <w:szCs w:val="22"/>
              </w:rPr>
              <w:t>Clinical Trials C</w:t>
            </w:r>
            <w:r w:rsidR="007F4CF2" w:rsidRPr="000E3B66">
              <w:rPr>
                <w:rFonts w:ascii="Arial" w:hAnsi="Arial" w:cs="Arial"/>
                <w:szCs w:val="22"/>
              </w:rPr>
              <w:t>lassification Adverse Events</w:t>
            </w:r>
          </w:p>
        </w:tc>
      </w:tr>
      <w:tr w:rsidR="009474C5" w:rsidRPr="000E3B66" w14:paraId="7D9FF8AD" w14:textId="77777777" w:rsidTr="002B6368">
        <w:tc>
          <w:tcPr>
            <w:tcW w:w="3249" w:type="dxa"/>
            <w:tcBorders>
              <w:top w:val="single" w:sz="4" w:space="0" w:color="auto"/>
              <w:left w:val="single" w:sz="4" w:space="0" w:color="auto"/>
              <w:bottom w:val="single" w:sz="4" w:space="0" w:color="auto"/>
              <w:right w:val="single" w:sz="4" w:space="0" w:color="auto"/>
            </w:tcBorders>
          </w:tcPr>
          <w:p w14:paraId="058174D3" w14:textId="7D14093E" w:rsidR="009474C5" w:rsidRPr="000E3B66" w:rsidRDefault="009474C5" w:rsidP="00A174A9">
            <w:pPr>
              <w:rPr>
                <w:rFonts w:ascii="Arial" w:hAnsi="Arial" w:cs="Arial"/>
                <w:szCs w:val="22"/>
              </w:rPr>
            </w:pPr>
            <w:r>
              <w:rPr>
                <w:rFonts w:ascii="Arial" w:hAnsi="Arial" w:cs="Arial"/>
                <w:szCs w:val="22"/>
              </w:rPr>
              <w:t>CTU</w:t>
            </w:r>
          </w:p>
        </w:tc>
        <w:tc>
          <w:tcPr>
            <w:tcW w:w="5993" w:type="dxa"/>
            <w:tcBorders>
              <w:top w:val="single" w:sz="4" w:space="0" w:color="auto"/>
              <w:left w:val="single" w:sz="4" w:space="0" w:color="auto"/>
              <w:bottom w:val="single" w:sz="4" w:space="0" w:color="auto"/>
              <w:right w:val="single" w:sz="4" w:space="0" w:color="auto"/>
            </w:tcBorders>
          </w:tcPr>
          <w:p w14:paraId="526B68CA" w14:textId="04B38E3B" w:rsidR="009474C5" w:rsidRPr="000E3B66" w:rsidRDefault="009474C5" w:rsidP="007F4CF2">
            <w:pPr>
              <w:rPr>
                <w:rFonts w:ascii="Arial" w:hAnsi="Arial" w:cs="Arial"/>
                <w:szCs w:val="22"/>
              </w:rPr>
            </w:pPr>
            <w:r>
              <w:rPr>
                <w:rFonts w:ascii="Arial" w:hAnsi="Arial" w:cs="Arial"/>
                <w:szCs w:val="22"/>
              </w:rPr>
              <w:t>Clinical Trials Unit</w:t>
            </w:r>
          </w:p>
        </w:tc>
      </w:tr>
      <w:tr w:rsidR="00A174A9" w:rsidRPr="000E3B66" w14:paraId="22C6A011" w14:textId="77777777" w:rsidTr="002B6368">
        <w:tc>
          <w:tcPr>
            <w:tcW w:w="3249" w:type="dxa"/>
            <w:tcBorders>
              <w:top w:val="single" w:sz="4" w:space="0" w:color="auto"/>
              <w:left w:val="single" w:sz="4" w:space="0" w:color="auto"/>
              <w:bottom w:val="single" w:sz="4" w:space="0" w:color="auto"/>
              <w:right w:val="single" w:sz="4" w:space="0" w:color="auto"/>
            </w:tcBorders>
          </w:tcPr>
          <w:p w14:paraId="614F233C" w14:textId="77777777" w:rsidR="00A174A9" w:rsidRPr="000E3B66" w:rsidRDefault="00A174A9" w:rsidP="00A174A9">
            <w:pPr>
              <w:rPr>
                <w:rFonts w:ascii="Arial" w:hAnsi="Arial" w:cs="Arial"/>
                <w:szCs w:val="22"/>
              </w:rPr>
            </w:pPr>
            <w:r w:rsidRPr="000E3B66">
              <w:rPr>
                <w:rFonts w:ascii="Arial" w:hAnsi="Arial" w:cs="Arial"/>
                <w:szCs w:val="22"/>
              </w:rPr>
              <w:t>DMC</w:t>
            </w:r>
          </w:p>
        </w:tc>
        <w:tc>
          <w:tcPr>
            <w:tcW w:w="5993" w:type="dxa"/>
            <w:tcBorders>
              <w:top w:val="single" w:sz="4" w:space="0" w:color="auto"/>
              <w:left w:val="single" w:sz="4" w:space="0" w:color="auto"/>
              <w:bottom w:val="single" w:sz="4" w:space="0" w:color="auto"/>
              <w:right w:val="single" w:sz="4" w:space="0" w:color="auto"/>
            </w:tcBorders>
          </w:tcPr>
          <w:p w14:paraId="34079AB3" w14:textId="77777777" w:rsidR="00A174A9" w:rsidRPr="000E3B66" w:rsidRDefault="00A174A9" w:rsidP="00A174A9">
            <w:pPr>
              <w:rPr>
                <w:rFonts w:ascii="Arial" w:hAnsi="Arial" w:cs="Arial"/>
                <w:szCs w:val="22"/>
              </w:rPr>
            </w:pPr>
            <w:r w:rsidRPr="000E3B66">
              <w:rPr>
                <w:rFonts w:ascii="Arial" w:hAnsi="Arial" w:cs="Arial"/>
                <w:szCs w:val="22"/>
              </w:rPr>
              <w:t>Data Monitoring Committee</w:t>
            </w:r>
          </w:p>
        </w:tc>
      </w:tr>
      <w:tr w:rsidR="00A174A9" w:rsidRPr="000E3B66" w14:paraId="3DEAC92E" w14:textId="77777777" w:rsidTr="002B6368">
        <w:tc>
          <w:tcPr>
            <w:tcW w:w="3249" w:type="dxa"/>
            <w:tcBorders>
              <w:top w:val="single" w:sz="4" w:space="0" w:color="auto"/>
              <w:left w:val="single" w:sz="4" w:space="0" w:color="auto"/>
              <w:bottom w:val="single" w:sz="4" w:space="0" w:color="auto"/>
              <w:right w:val="single" w:sz="4" w:space="0" w:color="auto"/>
            </w:tcBorders>
          </w:tcPr>
          <w:p w14:paraId="38F77A40" w14:textId="6125ACB3" w:rsidR="00A174A9" w:rsidRPr="000E3B66" w:rsidRDefault="007F4CF2" w:rsidP="00A174A9">
            <w:pPr>
              <w:rPr>
                <w:rFonts w:ascii="Arial" w:hAnsi="Arial" w:cs="Arial"/>
                <w:szCs w:val="22"/>
              </w:rPr>
            </w:pPr>
            <w:r w:rsidRPr="000E3B66">
              <w:rPr>
                <w:rFonts w:ascii="Arial" w:hAnsi="Arial" w:cs="Arial"/>
                <w:szCs w:val="22"/>
              </w:rPr>
              <w:t>FOIS</w:t>
            </w:r>
          </w:p>
        </w:tc>
        <w:tc>
          <w:tcPr>
            <w:tcW w:w="5993" w:type="dxa"/>
            <w:tcBorders>
              <w:top w:val="single" w:sz="4" w:space="0" w:color="auto"/>
              <w:left w:val="single" w:sz="4" w:space="0" w:color="auto"/>
              <w:bottom w:val="single" w:sz="4" w:space="0" w:color="auto"/>
              <w:right w:val="single" w:sz="4" w:space="0" w:color="auto"/>
            </w:tcBorders>
          </w:tcPr>
          <w:p w14:paraId="0919CD6F" w14:textId="26F48DF6" w:rsidR="00A174A9" w:rsidRPr="000E3B66" w:rsidRDefault="007F4CF2" w:rsidP="00A174A9">
            <w:pPr>
              <w:rPr>
                <w:rFonts w:ascii="Arial" w:hAnsi="Arial" w:cs="Arial"/>
                <w:szCs w:val="22"/>
              </w:rPr>
            </w:pPr>
            <w:r w:rsidRPr="000E3B66">
              <w:rPr>
                <w:rFonts w:ascii="Arial" w:hAnsi="Arial" w:cs="Arial"/>
                <w:szCs w:val="22"/>
              </w:rPr>
              <w:t>Functional Oral Intake Scale</w:t>
            </w:r>
          </w:p>
        </w:tc>
      </w:tr>
      <w:tr w:rsidR="00A174A9" w:rsidRPr="000E3B66" w14:paraId="719FF050" w14:textId="77777777" w:rsidTr="002B6368">
        <w:tc>
          <w:tcPr>
            <w:tcW w:w="3249" w:type="dxa"/>
            <w:tcBorders>
              <w:top w:val="single" w:sz="4" w:space="0" w:color="auto"/>
              <w:left w:val="single" w:sz="4" w:space="0" w:color="auto"/>
              <w:bottom w:val="single" w:sz="4" w:space="0" w:color="auto"/>
              <w:right w:val="single" w:sz="4" w:space="0" w:color="auto"/>
            </w:tcBorders>
          </w:tcPr>
          <w:p w14:paraId="6AE50447" w14:textId="1FD329F8" w:rsidR="00A174A9" w:rsidRPr="000E3B66" w:rsidRDefault="00A174A9" w:rsidP="00A174A9">
            <w:pPr>
              <w:rPr>
                <w:rFonts w:ascii="Arial" w:hAnsi="Arial" w:cs="Arial"/>
                <w:szCs w:val="22"/>
              </w:rPr>
            </w:pPr>
            <w:r w:rsidRPr="000E3B66">
              <w:rPr>
                <w:rFonts w:ascii="Arial" w:hAnsi="Arial" w:cs="Arial"/>
                <w:szCs w:val="22"/>
              </w:rPr>
              <w:t>HNC</w:t>
            </w:r>
          </w:p>
        </w:tc>
        <w:tc>
          <w:tcPr>
            <w:tcW w:w="5993" w:type="dxa"/>
            <w:tcBorders>
              <w:top w:val="single" w:sz="4" w:space="0" w:color="auto"/>
              <w:left w:val="single" w:sz="4" w:space="0" w:color="auto"/>
              <w:bottom w:val="single" w:sz="4" w:space="0" w:color="auto"/>
              <w:right w:val="single" w:sz="4" w:space="0" w:color="auto"/>
            </w:tcBorders>
          </w:tcPr>
          <w:p w14:paraId="6EE21080" w14:textId="02FDE125" w:rsidR="00A174A9" w:rsidRPr="000E3B66" w:rsidRDefault="00A174A9" w:rsidP="00A174A9">
            <w:pPr>
              <w:rPr>
                <w:rFonts w:ascii="Arial" w:hAnsi="Arial" w:cs="Arial"/>
                <w:szCs w:val="22"/>
              </w:rPr>
            </w:pPr>
            <w:r w:rsidRPr="000E3B66">
              <w:rPr>
                <w:rFonts w:ascii="Arial" w:hAnsi="Arial" w:cs="Arial"/>
                <w:szCs w:val="22"/>
              </w:rPr>
              <w:t>Head and Neck Cancer</w:t>
            </w:r>
          </w:p>
        </w:tc>
      </w:tr>
      <w:tr w:rsidR="00A174A9" w:rsidRPr="000E3B66" w14:paraId="43CD1F16" w14:textId="77777777" w:rsidTr="002B6368">
        <w:tc>
          <w:tcPr>
            <w:tcW w:w="3249" w:type="dxa"/>
            <w:tcBorders>
              <w:top w:val="single" w:sz="4" w:space="0" w:color="auto"/>
              <w:left w:val="single" w:sz="4" w:space="0" w:color="auto"/>
              <w:bottom w:val="single" w:sz="4" w:space="0" w:color="auto"/>
              <w:right w:val="single" w:sz="4" w:space="0" w:color="auto"/>
            </w:tcBorders>
          </w:tcPr>
          <w:p w14:paraId="2D424621" w14:textId="77777777" w:rsidR="00A174A9" w:rsidRPr="000E3B66" w:rsidRDefault="00A174A9" w:rsidP="00A174A9">
            <w:pPr>
              <w:rPr>
                <w:rFonts w:ascii="Arial" w:hAnsi="Arial" w:cs="Arial"/>
                <w:szCs w:val="22"/>
              </w:rPr>
            </w:pPr>
            <w:r w:rsidRPr="000E3B66">
              <w:rPr>
                <w:rFonts w:ascii="Arial" w:hAnsi="Arial" w:cs="Arial"/>
                <w:szCs w:val="22"/>
              </w:rPr>
              <w:t>IB</w:t>
            </w:r>
          </w:p>
        </w:tc>
        <w:tc>
          <w:tcPr>
            <w:tcW w:w="5993" w:type="dxa"/>
            <w:tcBorders>
              <w:top w:val="single" w:sz="4" w:space="0" w:color="auto"/>
              <w:left w:val="single" w:sz="4" w:space="0" w:color="auto"/>
              <w:bottom w:val="single" w:sz="4" w:space="0" w:color="auto"/>
              <w:right w:val="single" w:sz="4" w:space="0" w:color="auto"/>
            </w:tcBorders>
          </w:tcPr>
          <w:p w14:paraId="62892E96" w14:textId="77777777" w:rsidR="00A174A9" w:rsidRPr="000E3B66" w:rsidRDefault="00A174A9" w:rsidP="00A174A9">
            <w:pPr>
              <w:rPr>
                <w:rFonts w:ascii="Arial" w:hAnsi="Arial" w:cs="Arial"/>
                <w:szCs w:val="22"/>
              </w:rPr>
            </w:pPr>
            <w:r w:rsidRPr="000E3B66">
              <w:rPr>
                <w:rFonts w:ascii="Arial" w:hAnsi="Arial" w:cs="Arial"/>
                <w:szCs w:val="22"/>
              </w:rPr>
              <w:t>Investigator Brochure</w:t>
            </w:r>
          </w:p>
        </w:tc>
      </w:tr>
      <w:tr w:rsidR="00A174A9" w:rsidRPr="000E3B66" w14:paraId="6AE29F6D" w14:textId="77777777" w:rsidTr="002B6368">
        <w:tc>
          <w:tcPr>
            <w:tcW w:w="3249" w:type="dxa"/>
            <w:tcBorders>
              <w:top w:val="single" w:sz="4" w:space="0" w:color="auto"/>
              <w:left w:val="single" w:sz="4" w:space="0" w:color="auto"/>
              <w:bottom w:val="single" w:sz="4" w:space="0" w:color="auto"/>
              <w:right w:val="single" w:sz="4" w:space="0" w:color="auto"/>
            </w:tcBorders>
          </w:tcPr>
          <w:p w14:paraId="2F2E6CBB" w14:textId="77777777" w:rsidR="00A174A9" w:rsidRPr="000E3B66" w:rsidRDefault="00A174A9" w:rsidP="00A174A9">
            <w:pPr>
              <w:rPr>
                <w:rFonts w:ascii="Arial" w:hAnsi="Arial" w:cs="Arial"/>
                <w:szCs w:val="22"/>
              </w:rPr>
            </w:pPr>
            <w:r w:rsidRPr="000E3B66">
              <w:rPr>
                <w:rFonts w:ascii="Arial" w:hAnsi="Arial" w:cs="Arial"/>
                <w:szCs w:val="22"/>
              </w:rPr>
              <w:t>ICF</w:t>
            </w:r>
          </w:p>
        </w:tc>
        <w:tc>
          <w:tcPr>
            <w:tcW w:w="5993" w:type="dxa"/>
            <w:tcBorders>
              <w:top w:val="single" w:sz="4" w:space="0" w:color="auto"/>
              <w:left w:val="single" w:sz="4" w:space="0" w:color="auto"/>
              <w:bottom w:val="single" w:sz="4" w:space="0" w:color="auto"/>
              <w:right w:val="single" w:sz="4" w:space="0" w:color="auto"/>
            </w:tcBorders>
          </w:tcPr>
          <w:p w14:paraId="230DFE54" w14:textId="77777777" w:rsidR="00A174A9" w:rsidRPr="000E3B66" w:rsidRDefault="00A174A9" w:rsidP="00A174A9">
            <w:pPr>
              <w:rPr>
                <w:rFonts w:ascii="Arial" w:hAnsi="Arial" w:cs="Arial"/>
                <w:szCs w:val="22"/>
              </w:rPr>
            </w:pPr>
            <w:r w:rsidRPr="000E3B66">
              <w:rPr>
                <w:rFonts w:ascii="Arial" w:hAnsi="Arial" w:cs="Arial"/>
                <w:szCs w:val="22"/>
              </w:rPr>
              <w:t>Informed Consent Form</w:t>
            </w:r>
          </w:p>
        </w:tc>
      </w:tr>
      <w:tr w:rsidR="00A174A9" w:rsidRPr="000E3B66" w14:paraId="6FD3EC6D" w14:textId="77777777" w:rsidTr="002B6368">
        <w:tc>
          <w:tcPr>
            <w:tcW w:w="3249" w:type="dxa"/>
            <w:tcBorders>
              <w:top w:val="single" w:sz="4" w:space="0" w:color="auto"/>
              <w:left w:val="single" w:sz="4" w:space="0" w:color="auto"/>
              <w:bottom w:val="single" w:sz="4" w:space="0" w:color="auto"/>
              <w:right w:val="single" w:sz="4" w:space="0" w:color="auto"/>
            </w:tcBorders>
          </w:tcPr>
          <w:p w14:paraId="1D1A0230" w14:textId="302215C6" w:rsidR="00A174A9" w:rsidRPr="000E3B66" w:rsidRDefault="00A174A9" w:rsidP="00A174A9">
            <w:pPr>
              <w:rPr>
                <w:rFonts w:ascii="Arial" w:hAnsi="Arial" w:cs="Arial"/>
                <w:szCs w:val="22"/>
              </w:rPr>
            </w:pPr>
            <w:r w:rsidRPr="000E3B66">
              <w:rPr>
                <w:rFonts w:ascii="Arial" w:hAnsi="Arial" w:cs="Arial"/>
                <w:szCs w:val="22"/>
              </w:rPr>
              <w:t>IMRT</w:t>
            </w:r>
          </w:p>
        </w:tc>
        <w:tc>
          <w:tcPr>
            <w:tcW w:w="5993" w:type="dxa"/>
            <w:tcBorders>
              <w:top w:val="single" w:sz="4" w:space="0" w:color="auto"/>
              <w:left w:val="single" w:sz="4" w:space="0" w:color="auto"/>
              <w:bottom w:val="single" w:sz="4" w:space="0" w:color="auto"/>
              <w:right w:val="single" w:sz="4" w:space="0" w:color="auto"/>
            </w:tcBorders>
          </w:tcPr>
          <w:p w14:paraId="09D29CBE" w14:textId="26AA104B" w:rsidR="00A174A9" w:rsidRPr="000E3B66" w:rsidRDefault="00A174A9" w:rsidP="00A174A9">
            <w:pPr>
              <w:rPr>
                <w:rFonts w:ascii="Arial" w:hAnsi="Arial" w:cs="Arial"/>
                <w:szCs w:val="22"/>
              </w:rPr>
            </w:pPr>
            <w:r w:rsidRPr="000E3B66">
              <w:rPr>
                <w:rFonts w:ascii="Arial" w:hAnsi="Arial" w:cs="Arial"/>
                <w:szCs w:val="22"/>
              </w:rPr>
              <w:t>Intensity Modulated Radiotherapy</w:t>
            </w:r>
          </w:p>
        </w:tc>
      </w:tr>
      <w:tr w:rsidR="00C361E8" w:rsidRPr="000E3B66" w14:paraId="4C555BA5" w14:textId="77777777" w:rsidTr="002B6368">
        <w:tc>
          <w:tcPr>
            <w:tcW w:w="3249" w:type="dxa"/>
            <w:tcBorders>
              <w:top w:val="single" w:sz="4" w:space="0" w:color="auto"/>
              <w:left w:val="single" w:sz="4" w:space="0" w:color="auto"/>
              <w:bottom w:val="single" w:sz="4" w:space="0" w:color="auto"/>
              <w:right w:val="single" w:sz="4" w:space="0" w:color="auto"/>
            </w:tcBorders>
          </w:tcPr>
          <w:p w14:paraId="340F7197" w14:textId="01A99A2B" w:rsidR="00C361E8" w:rsidRPr="000E3B66" w:rsidRDefault="00C361E8" w:rsidP="00A174A9">
            <w:pPr>
              <w:rPr>
                <w:rFonts w:ascii="Arial" w:hAnsi="Arial" w:cs="Arial"/>
                <w:szCs w:val="22"/>
              </w:rPr>
            </w:pPr>
            <w:r>
              <w:rPr>
                <w:rFonts w:ascii="Arial" w:hAnsi="Arial" w:cs="Arial"/>
                <w:szCs w:val="22"/>
              </w:rPr>
              <w:t>PBS</w:t>
            </w:r>
          </w:p>
        </w:tc>
        <w:tc>
          <w:tcPr>
            <w:tcW w:w="5993" w:type="dxa"/>
            <w:tcBorders>
              <w:top w:val="single" w:sz="4" w:space="0" w:color="auto"/>
              <w:left w:val="single" w:sz="4" w:space="0" w:color="auto"/>
              <w:bottom w:val="single" w:sz="4" w:space="0" w:color="auto"/>
              <w:right w:val="single" w:sz="4" w:space="0" w:color="auto"/>
            </w:tcBorders>
          </w:tcPr>
          <w:p w14:paraId="4F856A8C" w14:textId="628C1333" w:rsidR="00C361E8" w:rsidRPr="000E3B66" w:rsidRDefault="00C361E8" w:rsidP="00A174A9">
            <w:pPr>
              <w:rPr>
                <w:rFonts w:ascii="Arial" w:hAnsi="Arial" w:cs="Arial"/>
                <w:szCs w:val="22"/>
              </w:rPr>
            </w:pPr>
            <w:r>
              <w:rPr>
                <w:rFonts w:ascii="Arial" w:hAnsi="Arial" w:cs="Arial"/>
                <w:szCs w:val="22"/>
              </w:rPr>
              <w:t>Pharmaceutical Benefits Scheme</w:t>
            </w:r>
          </w:p>
        </w:tc>
      </w:tr>
      <w:tr w:rsidR="00A174A9" w:rsidRPr="000E3B66" w14:paraId="7B8BBD5F" w14:textId="77777777" w:rsidTr="002B6368">
        <w:tc>
          <w:tcPr>
            <w:tcW w:w="3249" w:type="dxa"/>
            <w:tcBorders>
              <w:top w:val="single" w:sz="4" w:space="0" w:color="auto"/>
              <w:left w:val="single" w:sz="4" w:space="0" w:color="auto"/>
              <w:bottom w:val="single" w:sz="4" w:space="0" w:color="auto"/>
              <w:right w:val="single" w:sz="4" w:space="0" w:color="auto"/>
            </w:tcBorders>
          </w:tcPr>
          <w:p w14:paraId="1C928567" w14:textId="77777777" w:rsidR="00A174A9" w:rsidRPr="000E3B66" w:rsidRDefault="00A174A9" w:rsidP="00A174A9">
            <w:pPr>
              <w:rPr>
                <w:rFonts w:ascii="Arial" w:hAnsi="Arial" w:cs="Arial"/>
                <w:szCs w:val="22"/>
              </w:rPr>
            </w:pPr>
            <w:r w:rsidRPr="000E3B66">
              <w:rPr>
                <w:rFonts w:ascii="Arial" w:hAnsi="Arial" w:cs="Arial"/>
                <w:szCs w:val="22"/>
              </w:rPr>
              <w:t>PI</w:t>
            </w:r>
          </w:p>
        </w:tc>
        <w:tc>
          <w:tcPr>
            <w:tcW w:w="5993" w:type="dxa"/>
            <w:tcBorders>
              <w:top w:val="single" w:sz="4" w:space="0" w:color="auto"/>
              <w:left w:val="single" w:sz="4" w:space="0" w:color="auto"/>
              <w:bottom w:val="single" w:sz="4" w:space="0" w:color="auto"/>
              <w:right w:val="single" w:sz="4" w:space="0" w:color="auto"/>
            </w:tcBorders>
          </w:tcPr>
          <w:p w14:paraId="3C148DAB" w14:textId="77777777" w:rsidR="00A174A9" w:rsidRPr="000E3B66" w:rsidRDefault="00A174A9" w:rsidP="00A174A9">
            <w:pPr>
              <w:rPr>
                <w:rFonts w:ascii="Arial" w:hAnsi="Arial" w:cs="Arial"/>
                <w:szCs w:val="22"/>
              </w:rPr>
            </w:pPr>
            <w:r w:rsidRPr="000E3B66">
              <w:rPr>
                <w:rFonts w:ascii="Arial" w:hAnsi="Arial" w:cs="Arial"/>
                <w:szCs w:val="22"/>
              </w:rPr>
              <w:t>Principle Investigator</w:t>
            </w:r>
          </w:p>
        </w:tc>
      </w:tr>
      <w:tr w:rsidR="00A174A9" w:rsidRPr="000E3B66" w14:paraId="36EC5676" w14:textId="77777777" w:rsidTr="002B6368">
        <w:tc>
          <w:tcPr>
            <w:tcW w:w="3249" w:type="dxa"/>
            <w:tcBorders>
              <w:top w:val="single" w:sz="4" w:space="0" w:color="auto"/>
              <w:left w:val="single" w:sz="4" w:space="0" w:color="auto"/>
              <w:bottom w:val="single" w:sz="4" w:space="0" w:color="auto"/>
              <w:right w:val="single" w:sz="4" w:space="0" w:color="auto"/>
            </w:tcBorders>
          </w:tcPr>
          <w:p w14:paraId="3AECE710" w14:textId="77777777" w:rsidR="00A174A9" w:rsidRPr="000E3B66" w:rsidRDefault="00A174A9" w:rsidP="00A174A9">
            <w:pPr>
              <w:rPr>
                <w:rFonts w:ascii="Arial" w:hAnsi="Arial" w:cs="Arial"/>
                <w:szCs w:val="22"/>
              </w:rPr>
            </w:pPr>
            <w:r w:rsidRPr="000E3B66">
              <w:rPr>
                <w:rFonts w:ascii="Arial" w:hAnsi="Arial" w:cs="Arial"/>
                <w:szCs w:val="22"/>
              </w:rPr>
              <w:t>PIS</w:t>
            </w:r>
          </w:p>
        </w:tc>
        <w:tc>
          <w:tcPr>
            <w:tcW w:w="5993" w:type="dxa"/>
            <w:tcBorders>
              <w:top w:val="single" w:sz="4" w:space="0" w:color="auto"/>
              <w:left w:val="single" w:sz="4" w:space="0" w:color="auto"/>
              <w:bottom w:val="single" w:sz="4" w:space="0" w:color="auto"/>
              <w:right w:val="single" w:sz="4" w:space="0" w:color="auto"/>
            </w:tcBorders>
          </w:tcPr>
          <w:p w14:paraId="2D692CE7" w14:textId="77777777" w:rsidR="00A174A9" w:rsidRPr="000E3B66" w:rsidRDefault="00A174A9" w:rsidP="00A174A9">
            <w:pPr>
              <w:rPr>
                <w:rFonts w:ascii="Arial" w:hAnsi="Arial" w:cs="Arial"/>
                <w:szCs w:val="22"/>
              </w:rPr>
            </w:pPr>
            <w:r w:rsidRPr="000E3B66">
              <w:rPr>
                <w:rFonts w:ascii="Arial" w:hAnsi="Arial" w:cs="Arial"/>
                <w:szCs w:val="22"/>
              </w:rPr>
              <w:t>Participant Information Sheet</w:t>
            </w:r>
          </w:p>
        </w:tc>
      </w:tr>
      <w:tr w:rsidR="00A174A9" w:rsidRPr="000E3B66" w14:paraId="1A928F1C" w14:textId="77777777" w:rsidTr="002B6368">
        <w:tc>
          <w:tcPr>
            <w:tcW w:w="3249" w:type="dxa"/>
            <w:tcBorders>
              <w:top w:val="single" w:sz="4" w:space="0" w:color="auto"/>
              <w:left w:val="single" w:sz="4" w:space="0" w:color="auto"/>
              <w:bottom w:val="single" w:sz="4" w:space="0" w:color="auto"/>
              <w:right w:val="single" w:sz="4" w:space="0" w:color="auto"/>
            </w:tcBorders>
          </w:tcPr>
          <w:p w14:paraId="23BDBDB8" w14:textId="77777777" w:rsidR="00A174A9" w:rsidRPr="000E3B66" w:rsidRDefault="00A174A9" w:rsidP="00A174A9">
            <w:pPr>
              <w:rPr>
                <w:rFonts w:ascii="Arial" w:hAnsi="Arial" w:cs="Arial"/>
                <w:szCs w:val="22"/>
              </w:rPr>
            </w:pPr>
            <w:r w:rsidRPr="000E3B66">
              <w:rPr>
                <w:rFonts w:ascii="Arial" w:hAnsi="Arial" w:cs="Arial"/>
                <w:szCs w:val="22"/>
              </w:rPr>
              <w:t>QA</w:t>
            </w:r>
          </w:p>
        </w:tc>
        <w:tc>
          <w:tcPr>
            <w:tcW w:w="5993" w:type="dxa"/>
            <w:tcBorders>
              <w:top w:val="single" w:sz="4" w:space="0" w:color="auto"/>
              <w:left w:val="single" w:sz="4" w:space="0" w:color="auto"/>
              <w:bottom w:val="single" w:sz="4" w:space="0" w:color="auto"/>
              <w:right w:val="single" w:sz="4" w:space="0" w:color="auto"/>
            </w:tcBorders>
          </w:tcPr>
          <w:p w14:paraId="4123EEF2" w14:textId="77777777" w:rsidR="00A174A9" w:rsidRPr="000E3B66" w:rsidRDefault="00A174A9" w:rsidP="00A174A9">
            <w:pPr>
              <w:rPr>
                <w:rFonts w:ascii="Arial" w:hAnsi="Arial" w:cs="Arial"/>
                <w:szCs w:val="22"/>
              </w:rPr>
            </w:pPr>
            <w:r w:rsidRPr="000E3B66">
              <w:rPr>
                <w:rFonts w:ascii="Arial" w:hAnsi="Arial" w:cs="Arial"/>
                <w:szCs w:val="22"/>
              </w:rPr>
              <w:t>Quality Assurance</w:t>
            </w:r>
          </w:p>
        </w:tc>
      </w:tr>
      <w:tr w:rsidR="00A174A9" w:rsidRPr="000E3B66" w14:paraId="1C6EBC85" w14:textId="77777777" w:rsidTr="002B6368">
        <w:tc>
          <w:tcPr>
            <w:tcW w:w="3249" w:type="dxa"/>
            <w:tcBorders>
              <w:top w:val="single" w:sz="4" w:space="0" w:color="auto"/>
              <w:left w:val="single" w:sz="4" w:space="0" w:color="auto"/>
              <w:bottom w:val="single" w:sz="4" w:space="0" w:color="auto"/>
              <w:right w:val="single" w:sz="4" w:space="0" w:color="auto"/>
            </w:tcBorders>
          </w:tcPr>
          <w:p w14:paraId="211D6D64" w14:textId="77777777" w:rsidR="00A174A9" w:rsidRPr="000E3B66" w:rsidRDefault="00A174A9" w:rsidP="00A174A9">
            <w:pPr>
              <w:rPr>
                <w:rFonts w:ascii="Arial" w:hAnsi="Arial" w:cs="Arial"/>
                <w:szCs w:val="22"/>
              </w:rPr>
            </w:pPr>
            <w:r w:rsidRPr="000E3B66">
              <w:rPr>
                <w:rFonts w:ascii="Arial" w:hAnsi="Arial" w:cs="Arial"/>
                <w:szCs w:val="22"/>
              </w:rPr>
              <w:t>RCT</w:t>
            </w:r>
          </w:p>
        </w:tc>
        <w:tc>
          <w:tcPr>
            <w:tcW w:w="5993" w:type="dxa"/>
            <w:tcBorders>
              <w:top w:val="single" w:sz="4" w:space="0" w:color="auto"/>
              <w:left w:val="single" w:sz="4" w:space="0" w:color="auto"/>
              <w:bottom w:val="single" w:sz="4" w:space="0" w:color="auto"/>
              <w:right w:val="single" w:sz="4" w:space="0" w:color="auto"/>
            </w:tcBorders>
          </w:tcPr>
          <w:p w14:paraId="00FA467C" w14:textId="77777777" w:rsidR="00A174A9" w:rsidRPr="000E3B66" w:rsidRDefault="00A174A9" w:rsidP="00A174A9">
            <w:pPr>
              <w:rPr>
                <w:rFonts w:ascii="Arial" w:hAnsi="Arial" w:cs="Arial"/>
                <w:szCs w:val="22"/>
              </w:rPr>
            </w:pPr>
            <w:r w:rsidRPr="000E3B66">
              <w:rPr>
                <w:rFonts w:ascii="Arial" w:hAnsi="Arial" w:cs="Arial"/>
                <w:szCs w:val="22"/>
              </w:rPr>
              <w:t>Randomised Clinical Study</w:t>
            </w:r>
          </w:p>
        </w:tc>
      </w:tr>
      <w:tr w:rsidR="00A174A9" w:rsidRPr="000E3B66" w14:paraId="24F3C8A0" w14:textId="77777777" w:rsidTr="002B6368">
        <w:tc>
          <w:tcPr>
            <w:tcW w:w="3249" w:type="dxa"/>
            <w:tcBorders>
              <w:top w:val="single" w:sz="4" w:space="0" w:color="auto"/>
              <w:left w:val="single" w:sz="4" w:space="0" w:color="auto"/>
              <w:bottom w:val="single" w:sz="4" w:space="0" w:color="auto"/>
              <w:right w:val="single" w:sz="4" w:space="0" w:color="auto"/>
            </w:tcBorders>
          </w:tcPr>
          <w:p w14:paraId="5F42FA01" w14:textId="77777777" w:rsidR="00A174A9" w:rsidRPr="000E3B66" w:rsidRDefault="00A174A9" w:rsidP="00A174A9">
            <w:pPr>
              <w:rPr>
                <w:rFonts w:ascii="Arial" w:hAnsi="Arial" w:cs="Arial"/>
                <w:szCs w:val="22"/>
              </w:rPr>
            </w:pPr>
            <w:r w:rsidRPr="000E3B66">
              <w:rPr>
                <w:rFonts w:ascii="Arial" w:hAnsi="Arial" w:cs="Arial"/>
                <w:szCs w:val="22"/>
              </w:rPr>
              <w:t>REC</w:t>
            </w:r>
          </w:p>
        </w:tc>
        <w:tc>
          <w:tcPr>
            <w:tcW w:w="5993" w:type="dxa"/>
            <w:tcBorders>
              <w:top w:val="single" w:sz="4" w:space="0" w:color="auto"/>
              <w:left w:val="single" w:sz="4" w:space="0" w:color="auto"/>
              <w:bottom w:val="single" w:sz="4" w:space="0" w:color="auto"/>
              <w:right w:val="single" w:sz="4" w:space="0" w:color="auto"/>
            </w:tcBorders>
          </w:tcPr>
          <w:p w14:paraId="277DECD7" w14:textId="77777777" w:rsidR="00A174A9" w:rsidRPr="000E3B66" w:rsidRDefault="00A174A9" w:rsidP="00A174A9">
            <w:pPr>
              <w:rPr>
                <w:rFonts w:ascii="Arial" w:hAnsi="Arial" w:cs="Arial"/>
                <w:szCs w:val="22"/>
              </w:rPr>
            </w:pPr>
            <w:r w:rsidRPr="000E3B66">
              <w:rPr>
                <w:rFonts w:ascii="Arial" w:hAnsi="Arial" w:cs="Arial"/>
                <w:szCs w:val="22"/>
              </w:rPr>
              <w:t>Research Ethics committee</w:t>
            </w:r>
          </w:p>
        </w:tc>
      </w:tr>
    </w:tbl>
    <w:p w14:paraId="720DA77E" w14:textId="77777777" w:rsidR="004E0008" w:rsidRDefault="004E0008" w:rsidP="00492674">
      <w:pPr>
        <w:spacing w:after="0" w:line="276" w:lineRule="auto"/>
        <w:rPr>
          <w:rFonts w:ascii="Arial" w:hAnsi="Arial" w:cs="Arial"/>
          <w:b/>
          <w:color w:val="000000" w:themeColor="text1"/>
          <w:szCs w:val="22"/>
        </w:rPr>
      </w:pPr>
    </w:p>
    <w:p w14:paraId="101AF9BA" w14:textId="2A28FBB3" w:rsidR="00492674" w:rsidRDefault="00492674" w:rsidP="00492674">
      <w:pPr>
        <w:spacing w:after="0" w:line="276" w:lineRule="auto"/>
        <w:rPr>
          <w:rFonts w:ascii="Arial" w:hAnsi="Arial" w:cs="Arial"/>
          <w:b/>
          <w:color w:val="000000" w:themeColor="text1"/>
          <w:szCs w:val="22"/>
        </w:rPr>
      </w:pPr>
    </w:p>
    <w:p w14:paraId="658961B6" w14:textId="77777777" w:rsidR="00CA1924" w:rsidRPr="000E3B66" w:rsidRDefault="00CA1924" w:rsidP="00492674">
      <w:pPr>
        <w:spacing w:after="0" w:line="276" w:lineRule="auto"/>
        <w:rPr>
          <w:rFonts w:ascii="Arial" w:hAnsi="Arial" w:cs="Arial"/>
          <w:b/>
          <w:color w:val="000000" w:themeColor="text1"/>
          <w:szCs w:val="22"/>
        </w:rPr>
      </w:pPr>
    </w:p>
    <w:p w14:paraId="2406887E" w14:textId="77777777" w:rsidR="00CA1924" w:rsidRPr="000E3B66" w:rsidRDefault="00492674" w:rsidP="00CA1924">
      <w:pPr>
        <w:jc w:val="left"/>
        <w:rPr>
          <w:rFonts w:ascii="Arial" w:hAnsi="Arial" w:cs="Arial"/>
          <w:szCs w:val="22"/>
        </w:rPr>
      </w:pPr>
      <w:r w:rsidRPr="000E3B66">
        <w:rPr>
          <w:rFonts w:ascii="Arial" w:hAnsi="Arial" w:cs="Arial"/>
          <w:b/>
          <w:color w:val="000000" w:themeColor="text1"/>
          <w:szCs w:val="22"/>
        </w:rPr>
        <w:t>Study title:</w:t>
      </w:r>
      <w:r w:rsidRPr="000E3B66">
        <w:rPr>
          <w:rFonts w:ascii="Arial" w:hAnsi="Arial" w:cs="Arial"/>
          <w:color w:val="000000" w:themeColor="text1"/>
          <w:szCs w:val="22"/>
        </w:rPr>
        <w:t xml:space="preserve"> </w:t>
      </w:r>
      <w:r w:rsidR="00CA1924" w:rsidRPr="000E3B66">
        <w:rPr>
          <w:rFonts w:ascii="Arial" w:hAnsi="Arial" w:cs="Arial"/>
          <w:color w:val="000000" w:themeColor="text1"/>
          <w:szCs w:val="22"/>
        </w:rPr>
        <w:t xml:space="preserve">Pilot </w:t>
      </w:r>
      <w:r w:rsidR="00CA1924" w:rsidRPr="000E3B66">
        <w:rPr>
          <w:rFonts w:ascii="Arial" w:hAnsi="Arial" w:cs="Arial"/>
          <w:szCs w:val="22"/>
        </w:rPr>
        <w:t>Randomised Controlled Trial of Prophylactic Pregabalin in Radical Head and Neck Cancer Patients Receiving Radiotherapy</w:t>
      </w:r>
    </w:p>
    <w:p w14:paraId="75EB1B86" w14:textId="2B096F7B" w:rsidR="00492674" w:rsidRPr="000E3B66" w:rsidRDefault="00492674" w:rsidP="00492674">
      <w:pPr>
        <w:jc w:val="left"/>
        <w:rPr>
          <w:rFonts w:ascii="Arial" w:hAnsi="Arial" w:cs="Arial"/>
          <w:szCs w:val="22"/>
          <w:u w:val="single"/>
        </w:rPr>
      </w:pPr>
    </w:p>
    <w:p w14:paraId="2CC64605" w14:textId="61A0FEC2" w:rsidR="00492674" w:rsidRPr="000E3B66" w:rsidRDefault="00492674" w:rsidP="00492674">
      <w:pPr>
        <w:spacing w:after="0" w:line="276" w:lineRule="auto"/>
        <w:rPr>
          <w:rFonts w:ascii="Arial" w:hAnsi="Arial" w:cs="Arial"/>
          <w:color w:val="000000" w:themeColor="text1"/>
          <w:szCs w:val="22"/>
        </w:rPr>
      </w:pPr>
      <w:r w:rsidRPr="000E3B66">
        <w:rPr>
          <w:rFonts w:ascii="Arial" w:hAnsi="Arial" w:cs="Arial"/>
          <w:b/>
          <w:color w:val="000000" w:themeColor="text1"/>
          <w:szCs w:val="22"/>
        </w:rPr>
        <w:t>Protocol version</w:t>
      </w:r>
      <w:r w:rsidRPr="000E3B66">
        <w:rPr>
          <w:rFonts w:ascii="Arial" w:hAnsi="Arial" w:cs="Arial"/>
          <w:color w:val="000000" w:themeColor="text1"/>
          <w:szCs w:val="22"/>
        </w:rPr>
        <w:t xml:space="preserve">: </w:t>
      </w:r>
      <w:r w:rsidR="00D2153A">
        <w:rPr>
          <w:rFonts w:ascii="Arial" w:hAnsi="Arial" w:cs="Arial"/>
          <w:color w:val="000000" w:themeColor="text1"/>
          <w:szCs w:val="22"/>
        </w:rPr>
        <w:t>3.2</w:t>
      </w:r>
    </w:p>
    <w:p w14:paraId="4D78F84B" w14:textId="77777777" w:rsidR="00492674" w:rsidRPr="000E3B66" w:rsidRDefault="00492674" w:rsidP="00492674">
      <w:pPr>
        <w:spacing w:after="0" w:line="276" w:lineRule="auto"/>
        <w:rPr>
          <w:rFonts w:ascii="Arial" w:hAnsi="Arial" w:cs="Arial"/>
          <w:color w:val="000000" w:themeColor="text1"/>
          <w:szCs w:val="22"/>
        </w:rPr>
      </w:pPr>
    </w:p>
    <w:p w14:paraId="34DA4437" w14:textId="77777777" w:rsidR="00492674" w:rsidRPr="000E3B66" w:rsidRDefault="00492674" w:rsidP="00492674">
      <w:pPr>
        <w:spacing w:after="0" w:line="276" w:lineRule="auto"/>
        <w:rPr>
          <w:rFonts w:ascii="Arial" w:hAnsi="Arial" w:cs="Arial"/>
          <w:b/>
          <w:color w:val="000000" w:themeColor="text1"/>
          <w:szCs w:val="22"/>
        </w:rPr>
      </w:pPr>
      <w:r w:rsidRPr="000E3B66">
        <w:rPr>
          <w:rFonts w:ascii="Arial" w:hAnsi="Arial" w:cs="Arial"/>
          <w:b/>
          <w:color w:val="000000" w:themeColor="text1"/>
          <w:szCs w:val="22"/>
        </w:rPr>
        <w:t>Hypotheses:</w:t>
      </w:r>
    </w:p>
    <w:p w14:paraId="3477CC32" w14:textId="77777777" w:rsidR="00492674" w:rsidRPr="000E3B66" w:rsidRDefault="00492674" w:rsidP="00492674">
      <w:pPr>
        <w:pStyle w:val="ListParagraph"/>
        <w:numPr>
          <w:ilvl w:val="0"/>
          <w:numId w:val="4"/>
        </w:numPr>
        <w:spacing w:after="0"/>
        <w:jc w:val="left"/>
        <w:rPr>
          <w:rFonts w:ascii="Arial" w:hAnsi="Arial" w:cs="Arial"/>
          <w:szCs w:val="22"/>
        </w:rPr>
      </w:pPr>
      <w:r w:rsidRPr="000E3B66">
        <w:rPr>
          <w:rFonts w:ascii="Arial" w:hAnsi="Arial" w:cs="Arial"/>
          <w:szCs w:val="22"/>
        </w:rPr>
        <w:t>It is feasible to treat head and neck radiotherapy patients with prophylactic pregabalin</w:t>
      </w:r>
    </w:p>
    <w:p w14:paraId="2E8FCC13" w14:textId="18985B61" w:rsidR="008F1A2E" w:rsidRPr="000E3B66" w:rsidRDefault="008F1A2E" w:rsidP="00492674">
      <w:pPr>
        <w:pStyle w:val="ListParagraph"/>
        <w:numPr>
          <w:ilvl w:val="0"/>
          <w:numId w:val="4"/>
        </w:numPr>
        <w:spacing w:after="0"/>
        <w:jc w:val="left"/>
        <w:rPr>
          <w:rFonts w:ascii="Arial" w:hAnsi="Arial" w:cs="Arial"/>
          <w:szCs w:val="22"/>
        </w:rPr>
      </w:pPr>
      <w:r w:rsidRPr="000E3B66">
        <w:rPr>
          <w:rFonts w:ascii="Arial" w:hAnsi="Arial" w:cs="Arial"/>
          <w:szCs w:val="22"/>
        </w:rPr>
        <w:t xml:space="preserve">Patients are able to tolerate a dose of prophylactic pregabalin above 225mg BD </w:t>
      </w:r>
    </w:p>
    <w:p w14:paraId="72E16850" w14:textId="61F1ABC2" w:rsidR="00492674" w:rsidRPr="000E3B66" w:rsidRDefault="00F62F83" w:rsidP="00492674">
      <w:pPr>
        <w:pStyle w:val="ListParagraph"/>
        <w:numPr>
          <w:ilvl w:val="0"/>
          <w:numId w:val="4"/>
        </w:numPr>
        <w:spacing w:after="0"/>
        <w:jc w:val="left"/>
        <w:rPr>
          <w:rFonts w:ascii="Arial" w:hAnsi="Arial" w:cs="Arial"/>
          <w:szCs w:val="22"/>
        </w:rPr>
      </w:pPr>
      <w:r w:rsidRPr="000E3B66">
        <w:rPr>
          <w:rFonts w:ascii="Arial" w:hAnsi="Arial" w:cs="Arial"/>
          <w:szCs w:val="22"/>
        </w:rPr>
        <w:t>It is possible to reliably</w:t>
      </w:r>
      <w:r w:rsidR="00492674" w:rsidRPr="000E3B66">
        <w:rPr>
          <w:rFonts w:ascii="Arial" w:hAnsi="Arial" w:cs="Arial"/>
          <w:szCs w:val="22"/>
        </w:rPr>
        <w:t xml:space="preserve"> assess and record pain in head and neck </w:t>
      </w:r>
      <w:r w:rsidR="00AB706E" w:rsidRPr="000E3B66">
        <w:rPr>
          <w:rFonts w:ascii="Arial" w:hAnsi="Arial" w:cs="Arial"/>
          <w:szCs w:val="22"/>
        </w:rPr>
        <w:t xml:space="preserve">cancer </w:t>
      </w:r>
      <w:r w:rsidR="00492674" w:rsidRPr="000E3B66">
        <w:rPr>
          <w:rFonts w:ascii="Arial" w:hAnsi="Arial" w:cs="Arial"/>
          <w:szCs w:val="22"/>
        </w:rPr>
        <w:t>patients</w:t>
      </w:r>
      <w:r w:rsidR="00AB706E" w:rsidRPr="000E3B66">
        <w:rPr>
          <w:rFonts w:ascii="Arial" w:hAnsi="Arial" w:cs="Arial"/>
          <w:szCs w:val="22"/>
        </w:rPr>
        <w:t xml:space="preserve"> receiving radiotherapy</w:t>
      </w:r>
    </w:p>
    <w:p w14:paraId="4C6BB036" w14:textId="77777777" w:rsidR="00492674" w:rsidRDefault="00492674" w:rsidP="00492674">
      <w:pPr>
        <w:pStyle w:val="ListParagraph"/>
        <w:numPr>
          <w:ilvl w:val="0"/>
          <w:numId w:val="4"/>
        </w:numPr>
        <w:spacing w:after="0"/>
        <w:jc w:val="left"/>
        <w:rPr>
          <w:rFonts w:ascii="Arial" w:hAnsi="Arial" w:cs="Arial"/>
          <w:szCs w:val="22"/>
        </w:rPr>
      </w:pPr>
      <w:r w:rsidRPr="000E3B66">
        <w:rPr>
          <w:rFonts w:ascii="Arial" w:hAnsi="Arial" w:cs="Arial"/>
          <w:szCs w:val="22"/>
        </w:rPr>
        <w:t xml:space="preserve">Randomisation of patients to receive prophylactic pregabalin or to the control arm is possible in the study setting i.e. at St George Cancer Centre, with the resources available. </w:t>
      </w:r>
    </w:p>
    <w:p w14:paraId="72FA604E" w14:textId="0A4D7AF6" w:rsidR="007B4D50" w:rsidRPr="000E3B66" w:rsidRDefault="007B4D50" w:rsidP="00492674">
      <w:pPr>
        <w:pStyle w:val="ListParagraph"/>
        <w:numPr>
          <w:ilvl w:val="0"/>
          <w:numId w:val="4"/>
        </w:numPr>
        <w:spacing w:after="0"/>
        <w:jc w:val="left"/>
        <w:rPr>
          <w:rFonts w:ascii="Arial" w:hAnsi="Arial" w:cs="Arial"/>
          <w:szCs w:val="22"/>
        </w:rPr>
      </w:pPr>
      <w:r>
        <w:rPr>
          <w:rFonts w:ascii="Arial" w:hAnsi="Arial" w:cs="Arial"/>
          <w:szCs w:val="22"/>
        </w:rPr>
        <w:t>Prophylactic pregabalin does not interfere with the tolerability of standard of care radical radiotherapy or chemoradiotherapy.</w:t>
      </w:r>
    </w:p>
    <w:p w14:paraId="5A53D7DD" w14:textId="77777777" w:rsidR="00492674" w:rsidRPr="000E3B66" w:rsidRDefault="00492674" w:rsidP="00492674">
      <w:pPr>
        <w:rPr>
          <w:rFonts w:ascii="Arial" w:hAnsi="Arial" w:cs="Arial"/>
          <w:szCs w:val="22"/>
        </w:rPr>
      </w:pPr>
    </w:p>
    <w:p w14:paraId="5D8D27BA" w14:textId="77777777" w:rsidR="00492674" w:rsidRPr="000E3B66" w:rsidRDefault="00492674" w:rsidP="00492674">
      <w:pPr>
        <w:spacing w:after="0" w:line="276" w:lineRule="auto"/>
        <w:rPr>
          <w:rFonts w:ascii="Arial" w:hAnsi="Arial" w:cs="Arial"/>
          <w:color w:val="000000" w:themeColor="text1"/>
          <w:szCs w:val="22"/>
        </w:rPr>
      </w:pPr>
      <w:r w:rsidRPr="000E3B66">
        <w:rPr>
          <w:rFonts w:ascii="Arial" w:hAnsi="Arial" w:cs="Arial"/>
          <w:b/>
          <w:color w:val="000000" w:themeColor="text1"/>
          <w:szCs w:val="22"/>
        </w:rPr>
        <w:t>Sample size:</w:t>
      </w:r>
      <w:r w:rsidRPr="000E3B66">
        <w:rPr>
          <w:rFonts w:ascii="Arial" w:hAnsi="Arial" w:cs="Arial"/>
          <w:color w:val="000000" w:themeColor="text1"/>
          <w:szCs w:val="22"/>
        </w:rPr>
        <w:t xml:space="preserve"> Total N= 30; Pregabalin N=20; Standard of Care treatment N=10; </w:t>
      </w:r>
    </w:p>
    <w:p w14:paraId="0B3A00BC" w14:textId="77777777" w:rsidR="00492674" w:rsidRPr="000E3B66" w:rsidRDefault="00492674" w:rsidP="00492674">
      <w:pPr>
        <w:spacing w:after="0" w:line="276" w:lineRule="auto"/>
        <w:rPr>
          <w:rFonts w:ascii="Arial" w:hAnsi="Arial" w:cs="Arial"/>
          <w:color w:val="000000" w:themeColor="text1"/>
          <w:szCs w:val="22"/>
        </w:rPr>
      </w:pPr>
      <w:r w:rsidRPr="000E3B66">
        <w:rPr>
          <w:rFonts w:ascii="Arial" w:hAnsi="Arial" w:cs="Arial"/>
          <w:color w:val="000000" w:themeColor="text1"/>
          <w:szCs w:val="22"/>
        </w:rPr>
        <w:t>There will be a 2:1 Randomisation to optimise the number of patients undergoing pregabalin.</w:t>
      </w:r>
    </w:p>
    <w:p w14:paraId="4B3AF0EE" w14:textId="77777777" w:rsidR="00492674" w:rsidRPr="000E3B66" w:rsidRDefault="00492674" w:rsidP="00492674">
      <w:pPr>
        <w:spacing w:after="0" w:line="276" w:lineRule="auto"/>
        <w:rPr>
          <w:rFonts w:ascii="Arial" w:hAnsi="Arial" w:cs="Arial"/>
          <w:b/>
          <w:color w:val="000000" w:themeColor="text1"/>
          <w:szCs w:val="22"/>
        </w:rPr>
      </w:pPr>
    </w:p>
    <w:p w14:paraId="2F39C2FD" w14:textId="77777777" w:rsidR="00492674" w:rsidRPr="000E3B66" w:rsidRDefault="00492674" w:rsidP="00492674">
      <w:pPr>
        <w:spacing w:after="0" w:line="276" w:lineRule="auto"/>
        <w:rPr>
          <w:rFonts w:ascii="Arial" w:hAnsi="Arial" w:cs="Arial"/>
          <w:color w:val="000000" w:themeColor="text1"/>
          <w:szCs w:val="22"/>
        </w:rPr>
      </w:pPr>
      <w:r w:rsidRPr="000E3B66">
        <w:rPr>
          <w:rFonts w:ascii="Arial" w:hAnsi="Arial" w:cs="Arial"/>
          <w:b/>
          <w:color w:val="000000" w:themeColor="text1"/>
          <w:szCs w:val="22"/>
        </w:rPr>
        <w:t>Selection criteria:</w:t>
      </w:r>
      <w:r w:rsidRPr="000E3B66">
        <w:rPr>
          <w:rFonts w:ascii="Arial" w:hAnsi="Arial" w:cs="Arial"/>
          <w:color w:val="000000" w:themeColor="text1"/>
          <w:szCs w:val="22"/>
        </w:rPr>
        <w:t xml:space="preserve"> </w:t>
      </w:r>
    </w:p>
    <w:p w14:paraId="48D882EB" w14:textId="77777777" w:rsidR="00CA1924" w:rsidRDefault="00CA1924" w:rsidP="00492674">
      <w:pPr>
        <w:rPr>
          <w:rFonts w:ascii="Arial" w:hAnsi="Arial" w:cs="Arial"/>
          <w:szCs w:val="22"/>
          <w:u w:val="single"/>
        </w:rPr>
      </w:pPr>
    </w:p>
    <w:p w14:paraId="55FA264C" w14:textId="77777777" w:rsidR="00492674" w:rsidRPr="000E3B66" w:rsidRDefault="00492674" w:rsidP="00492674">
      <w:pPr>
        <w:rPr>
          <w:rFonts w:ascii="Arial" w:hAnsi="Arial" w:cs="Arial"/>
          <w:szCs w:val="22"/>
          <w:u w:val="single"/>
        </w:rPr>
      </w:pPr>
      <w:r w:rsidRPr="000E3B66">
        <w:rPr>
          <w:rFonts w:ascii="Arial" w:hAnsi="Arial" w:cs="Arial"/>
          <w:szCs w:val="22"/>
          <w:u w:val="single"/>
        </w:rPr>
        <w:t xml:space="preserve">INCLUSION CRITERIA </w:t>
      </w:r>
    </w:p>
    <w:p w14:paraId="76C20227" w14:textId="77777777" w:rsidR="00E06DB1" w:rsidRDefault="00E06DB1" w:rsidP="00D2153A">
      <w:pPr>
        <w:pStyle w:val="ListParagraph"/>
        <w:numPr>
          <w:ilvl w:val="0"/>
          <w:numId w:val="45"/>
        </w:numPr>
        <w:rPr>
          <w:rFonts w:ascii="Arial" w:hAnsi="Arial" w:cs="Arial"/>
          <w:szCs w:val="22"/>
        </w:rPr>
      </w:pPr>
      <w:r w:rsidRPr="008A028A">
        <w:rPr>
          <w:rFonts w:ascii="Arial" w:hAnsi="Arial" w:cs="Arial"/>
          <w:szCs w:val="22"/>
        </w:rPr>
        <w:t>Patients over 18 years</w:t>
      </w:r>
    </w:p>
    <w:p w14:paraId="6CE16FA6" w14:textId="1F8514CA" w:rsidR="00600EE6" w:rsidRPr="008A028A" w:rsidRDefault="00600EE6" w:rsidP="00D2153A">
      <w:pPr>
        <w:pStyle w:val="ListParagraph"/>
        <w:numPr>
          <w:ilvl w:val="0"/>
          <w:numId w:val="45"/>
        </w:numPr>
        <w:rPr>
          <w:rFonts w:ascii="Arial" w:hAnsi="Arial" w:cs="Arial"/>
          <w:szCs w:val="22"/>
        </w:rPr>
      </w:pPr>
      <w:r>
        <w:rPr>
          <w:rFonts w:ascii="Arial" w:hAnsi="Arial" w:cs="Arial"/>
          <w:szCs w:val="22"/>
        </w:rPr>
        <w:t>ECOG 0-2</w:t>
      </w:r>
    </w:p>
    <w:p w14:paraId="789C08E6" w14:textId="0BD98C14" w:rsidR="00492674" w:rsidRPr="008A028A" w:rsidRDefault="00492674" w:rsidP="00D2153A">
      <w:pPr>
        <w:pStyle w:val="ListParagraph"/>
        <w:numPr>
          <w:ilvl w:val="0"/>
          <w:numId w:val="45"/>
        </w:numPr>
        <w:rPr>
          <w:rFonts w:ascii="Arial" w:hAnsi="Arial" w:cs="Arial"/>
          <w:szCs w:val="22"/>
        </w:rPr>
      </w:pPr>
      <w:r w:rsidRPr="008A028A">
        <w:rPr>
          <w:rFonts w:ascii="Arial" w:hAnsi="Arial" w:cs="Arial"/>
          <w:szCs w:val="22"/>
        </w:rPr>
        <w:t>Patients receiving radical radiotherapy to the head and neck area to treat mucosal squamous cell carcinomas (SCC), with or without chemotherapy/cetuximab</w:t>
      </w:r>
    </w:p>
    <w:p w14:paraId="150E50D9" w14:textId="77777777" w:rsidR="00492674" w:rsidRPr="008A028A" w:rsidRDefault="00492674" w:rsidP="00D2153A">
      <w:pPr>
        <w:pStyle w:val="ListParagraph"/>
        <w:numPr>
          <w:ilvl w:val="0"/>
          <w:numId w:val="45"/>
        </w:numPr>
        <w:rPr>
          <w:rFonts w:ascii="Arial" w:hAnsi="Arial" w:cs="Arial"/>
          <w:szCs w:val="22"/>
        </w:rPr>
      </w:pPr>
      <w:r w:rsidRPr="008A028A">
        <w:rPr>
          <w:rFonts w:ascii="Arial" w:hAnsi="Arial" w:cs="Arial"/>
          <w:szCs w:val="22"/>
        </w:rPr>
        <w:t>Both P16 positive and negative SCC (a known variant in histology)</w:t>
      </w:r>
    </w:p>
    <w:p w14:paraId="614060E2" w14:textId="5E15CAEA" w:rsidR="00492674" w:rsidRPr="008A028A" w:rsidRDefault="00A174A9" w:rsidP="00D2153A">
      <w:pPr>
        <w:pStyle w:val="ListParagraph"/>
        <w:numPr>
          <w:ilvl w:val="0"/>
          <w:numId w:val="45"/>
        </w:numPr>
        <w:rPr>
          <w:rFonts w:ascii="Arial" w:hAnsi="Arial" w:cs="Arial"/>
          <w:szCs w:val="22"/>
        </w:rPr>
      </w:pPr>
      <w:r w:rsidRPr="008A028A">
        <w:rPr>
          <w:rFonts w:ascii="Arial" w:hAnsi="Arial" w:cs="Arial"/>
          <w:szCs w:val="22"/>
        </w:rPr>
        <w:t xml:space="preserve">Patients undergoing </w:t>
      </w:r>
      <w:r w:rsidR="00492674" w:rsidRPr="008A028A">
        <w:rPr>
          <w:rFonts w:ascii="Arial" w:hAnsi="Arial" w:cs="Arial"/>
          <w:szCs w:val="22"/>
        </w:rPr>
        <w:t>RT as both adjuvant and radical treatment</w:t>
      </w:r>
    </w:p>
    <w:p w14:paraId="7DD1A5F3" w14:textId="77777777" w:rsidR="00492674" w:rsidRPr="000E3B66" w:rsidRDefault="00492674" w:rsidP="00492674">
      <w:pPr>
        <w:rPr>
          <w:rFonts w:ascii="Arial" w:hAnsi="Arial" w:cs="Arial"/>
          <w:szCs w:val="22"/>
        </w:rPr>
      </w:pPr>
    </w:p>
    <w:p w14:paraId="6ED85209" w14:textId="77777777" w:rsidR="00492674" w:rsidRPr="000E3B66" w:rsidRDefault="00492674" w:rsidP="00492674">
      <w:pPr>
        <w:rPr>
          <w:rFonts w:ascii="Arial" w:hAnsi="Arial" w:cs="Arial"/>
          <w:szCs w:val="22"/>
          <w:u w:val="single"/>
        </w:rPr>
      </w:pPr>
      <w:r w:rsidRPr="000E3B66">
        <w:rPr>
          <w:rFonts w:ascii="Arial" w:hAnsi="Arial" w:cs="Arial"/>
          <w:szCs w:val="22"/>
          <w:u w:val="single"/>
        </w:rPr>
        <w:t>EXCLUSION CRITERIA</w:t>
      </w:r>
    </w:p>
    <w:p w14:paraId="7BD01FB9" w14:textId="77777777" w:rsidR="00492674" w:rsidRPr="00D2153A" w:rsidRDefault="00492674" w:rsidP="00D2153A">
      <w:pPr>
        <w:pStyle w:val="ListParagraph"/>
        <w:numPr>
          <w:ilvl w:val="0"/>
          <w:numId w:val="46"/>
        </w:numPr>
        <w:rPr>
          <w:rFonts w:ascii="Arial" w:hAnsi="Arial" w:cs="Arial"/>
          <w:szCs w:val="22"/>
        </w:rPr>
      </w:pPr>
      <w:r w:rsidRPr="00D2153A">
        <w:rPr>
          <w:rFonts w:ascii="Arial" w:hAnsi="Arial" w:cs="Arial"/>
          <w:szCs w:val="22"/>
        </w:rPr>
        <w:t>Patients receiving palliative radiotherapy to the head and neck.</w:t>
      </w:r>
    </w:p>
    <w:p w14:paraId="7A5DF12B" w14:textId="3831F49F" w:rsidR="00492674" w:rsidRPr="00D2153A" w:rsidRDefault="00492674" w:rsidP="00D2153A">
      <w:pPr>
        <w:pStyle w:val="ListParagraph"/>
        <w:numPr>
          <w:ilvl w:val="0"/>
          <w:numId w:val="46"/>
        </w:numPr>
        <w:rPr>
          <w:rFonts w:ascii="Arial" w:hAnsi="Arial" w:cs="Arial"/>
          <w:szCs w:val="22"/>
        </w:rPr>
      </w:pPr>
      <w:r w:rsidRPr="00D2153A">
        <w:rPr>
          <w:rFonts w:ascii="Arial" w:hAnsi="Arial" w:cs="Arial"/>
          <w:szCs w:val="22"/>
        </w:rPr>
        <w:t xml:space="preserve">Patients in whom pregabalin is contraindicated for example, intolerance or allergy to </w:t>
      </w:r>
      <w:r w:rsidR="00CA1924" w:rsidRPr="00D2153A">
        <w:rPr>
          <w:rFonts w:ascii="Arial" w:hAnsi="Arial" w:cs="Arial"/>
          <w:szCs w:val="22"/>
        </w:rPr>
        <w:t>pregabalin or gabapentin</w:t>
      </w:r>
      <w:r w:rsidRPr="00D2153A">
        <w:rPr>
          <w:rFonts w:ascii="Arial" w:hAnsi="Arial" w:cs="Arial"/>
          <w:szCs w:val="22"/>
        </w:rPr>
        <w:t>, patients on buprenorphine or propoxyphene</w:t>
      </w:r>
    </w:p>
    <w:p w14:paraId="00F9ED4B" w14:textId="77777777" w:rsidR="00492674" w:rsidRPr="00D2153A" w:rsidRDefault="00492674" w:rsidP="00D2153A">
      <w:pPr>
        <w:pStyle w:val="ListParagraph"/>
        <w:numPr>
          <w:ilvl w:val="0"/>
          <w:numId w:val="46"/>
        </w:numPr>
        <w:rPr>
          <w:rFonts w:ascii="Arial" w:hAnsi="Arial" w:cs="Arial"/>
          <w:szCs w:val="22"/>
        </w:rPr>
      </w:pPr>
      <w:r w:rsidRPr="00D2153A">
        <w:rPr>
          <w:rFonts w:ascii="Arial" w:hAnsi="Arial" w:cs="Arial"/>
          <w:szCs w:val="22"/>
        </w:rPr>
        <w:t>Patients on neuroleptic medication or other neuropathic agents for other medical conditions.</w:t>
      </w:r>
    </w:p>
    <w:p w14:paraId="33DFA31F" w14:textId="2581BD85" w:rsidR="00E06DB1" w:rsidRDefault="00E06DB1" w:rsidP="00D2153A">
      <w:pPr>
        <w:pStyle w:val="ListParagraph"/>
        <w:numPr>
          <w:ilvl w:val="0"/>
          <w:numId w:val="46"/>
        </w:numPr>
        <w:rPr>
          <w:rFonts w:ascii="Arial" w:hAnsi="Arial" w:cs="Arial"/>
          <w:szCs w:val="22"/>
        </w:rPr>
      </w:pPr>
      <w:r w:rsidRPr="00D2153A">
        <w:rPr>
          <w:rFonts w:ascii="Arial" w:hAnsi="Arial" w:cs="Arial"/>
          <w:szCs w:val="22"/>
        </w:rPr>
        <w:t>Patients unable to complete visual parts of questionnaire without assistance (other than explanation)</w:t>
      </w:r>
    </w:p>
    <w:p w14:paraId="7A28EBC0" w14:textId="0EE4B2CE" w:rsidR="00C97A27" w:rsidRPr="00D2153A" w:rsidRDefault="00C97A27" w:rsidP="00D2153A">
      <w:pPr>
        <w:pStyle w:val="ListParagraph"/>
        <w:numPr>
          <w:ilvl w:val="0"/>
          <w:numId w:val="11"/>
        </w:numPr>
        <w:rPr>
          <w:rFonts w:ascii="Arial" w:hAnsi="Arial" w:cs="Arial"/>
          <w:szCs w:val="22"/>
        </w:rPr>
      </w:pPr>
      <w:r>
        <w:rPr>
          <w:rFonts w:ascii="Arial" w:hAnsi="Arial" w:cs="Arial"/>
          <w:szCs w:val="22"/>
        </w:rPr>
        <w:t xml:space="preserve">Patients with moderate/severe renal impairment with </w:t>
      </w:r>
      <w:r w:rsidR="00D35734">
        <w:rPr>
          <w:rFonts w:ascii="Arial" w:hAnsi="Arial" w:cs="Arial"/>
          <w:szCs w:val="22"/>
        </w:rPr>
        <w:t xml:space="preserve">GFR (glomerular filtration rate) of &lt;50ml/min as calculated according to Cockroft-Gault formula using screening blood test </w:t>
      </w:r>
    </w:p>
    <w:p w14:paraId="70A24988" w14:textId="77777777" w:rsidR="00600EE6" w:rsidRDefault="00600EE6" w:rsidP="00600EE6">
      <w:pPr>
        <w:pStyle w:val="ListParagraph"/>
        <w:numPr>
          <w:ilvl w:val="0"/>
          <w:numId w:val="46"/>
        </w:numPr>
        <w:rPr>
          <w:rFonts w:ascii="Arial" w:hAnsi="Arial" w:cs="Arial"/>
          <w:szCs w:val="22"/>
        </w:rPr>
      </w:pPr>
      <w:r>
        <w:rPr>
          <w:rFonts w:ascii="Arial" w:hAnsi="Arial" w:cs="Arial"/>
          <w:szCs w:val="22"/>
        </w:rPr>
        <w:t>Platelet count &lt;100</w:t>
      </w:r>
    </w:p>
    <w:p w14:paraId="1CEBD30E" w14:textId="77777777" w:rsidR="00600EE6" w:rsidRDefault="00600EE6" w:rsidP="00600EE6">
      <w:pPr>
        <w:pStyle w:val="ListParagraph"/>
        <w:numPr>
          <w:ilvl w:val="0"/>
          <w:numId w:val="46"/>
        </w:numPr>
        <w:rPr>
          <w:rFonts w:ascii="Arial" w:hAnsi="Arial" w:cs="Arial"/>
          <w:szCs w:val="22"/>
        </w:rPr>
      </w:pPr>
      <w:r>
        <w:rPr>
          <w:rFonts w:ascii="Arial" w:hAnsi="Arial" w:cs="Arial"/>
          <w:szCs w:val="22"/>
        </w:rPr>
        <w:t>Absolute neutrophil count &lt;1.5x10</w:t>
      </w:r>
      <w:r w:rsidRPr="005A5C38">
        <w:rPr>
          <w:rFonts w:ascii="Arial" w:hAnsi="Arial" w:cs="Arial"/>
          <w:szCs w:val="22"/>
          <w:vertAlign w:val="superscript"/>
        </w:rPr>
        <w:t>9</w:t>
      </w:r>
      <w:r>
        <w:rPr>
          <w:rFonts w:ascii="Arial" w:hAnsi="Arial" w:cs="Arial"/>
          <w:szCs w:val="22"/>
        </w:rPr>
        <w:t>/L</w:t>
      </w:r>
    </w:p>
    <w:p w14:paraId="1E0C8240" w14:textId="77777777" w:rsidR="00600EE6" w:rsidRDefault="00600EE6" w:rsidP="00600EE6">
      <w:pPr>
        <w:pStyle w:val="ListParagraph"/>
        <w:numPr>
          <w:ilvl w:val="0"/>
          <w:numId w:val="46"/>
        </w:numPr>
        <w:rPr>
          <w:rFonts w:ascii="Arial" w:hAnsi="Arial" w:cs="Arial"/>
          <w:szCs w:val="22"/>
        </w:rPr>
      </w:pPr>
      <w:r>
        <w:rPr>
          <w:rFonts w:ascii="Arial" w:hAnsi="Arial" w:cs="Arial"/>
          <w:szCs w:val="22"/>
        </w:rPr>
        <w:t>Alanine aminotransferase (ALT) &gt;2.5x upper limit of normal</w:t>
      </w:r>
    </w:p>
    <w:p w14:paraId="60ED93A3" w14:textId="77777777" w:rsidR="00600EE6" w:rsidRDefault="00600EE6" w:rsidP="00600EE6">
      <w:pPr>
        <w:pStyle w:val="ListParagraph"/>
        <w:numPr>
          <w:ilvl w:val="0"/>
          <w:numId w:val="46"/>
        </w:numPr>
        <w:rPr>
          <w:rFonts w:ascii="Arial" w:hAnsi="Arial" w:cs="Arial"/>
          <w:szCs w:val="22"/>
        </w:rPr>
      </w:pPr>
      <w:r>
        <w:rPr>
          <w:rFonts w:ascii="Arial" w:hAnsi="Arial" w:cs="Arial"/>
          <w:szCs w:val="22"/>
        </w:rPr>
        <w:t>Patients who are pregnant or lactating</w:t>
      </w:r>
    </w:p>
    <w:p w14:paraId="1545AB82" w14:textId="77777777" w:rsidR="00600EE6" w:rsidRPr="005A5C38" w:rsidRDefault="00600EE6" w:rsidP="00600EE6">
      <w:pPr>
        <w:pStyle w:val="ListParagraph"/>
        <w:numPr>
          <w:ilvl w:val="0"/>
          <w:numId w:val="46"/>
        </w:numPr>
        <w:rPr>
          <w:rFonts w:ascii="Arial" w:hAnsi="Arial" w:cs="Arial"/>
          <w:szCs w:val="22"/>
        </w:rPr>
      </w:pPr>
      <w:r>
        <w:rPr>
          <w:rFonts w:ascii="Arial" w:hAnsi="Arial" w:cs="Arial"/>
          <w:szCs w:val="22"/>
        </w:rPr>
        <w:t>Previous suicidal ideation</w:t>
      </w:r>
    </w:p>
    <w:p w14:paraId="69FB8175" w14:textId="77777777" w:rsidR="00600EE6" w:rsidRPr="00D2153A" w:rsidRDefault="00600EE6" w:rsidP="00600EE6">
      <w:pPr>
        <w:rPr>
          <w:rFonts w:ascii="Arial" w:hAnsi="Arial" w:cs="Arial"/>
          <w:szCs w:val="22"/>
        </w:rPr>
      </w:pPr>
    </w:p>
    <w:p w14:paraId="0F1114AA" w14:textId="77777777" w:rsidR="00492674" w:rsidRPr="000E3B66" w:rsidRDefault="00492674" w:rsidP="00492674">
      <w:pPr>
        <w:spacing w:after="0" w:line="276" w:lineRule="auto"/>
        <w:rPr>
          <w:rFonts w:ascii="Arial" w:hAnsi="Arial" w:cs="Arial"/>
          <w:b/>
          <w:color w:val="000000" w:themeColor="text1"/>
          <w:szCs w:val="22"/>
        </w:rPr>
      </w:pPr>
    </w:p>
    <w:p w14:paraId="1D527D00" w14:textId="28E34771" w:rsidR="00492674" w:rsidRPr="000E3B66" w:rsidRDefault="00CA1924" w:rsidP="00492674">
      <w:pPr>
        <w:spacing w:after="0" w:line="276" w:lineRule="auto"/>
        <w:rPr>
          <w:rFonts w:ascii="Arial" w:hAnsi="Arial" w:cs="Arial"/>
          <w:b/>
          <w:color w:val="000000" w:themeColor="text1"/>
          <w:szCs w:val="22"/>
        </w:rPr>
      </w:pPr>
      <w:r>
        <w:rPr>
          <w:rFonts w:ascii="Arial" w:hAnsi="Arial" w:cs="Arial"/>
          <w:b/>
          <w:color w:val="000000" w:themeColor="text1"/>
          <w:szCs w:val="22"/>
        </w:rPr>
        <w:t>Study procedure</w:t>
      </w:r>
    </w:p>
    <w:p w14:paraId="009233AC" w14:textId="32388880" w:rsidR="00492674" w:rsidRPr="000E3B66" w:rsidRDefault="00492674" w:rsidP="00492674">
      <w:pPr>
        <w:pStyle w:val="NoSpacing"/>
        <w:numPr>
          <w:ilvl w:val="0"/>
          <w:numId w:val="3"/>
        </w:numPr>
        <w:spacing w:after="60" w:line="276" w:lineRule="auto"/>
        <w:ind w:left="357" w:hanging="357"/>
        <w:rPr>
          <w:rFonts w:ascii="Arial" w:hAnsi="Arial" w:cs="Arial"/>
          <w:b/>
          <w:color w:val="000000" w:themeColor="text1"/>
          <w:sz w:val="22"/>
          <w:szCs w:val="22"/>
        </w:rPr>
      </w:pPr>
      <w:r w:rsidRPr="000E3B66">
        <w:rPr>
          <w:rFonts w:ascii="Arial" w:hAnsi="Arial" w:cs="Arial"/>
          <w:sz w:val="22"/>
          <w:szCs w:val="22"/>
        </w:rPr>
        <w:t xml:space="preserve">Pilot Prospective Randomised Controlled Trial study with </w:t>
      </w:r>
      <w:r w:rsidRPr="000E3B66">
        <w:rPr>
          <w:rFonts w:ascii="Arial" w:hAnsi="Arial" w:cs="Arial"/>
          <w:color w:val="000000" w:themeColor="text1"/>
          <w:sz w:val="22"/>
          <w:szCs w:val="22"/>
        </w:rPr>
        <w:t>superiority design</w:t>
      </w:r>
    </w:p>
    <w:p w14:paraId="03D4EDF8" w14:textId="77777777" w:rsidR="00492674" w:rsidRPr="000E3B66" w:rsidRDefault="00492674" w:rsidP="00492674">
      <w:pPr>
        <w:pStyle w:val="NoSpacing"/>
        <w:spacing w:after="60" w:line="276" w:lineRule="auto"/>
        <w:ind w:left="357"/>
        <w:rPr>
          <w:rFonts w:ascii="Arial" w:hAnsi="Arial" w:cs="Arial"/>
          <w:b/>
          <w:color w:val="000000" w:themeColor="text1"/>
          <w:sz w:val="22"/>
          <w:szCs w:val="22"/>
        </w:rPr>
      </w:pPr>
    </w:p>
    <w:p w14:paraId="1AB9FFD4" w14:textId="77777777" w:rsidR="00492674" w:rsidRPr="000E3B66" w:rsidRDefault="00492674" w:rsidP="00492674">
      <w:pPr>
        <w:spacing w:after="0" w:line="276" w:lineRule="auto"/>
        <w:rPr>
          <w:rFonts w:ascii="Arial" w:hAnsi="Arial" w:cs="Arial"/>
          <w:b/>
          <w:color w:val="000000" w:themeColor="text1"/>
          <w:szCs w:val="22"/>
        </w:rPr>
      </w:pPr>
      <w:r w:rsidRPr="000E3B66">
        <w:rPr>
          <w:rFonts w:ascii="Arial" w:hAnsi="Arial" w:cs="Arial"/>
          <w:b/>
          <w:color w:val="000000" w:themeColor="text1"/>
          <w:szCs w:val="22"/>
        </w:rPr>
        <w:t xml:space="preserve">Statistical considerations </w:t>
      </w:r>
    </w:p>
    <w:p w14:paraId="22801326" w14:textId="6ACD2271" w:rsidR="00492674" w:rsidRPr="000E3B66" w:rsidRDefault="00492674" w:rsidP="00492674">
      <w:pPr>
        <w:spacing w:after="0" w:line="276" w:lineRule="auto"/>
        <w:rPr>
          <w:rFonts w:ascii="Arial" w:hAnsi="Arial" w:cs="Arial"/>
          <w:color w:val="000000" w:themeColor="text1"/>
          <w:szCs w:val="22"/>
        </w:rPr>
      </w:pPr>
      <w:r w:rsidRPr="000E3B66">
        <w:rPr>
          <w:rFonts w:ascii="Arial" w:hAnsi="Arial" w:cs="Arial"/>
          <w:color w:val="000000" w:themeColor="text1"/>
          <w:szCs w:val="22"/>
        </w:rPr>
        <w:t xml:space="preserve">Sample size for the pilot will be n=30.  We estimate that 30 patients will be recruited over the course of 1 year at St George Cancer Centre. </w:t>
      </w:r>
    </w:p>
    <w:p w14:paraId="5AAF267C" w14:textId="77777777" w:rsidR="00561C22" w:rsidRPr="000E3B66" w:rsidRDefault="00561C22" w:rsidP="00492674">
      <w:pPr>
        <w:spacing w:after="0" w:line="276" w:lineRule="auto"/>
        <w:rPr>
          <w:rFonts w:ascii="Arial" w:hAnsi="Arial" w:cs="Arial"/>
          <w:color w:val="000000" w:themeColor="text1"/>
          <w:szCs w:val="22"/>
        </w:rPr>
      </w:pPr>
    </w:p>
    <w:p w14:paraId="2C75B354" w14:textId="76928643" w:rsidR="00E06DB1" w:rsidRPr="000E3B66" w:rsidRDefault="00492674" w:rsidP="00492674">
      <w:pPr>
        <w:spacing w:after="0" w:line="276" w:lineRule="auto"/>
        <w:rPr>
          <w:rFonts w:ascii="Arial" w:hAnsi="Arial" w:cs="Arial"/>
          <w:color w:val="000000" w:themeColor="text1"/>
          <w:szCs w:val="22"/>
        </w:rPr>
      </w:pPr>
      <w:r w:rsidRPr="000E3B66">
        <w:rPr>
          <w:rFonts w:ascii="Arial" w:hAnsi="Arial" w:cs="Arial"/>
          <w:b/>
          <w:color w:val="000000" w:themeColor="text1"/>
          <w:szCs w:val="22"/>
        </w:rPr>
        <w:t>Duration of the study:</w:t>
      </w:r>
      <w:r w:rsidR="00561C22" w:rsidRPr="000E3B66">
        <w:rPr>
          <w:rFonts w:ascii="Arial" w:hAnsi="Arial" w:cs="Arial"/>
          <w:color w:val="000000" w:themeColor="text1"/>
          <w:szCs w:val="22"/>
        </w:rPr>
        <w:t xml:space="preserve"> 24</w:t>
      </w:r>
      <w:r w:rsidRPr="000E3B66">
        <w:rPr>
          <w:rFonts w:ascii="Arial" w:hAnsi="Arial" w:cs="Arial"/>
          <w:color w:val="000000" w:themeColor="text1"/>
          <w:szCs w:val="22"/>
        </w:rPr>
        <w:t xml:space="preserve"> months</w:t>
      </w:r>
      <w:r w:rsidR="00561C22" w:rsidRPr="000E3B66">
        <w:rPr>
          <w:rFonts w:ascii="Arial" w:hAnsi="Arial" w:cs="Arial"/>
          <w:color w:val="000000" w:themeColor="text1"/>
          <w:szCs w:val="22"/>
        </w:rPr>
        <w:t xml:space="preserve"> – patient participation will be for 12 months and recruitment will be for a period of 12 months.</w:t>
      </w:r>
    </w:p>
    <w:p w14:paraId="19676BD4" w14:textId="77777777" w:rsidR="002B6368" w:rsidRPr="000E3B66" w:rsidRDefault="002B6368" w:rsidP="00492674">
      <w:pPr>
        <w:spacing w:after="0" w:line="276" w:lineRule="auto"/>
        <w:rPr>
          <w:rFonts w:ascii="Arial" w:hAnsi="Arial" w:cs="Arial"/>
          <w:color w:val="000000" w:themeColor="text1"/>
          <w:szCs w:val="22"/>
        </w:rPr>
      </w:pPr>
    </w:p>
    <w:sdt>
      <w:sdtPr>
        <w:rPr>
          <w:rFonts w:ascii="Times New Roman" w:eastAsiaTheme="minorEastAsia" w:hAnsi="Times New Roman" w:cstheme="minorBidi"/>
          <w:b w:val="0"/>
          <w:bCs w:val="0"/>
          <w:color w:val="auto"/>
          <w:sz w:val="22"/>
          <w:szCs w:val="24"/>
          <w:lang w:val="en-AU" w:eastAsia="ja-JP"/>
        </w:rPr>
        <w:id w:val="1328249995"/>
        <w:docPartObj>
          <w:docPartGallery w:val="Table of Contents"/>
          <w:docPartUnique/>
        </w:docPartObj>
      </w:sdtPr>
      <w:sdtEndPr>
        <w:rPr>
          <w:noProof/>
        </w:rPr>
      </w:sdtEndPr>
      <w:sdtContent>
        <w:p w14:paraId="7BCBD657"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2BB819AC"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50BD9A46"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14D45184"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3047DF84"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50568506"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223A0841"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275B6D9F"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06E429BD"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7A21ED15"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02912C07"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1652C384"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00235090"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65D651DE"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6A0F9C45"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73EAFD7F"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190BE9B3"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7911358A" w14:textId="77777777" w:rsidR="008A028A" w:rsidRDefault="008A028A">
          <w:pPr>
            <w:pStyle w:val="TOCHeading"/>
            <w:rPr>
              <w:rFonts w:ascii="Times New Roman" w:eastAsiaTheme="minorEastAsia" w:hAnsi="Times New Roman" w:cstheme="minorBidi"/>
              <w:b w:val="0"/>
              <w:bCs w:val="0"/>
              <w:color w:val="auto"/>
              <w:sz w:val="22"/>
              <w:szCs w:val="24"/>
              <w:lang w:val="en-AU" w:eastAsia="ja-JP"/>
            </w:rPr>
          </w:pPr>
        </w:p>
        <w:p w14:paraId="3C1711A3" w14:textId="176B3530" w:rsidR="004E0008" w:rsidRPr="00E57A53" w:rsidRDefault="004E0008">
          <w:pPr>
            <w:pStyle w:val="TOCHeading"/>
            <w:rPr>
              <w:rFonts w:ascii="Times New Roman" w:eastAsiaTheme="minorEastAsia" w:hAnsi="Times New Roman" w:cstheme="minorBidi"/>
              <w:b w:val="0"/>
              <w:bCs w:val="0"/>
              <w:color w:val="auto"/>
              <w:sz w:val="22"/>
              <w:szCs w:val="24"/>
              <w:lang w:val="en-AU" w:eastAsia="ja-JP"/>
            </w:rPr>
          </w:pPr>
          <w:r>
            <w:t>Contents</w:t>
          </w:r>
        </w:p>
        <w:p w14:paraId="1CA55C74" w14:textId="6E35B997" w:rsidR="004E0008" w:rsidRDefault="004E0008" w:rsidP="00157297">
          <w:pPr>
            <w:pStyle w:val="TOC1"/>
            <w:rPr>
              <w:sz w:val="22"/>
              <w:szCs w:val="22"/>
              <w:lang w:eastAsia="en-AU"/>
            </w:rPr>
          </w:pPr>
          <w:r>
            <w:fldChar w:fldCharType="begin"/>
          </w:r>
          <w:r>
            <w:instrText xml:space="preserve"> TOC \o "1-3" \h \z \u </w:instrText>
          </w:r>
          <w:r>
            <w:fldChar w:fldCharType="separate"/>
          </w:r>
          <w:hyperlink w:anchor="_Toc514323417" w:history="1">
            <w:r w:rsidRPr="00A05347">
              <w:rPr>
                <w:rStyle w:val="Hyperlink"/>
              </w:rPr>
              <w:t>1.</w:t>
            </w:r>
            <w:r>
              <w:rPr>
                <w:sz w:val="22"/>
                <w:szCs w:val="22"/>
                <w:lang w:eastAsia="en-AU"/>
              </w:rPr>
              <w:tab/>
            </w:r>
            <w:r w:rsidRPr="00A05347">
              <w:rPr>
                <w:rStyle w:val="Hyperlink"/>
              </w:rPr>
              <w:t>BACKGROUND</w:t>
            </w:r>
            <w:r>
              <w:rPr>
                <w:webHidden/>
              </w:rPr>
              <w:tab/>
            </w:r>
            <w:r w:rsidRPr="001A5E4B">
              <w:rPr>
                <w:webHidden/>
              </w:rPr>
              <w:fldChar w:fldCharType="begin"/>
            </w:r>
            <w:r w:rsidRPr="001A5E4B">
              <w:rPr>
                <w:webHidden/>
              </w:rPr>
              <w:instrText xml:space="preserve"> PAGEREF _Toc514323417 \h </w:instrText>
            </w:r>
            <w:r w:rsidRPr="001A5E4B">
              <w:rPr>
                <w:webHidden/>
              </w:rPr>
            </w:r>
            <w:r w:rsidRPr="001A5E4B">
              <w:rPr>
                <w:webHidden/>
              </w:rPr>
              <w:fldChar w:fldCharType="separate"/>
            </w:r>
            <w:r w:rsidR="00E63253">
              <w:rPr>
                <w:webHidden/>
              </w:rPr>
              <w:t>8</w:t>
            </w:r>
            <w:r w:rsidRPr="001A5E4B">
              <w:rPr>
                <w:webHidden/>
              </w:rPr>
              <w:fldChar w:fldCharType="end"/>
            </w:r>
          </w:hyperlink>
        </w:p>
        <w:p w14:paraId="0ED88691" w14:textId="3D07756E" w:rsidR="004E0008" w:rsidRDefault="00E92AC5" w:rsidP="001A5E4B">
          <w:pPr>
            <w:pStyle w:val="TOC2"/>
            <w:rPr>
              <w:lang w:eastAsia="en-AU"/>
            </w:rPr>
          </w:pPr>
          <w:hyperlink w:anchor="_Toc514323418" w:history="1">
            <w:r w:rsidR="004E0008" w:rsidRPr="00A05347">
              <w:rPr>
                <w:rStyle w:val="Hyperlink"/>
              </w:rPr>
              <w:t>1.1.</w:t>
            </w:r>
            <w:r w:rsidR="004E0008">
              <w:rPr>
                <w:lang w:eastAsia="en-AU"/>
              </w:rPr>
              <w:tab/>
            </w:r>
            <w:r w:rsidR="004E0008" w:rsidRPr="00A05347">
              <w:rPr>
                <w:rStyle w:val="Hyperlink"/>
              </w:rPr>
              <w:t>Disease Background – Squamous Cell Carcinoma of Head and Neck</w:t>
            </w:r>
            <w:r w:rsidR="004E0008">
              <w:rPr>
                <w:webHidden/>
              </w:rPr>
              <w:tab/>
            </w:r>
            <w:r w:rsidR="004E0008">
              <w:rPr>
                <w:webHidden/>
              </w:rPr>
              <w:fldChar w:fldCharType="begin"/>
            </w:r>
            <w:r w:rsidR="004E0008">
              <w:rPr>
                <w:webHidden/>
              </w:rPr>
              <w:instrText xml:space="preserve"> PAGEREF _Toc514323418 \h </w:instrText>
            </w:r>
            <w:r w:rsidR="004E0008">
              <w:rPr>
                <w:webHidden/>
              </w:rPr>
            </w:r>
            <w:r w:rsidR="004E0008">
              <w:rPr>
                <w:webHidden/>
              </w:rPr>
              <w:fldChar w:fldCharType="separate"/>
            </w:r>
            <w:r w:rsidR="00E63253">
              <w:rPr>
                <w:webHidden/>
              </w:rPr>
              <w:t>8</w:t>
            </w:r>
            <w:r w:rsidR="004E0008">
              <w:rPr>
                <w:webHidden/>
              </w:rPr>
              <w:fldChar w:fldCharType="end"/>
            </w:r>
          </w:hyperlink>
        </w:p>
        <w:p w14:paraId="23AF1389" w14:textId="134377DE" w:rsidR="004E0008" w:rsidRDefault="00E92AC5" w:rsidP="001A5E4B">
          <w:pPr>
            <w:pStyle w:val="TOC2"/>
            <w:rPr>
              <w:lang w:eastAsia="en-AU"/>
            </w:rPr>
          </w:pPr>
          <w:hyperlink w:anchor="_Toc514323419" w:history="1">
            <w:r w:rsidR="004E0008" w:rsidRPr="00A05347">
              <w:rPr>
                <w:rStyle w:val="Hyperlink"/>
              </w:rPr>
              <w:t>1.2.</w:t>
            </w:r>
            <w:r w:rsidR="004E0008">
              <w:rPr>
                <w:lang w:eastAsia="en-AU"/>
              </w:rPr>
              <w:tab/>
            </w:r>
            <w:r w:rsidR="004E0008" w:rsidRPr="00A05347">
              <w:rPr>
                <w:rStyle w:val="Hyperlink"/>
              </w:rPr>
              <w:t>Rationale for performing study</w:t>
            </w:r>
            <w:r w:rsidR="004E0008">
              <w:rPr>
                <w:webHidden/>
              </w:rPr>
              <w:tab/>
            </w:r>
            <w:r w:rsidR="004E0008">
              <w:rPr>
                <w:webHidden/>
              </w:rPr>
              <w:fldChar w:fldCharType="begin"/>
            </w:r>
            <w:r w:rsidR="004E0008">
              <w:rPr>
                <w:webHidden/>
              </w:rPr>
              <w:instrText xml:space="preserve"> PAGEREF _Toc514323419 \h </w:instrText>
            </w:r>
            <w:r w:rsidR="004E0008">
              <w:rPr>
                <w:webHidden/>
              </w:rPr>
            </w:r>
            <w:r w:rsidR="004E0008">
              <w:rPr>
                <w:webHidden/>
              </w:rPr>
              <w:fldChar w:fldCharType="separate"/>
            </w:r>
            <w:r w:rsidR="00E63253">
              <w:rPr>
                <w:webHidden/>
              </w:rPr>
              <w:t>8</w:t>
            </w:r>
            <w:r w:rsidR="004E0008">
              <w:rPr>
                <w:webHidden/>
              </w:rPr>
              <w:fldChar w:fldCharType="end"/>
            </w:r>
          </w:hyperlink>
        </w:p>
        <w:p w14:paraId="0E8D44B7" w14:textId="5F68CB1E" w:rsidR="004E0008" w:rsidRDefault="00E92AC5" w:rsidP="00157297">
          <w:pPr>
            <w:pStyle w:val="TOC1"/>
            <w:rPr>
              <w:sz w:val="22"/>
              <w:szCs w:val="22"/>
              <w:lang w:eastAsia="en-AU"/>
            </w:rPr>
          </w:pPr>
          <w:hyperlink w:anchor="_Toc514323420" w:history="1">
            <w:r w:rsidR="004E0008" w:rsidRPr="00A05347">
              <w:rPr>
                <w:rStyle w:val="Hyperlink"/>
              </w:rPr>
              <w:t>2.</w:t>
            </w:r>
            <w:r w:rsidR="004E0008">
              <w:rPr>
                <w:sz w:val="22"/>
                <w:szCs w:val="22"/>
                <w:lang w:eastAsia="en-AU"/>
              </w:rPr>
              <w:tab/>
            </w:r>
            <w:r w:rsidR="004E0008" w:rsidRPr="00A05347">
              <w:rPr>
                <w:rStyle w:val="Hyperlink"/>
              </w:rPr>
              <w:t>AIMS AND HYPOTHESES</w:t>
            </w:r>
            <w:r w:rsidR="004E0008">
              <w:rPr>
                <w:webHidden/>
              </w:rPr>
              <w:tab/>
            </w:r>
            <w:r w:rsidR="004E0008">
              <w:rPr>
                <w:webHidden/>
              </w:rPr>
              <w:fldChar w:fldCharType="begin"/>
            </w:r>
            <w:r w:rsidR="004E0008">
              <w:rPr>
                <w:webHidden/>
              </w:rPr>
              <w:instrText xml:space="preserve"> PAGEREF _Toc514323420 \h </w:instrText>
            </w:r>
            <w:r w:rsidR="004E0008">
              <w:rPr>
                <w:webHidden/>
              </w:rPr>
            </w:r>
            <w:r w:rsidR="004E0008">
              <w:rPr>
                <w:webHidden/>
              </w:rPr>
              <w:fldChar w:fldCharType="separate"/>
            </w:r>
            <w:r w:rsidR="00E63253">
              <w:rPr>
                <w:webHidden/>
              </w:rPr>
              <w:t>9</w:t>
            </w:r>
            <w:r w:rsidR="004E0008">
              <w:rPr>
                <w:webHidden/>
              </w:rPr>
              <w:fldChar w:fldCharType="end"/>
            </w:r>
          </w:hyperlink>
        </w:p>
        <w:p w14:paraId="5C91E111" w14:textId="32056EC6" w:rsidR="004E0008" w:rsidRDefault="00E92AC5" w:rsidP="00157297">
          <w:pPr>
            <w:pStyle w:val="TOC1"/>
            <w:rPr>
              <w:sz w:val="22"/>
              <w:szCs w:val="22"/>
              <w:lang w:eastAsia="en-AU"/>
            </w:rPr>
          </w:pPr>
          <w:hyperlink w:anchor="_Toc514323421" w:history="1">
            <w:r w:rsidR="004E0008" w:rsidRPr="00A05347">
              <w:rPr>
                <w:rStyle w:val="Hyperlink"/>
              </w:rPr>
              <w:t>3.</w:t>
            </w:r>
            <w:r w:rsidR="004E0008">
              <w:rPr>
                <w:sz w:val="22"/>
                <w:szCs w:val="22"/>
                <w:lang w:eastAsia="en-AU"/>
              </w:rPr>
              <w:tab/>
            </w:r>
            <w:r w:rsidR="004E0008" w:rsidRPr="00A05347">
              <w:rPr>
                <w:rStyle w:val="Hyperlink"/>
              </w:rPr>
              <w:t>STUDY DESIGN</w:t>
            </w:r>
            <w:r w:rsidR="004E0008">
              <w:rPr>
                <w:webHidden/>
              </w:rPr>
              <w:tab/>
            </w:r>
            <w:r w:rsidR="004E0008">
              <w:rPr>
                <w:webHidden/>
              </w:rPr>
              <w:fldChar w:fldCharType="begin"/>
            </w:r>
            <w:r w:rsidR="004E0008">
              <w:rPr>
                <w:webHidden/>
              </w:rPr>
              <w:instrText xml:space="preserve"> PAGEREF _Toc514323421 \h </w:instrText>
            </w:r>
            <w:r w:rsidR="004E0008">
              <w:rPr>
                <w:webHidden/>
              </w:rPr>
            </w:r>
            <w:r w:rsidR="004E0008">
              <w:rPr>
                <w:webHidden/>
              </w:rPr>
              <w:fldChar w:fldCharType="separate"/>
            </w:r>
            <w:r w:rsidR="00E63253">
              <w:rPr>
                <w:webHidden/>
              </w:rPr>
              <w:t>9</w:t>
            </w:r>
            <w:r w:rsidR="004E0008">
              <w:rPr>
                <w:webHidden/>
              </w:rPr>
              <w:fldChar w:fldCharType="end"/>
            </w:r>
          </w:hyperlink>
        </w:p>
        <w:p w14:paraId="1010D7E9" w14:textId="0A90D200" w:rsidR="004E0008" w:rsidRDefault="00E92AC5" w:rsidP="001A5E4B">
          <w:pPr>
            <w:pStyle w:val="TOC2"/>
            <w:rPr>
              <w:lang w:eastAsia="en-AU"/>
            </w:rPr>
          </w:pPr>
          <w:hyperlink w:anchor="_Toc514323422" w:history="1">
            <w:r w:rsidR="004E0008" w:rsidRPr="00A05347">
              <w:rPr>
                <w:rStyle w:val="Hyperlink"/>
              </w:rPr>
              <w:t>3.</w:t>
            </w:r>
            <w:r w:rsidR="004E0008">
              <w:rPr>
                <w:rStyle w:val="Hyperlink"/>
              </w:rPr>
              <w:t>1</w:t>
            </w:r>
            <w:r w:rsidR="004E0008">
              <w:rPr>
                <w:lang w:eastAsia="en-AU"/>
              </w:rPr>
              <w:tab/>
            </w:r>
            <w:r w:rsidR="004E0008">
              <w:rPr>
                <w:rStyle w:val="Hyperlink"/>
              </w:rPr>
              <w:t>Design</w:t>
            </w:r>
            <w:r w:rsidR="004E0008">
              <w:rPr>
                <w:webHidden/>
              </w:rPr>
              <w:tab/>
            </w:r>
            <w:r w:rsidR="004E0008">
              <w:rPr>
                <w:webHidden/>
              </w:rPr>
              <w:fldChar w:fldCharType="begin"/>
            </w:r>
            <w:r w:rsidR="004E0008">
              <w:rPr>
                <w:webHidden/>
              </w:rPr>
              <w:instrText xml:space="preserve"> PAGEREF _Toc514323422 \h </w:instrText>
            </w:r>
            <w:r w:rsidR="004E0008">
              <w:rPr>
                <w:webHidden/>
              </w:rPr>
            </w:r>
            <w:r w:rsidR="004E0008">
              <w:rPr>
                <w:webHidden/>
              </w:rPr>
              <w:fldChar w:fldCharType="separate"/>
            </w:r>
            <w:r w:rsidR="00E63253">
              <w:rPr>
                <w:webHidden/>
              </w:rPr>
              <w:t>9</w:t>
            </w:r>
            <w:r w:rsidR="004E0008">
              <w:rPr>
                <w:webHidden/>
              </w:rPr>
              <w:fldChar w:fldCharType="end"/>
            </w:r>
          </w:hyperlink>
        </w:p>
        <w:p w14:paraId="6374390B" w14:textId="3E1156E1" w:rsidR="004E0008" w:rsidRDefault="00E92AC5" w:rsidP="001A5E4B">
          <w:pPr>
            <w:pStyle w:val="TOC2"/>
            <w:rPr>
              <w:rStyle w:val="Hyperlink"/>
            </w:rPr>
          </w:pPr>
          <w:hyperlink w:anchor="_Toc514323422" w:history="1">
            <w:r w:rsidR="004E0008" w:rsidRPr="00A05347">
              <w:rPr>
                <w:rStyle w:val="Hyperlink"/>
              </w:rPr>
              <w:t>3.2</w:t>
            </w:r>
            <w:r w:rsidR="004E0008">
              <w:rPr>
                <w:lang w:eastAsia="en-AU"/>
              </w:rPr>
              <w:tab/>
            </w:r>
            <w:r w:rsidR="004E0008" w:rsidRPr="00A05347">
              <w:rPr>
                <w:rStyle w:val="Hyperlink"/>
              </w:rPr>
              <w:t>Study Groups</w:t>
            </w:r>
            <w:r w:rsidR="004E0008">
              <w:rPr>
                <w:webHidden/>
              </w:rPr>
              <w:tab/>
            </w:r>
            <w:r w:rsidR="004E0008">
              <w:rPr>
                <w:webHidden/>
              </w:rPr>
              <w:fldChar w:fldCharType="begin"/>
            </w:r>
            <w:r w:rsidR="004E0008">
              <w:rPr>
                <w:webHidden/>
              </w:rPr>
              <w:instrText xml:space="preserve"> PAGEREF _Toc514323422 \h </w:instrText>
            </w:r>
            <w:r w:rsidR="004E0008">
              <w:rPr>
                <w:webHidden/>
              </w:rPr>
            </w:r>
            <w:r w:rsidR="004E0008">
              <w:rPr>
                <w:webHidden/>
              </w:rPr>
              <w:fldChar w:fldCharType="separate"/>
            </w:r>
            <w:r w:rsidR="00E63253">
              <w:rPr>
                <w:webHidden/>
              </w:rPr>
              <w:t>9</w:t>
            </w:r>
            <w:r w:rsidR="004E0008">
              <w:rPr>
                <w:webHidden/>
              </w:rPr>
              <w:fldChar w:fldCharType="end"/>
            </w:r>
          </w:hyperlink>
        </w:p>
        <w:p w14:paraId="57D8BFAF" w14:textId="553EF720" w:rsidR="004E0008" w:rsidRDefault="00E92AC5" w:rsidP="001A5E4B">
          <w:pPr>
            <w:pStyle w:val="TOC2"/>
            <w:rPr>
              <w:rStyle w:val="Hyperlink"/>
            </w:rPr>
          </w:pPr>
          <w:hyperlink w:anchor="_Toc514323422" w:history="1">
            <w:r w:rsidR="004E0008" w:rsidRPr="00A05347">
              <w:rPr>
                <w:rStyle w:val="Hyperlink"/>
              </w:rPr>
              <w:t>3.</w:t>
            </w:r>
            <w:r w:rsidR="004E0008">
              <w:rPr>
                <w:rStyle w:val="Hyperlink"/>
              </w:rPr>
              <w:t>3</w:t>
            </w:r>
            <w:r w:rsidR="004E0008">
              <w:rPr>
                <w:lang w:eastAsia="en-AU"/>
              </w:rPr>
              <w:tab/>
            </w:r>
            <w:r w:rsidR="004E0008">
              <w:rPr>
                <w:rStyle w:val="Hyperlink"/>
              </w:rPr>
              <w:t>Number of Participants</w:t>
            </w:r>
            <w:r w:rsidR="004E0008">
              <w:rPr>
                <w:webHidden/>
              </w:rPr>
              <w:tab/>
            </w:r>
            <w:r w:rsidR="004E0008">
              <w:rPr>
                <w:webHidden/>
              </w:rPr>
              <w:fldChar w:fldCharType="begin"/>
            </w:r>
            <w:r w:rsidR="004E0008">
              <w:rPr>
                <w:webHidden/>
              </w:rPr>
              <w:instrText xml:space="preserve"> PAGEREF _Toc514323422 \h </w:instrText>
            </w:r>
            <w:r w:rsidR="004E0008">
              <w:rPr>
                <w:webHidden/>
              </w:rPr>
            </w:r>
            <w:r w:rsidR="004E0008">
              <w:rPr>
                <w:webHidden/>
              </w:rPr>
              <w:fldChar w:fldCharType="separate"/>
            </w:r>
            <w:r w:rsidR="00E63253">
              <w:rPr>
                <w:webHidden/>
              </w:rPr>
              <w:t>9</w:t>
            </w:r>
            <w:r w:rsidR="004E0008">
              <w:rPr>
                <w:webHidden/>
              </w:rPr>
              <w:fldChar w:fldCharType="end"/>
            </w:r>
          </w:hyperlink>
        </w:p>
        <w:p w14:paraId="317F33FC" w14:textId="3753DFA5" w:rsidR="004E0008" w:rsidRDefault="00E92AC5" w:rsidP="001A5E4B">
          <w:pPr>
            <w:pStyle w:val="TOC2"/>
            <w:rPr>
              <w:rStyle w:val="Hyperlink"/>
            </w:rPr>
          </w:pPr>
          <w:hyperlink w:anchor="_Toc514323422" w:history="1">
            <w:r w:rsidR="004E0008" w:rsidRPr="00A05347">
              <w:rPr>
                <w:rStyle w:val="Hyperlink"/>
              </w:rPr>
              <w:t>3.</w:t>
            </w:r>
            <w:r w:rsidR="004E0008">
              <w:rPr>
                <w:rStyle w:val="Hyperlink"/>
              </w:rPr>
              <w:t>4</w:t>
            </w:r>
            <w:r w:rsidR="004E0008">
              <w:rPr>
                <w:lang w:eastAsia="en-AU"/>
              </w:rPr>
              <w:tab/>
            </w:r>
            <w:r w:rsidR="004E0008">
              <w:rPr>
                <w:rStyle w:val="Hyperlink"/>
              </w:rPr>
              <w:t>Number of Centres</w:t>
            </w:r>
            <w:r w:rsidR="004E0008">
              <w:rPr>
                <w:webHidden/>
              </w:rPr>
              <w:tab/>
            </w:r>
            <w:r w:rsidR="004E0008">
              <w:rPr>
                <w:webHidden/>
              </w:rPr>
              <w:fldChar w:fldCharType="begin"/>
            </w:r>
            <w:r w:rsidR="004E0008">
              <w:rPr>
                <w:webHidden/>
              </w:rPr>
              <w:instrText xml:space="preserve"> PAGEREF _Toc514323422 \h </w:instrText>
            </w:r>
            <w:r w:rsidR="004E0008">
              <w:rPr>
                <w:webHidden/>
              </w:rPr>
            </w:r>
            <w:r w:rsidR="004E0008">
              <w:rPr>
                <w:webHidden/>
              </w:rPr>
              <w:fldChar w:fldCharType="separate"/>
            </w:r>
            <w:r w:rsidR="00E63253">
              <w:rPr>
                <w:webHidden/>
              </w:rPr>
              <w:t>9</w:t>
            </w:r>
            <w:r w:rsidR="004E0008">
              <w:rPr>
                <w:webHidden/>
              </w:rPr>
              <w:fldChar w:fldCharType="end"/>
            </w:r>
          </w:hyperlink>
        </w:p>
        <w:p w14:paraId="59F99BBE" w14:textId="3D890D73" w:rsidR="004E0008" w:rsidRPr="004E0008" w:rsidRDefault="00E92AC5" w:rsidP="001A5E4B">
          <w:pPr>
            <w:pStyle w:val="TOC2"/>
            <w:rPr>
              <w:lang w:eastAsia="en-AU"/>
            </w:rPr>
          </w:pPr>
          <w:hyperlink w:anchor="_Toc514323422" w:history="1">
            <w:r w:rsidR="004E0008">
              <w:rPr>
                <w:rStyle w:val="Hyperlink"/>
              </w:rPr>
              <w:t>3.5</w:t>
            </w:r>
            <w:r w:rsidR="004E0008">
              <w:rPr>
                <w:lang w:eastAsia="en-AU"/>
              </w:rPr>
              <w:tab/>
            </w:r>
            <w:r w:rsidR="004E0008" w:rsidRPr="00A05347">
              <w:rPr>
                <w:rStyle w:val="Hyperlink"/>
              </w:rPr>
              <w:t xml:space="preserve">Study </w:t>
            </w:r>
            <w:r w:rsidR="004E0008">
              <w:rPr>
                <w:rStyle w:val="Hyperlink"/>
              </w:rPr>
              <w:t>Schedule</w:t>
            </w:r>
            <w:r w:rsidR="004E0008">
              <w:rPr>
                <w:webHidden/>
              </w:rPr>
              <w:tab/>
            </w:r>
            <w:r w:rsidR="004E0008">
              <w:rPr>
                <w:webHidden/>
              </w:rPr>
              <w:fldChar w:fldCharType="begin"/>
            </w:r>
            <w:r w:rsidR="004E0008">
              <w:rPr>
                <w:webHidden/>
              </w:rPr>
              <w:instrText xml:space="preserve"> PAGEREF _Toc514323422 \h </w:instrText>
            </w:r>
            <w:r w:rsidR="004E0008">
              <w:rPr>
                <w:webHidden/>
              </w:rPr>
            </w:r>
            <w:r w:rsidR="004E0008">
              <w:rPr>
                <w:webHidden/>
              </w:rPr>
              <w:fldChar w:fldCharType="separate"/>
            </w:r>
            <w:r w:rsidR="00E63253">
              <w:rPr>
                <w:webHidden/>
              </w:rPr>
              <w:t>9</w:t>
            </w:r>
            <w:r w:rsidR="004E0008">
              <w:rPr>
                <w:webHidden/>
              </w:rPr>
              <w:fldChar w:fldCharType="end"/>
            </w:r>
          </w:hyperlink>
        </w:p>
        <w:p w14:paraId="52D7A606" w14:textId="356D639E" w:rsidR="004E0008" w:rsidRPr="004E0008" w:rsidRDefault="00E92AC5" w:rsidP="00157297">
          <w:pPr>
            <w:pStyle w:val="TOC1"/>
            <w:rPr>
              <w:color w:val="0000FF" w:themeColor="hyperlink"/>
              <w:u w:val="single"/>
            </w:rPr>
          </w:pPr>
          <w:hyperlink w:anchor="_Toc514323423" w:history="1">
            <w:r w:rsidR="004E0008" w:rsidRPr="00A05347">
              <w:rPr>
                <w:rStyle w:val="Hyperlink"/>
              </w:rPr>
              <w:t>4.</w:t>
            </w:r>
            <w:r w:rsidR="004E0008">
              <w:rPr>
                <w:sz w:val="22"/>
                <w:szCs w:val="22"/>
                <w:lang w:eastAsia="en-AU"/>
              </w:rPr>
              <w:tab/>
            </w:r>
            <w:r w:rsidR="001A5E4B" w:rsidRPr="00A05347">
              <w:rPr>
                <w:rStyle w:val="Hyperlink"/>
              </w:rPr>
              <w:t>PARTICIPANT SECTION</w:t>
            </w:r>
            <w:r w:rsidR="004E0008">
              <w:rPr>
                <w:webHidden/>
              </w:rPr>
              <w:tab/>
            </w:r>
            <w:r w:rsidR="004E0008" w:rsidRPr="001A5E4B">
              <w:rPr>
                <w:webHidden/>
              </w:rPr>
              <w:fldChar w:fldCharType="begin"/>
            </w:r>
            <w:r w:rsidR="004E0008" w:rsidRPr="001A5E4B">
              <w:rPr>
                <w:webHidden/>
              </w:rPr>
              <w:instrText xml:space="preserve"> PAGEREF _Toc514323423 \h </w:instrText>
            </w:r>
            <w:r w:rsidR="004E0008" w:rsidRPr="001A5E4B">
              <w:rPr>
                <w:webHidden/>
              </w:rPr>
            </w:r>
            <w:r w:rsidR="004E0008" w:rsidRPr="001A5E4B">
              <w:rPr>
                <w:webHidden/>
              </w:rPr>
              <w:fldChar w:fldCharType="separate"/>
            </w:r>
            <w:r w:rsidR="00E63253">
              <w:rPr>
                <w:webHidden/>
              </w:rPr>
              <w:t>10</w:t>
            </w:r>
            <w:r w:rsidR="004E0008" w:rsidRPr="001A5E4B">
              <w:rPr>
                <w:webHidden/>
              </w:rPr>
              <w:fldChar w:fldCharType="end"/>
            </w:r>
          </w:hyperlink>
        </w:p>
        <w:p w14:paraId="58BD265E" w14:textId="6F825CB0" w:rsidR="004E0008" w:rsidRPr="00157297" w:rsidRDefault="00E92AC5" w:rsidP="00157297">
          <w:pPr>
            <w:pStyle w:val="TOC1"/>
            <w:rPr>
              <w:sz w:val="22"/>
              <w:szCs w:val="22"/>
              <w:lang w:eastAsia="en-AU"/>
            </w:rPr>
          </w:pPr>
          <w:hyperlink w:anchor="_Toc514323425" w:history="1">
            <w:r w:rsidR="004E0008" w:rsidRPr="00157297">
              <w:rPr>
                <w:rStyle w:val="Hyperlink"/>
              </w:rPr>
              <w:t>5</w:t>
            </w:r>
            <w:r w:rsidR="001A5E4B" w:rsidRPr="00157297">
              <w:rPr>
                <w:rStyle w:val="Hyperlink"/>
              </w:rPr>
              <w:t>.</w:t>
            </w:r>
            <w:r w:rsidR="004E0008" w:rsidRPr="00157297">
              <w:rPr>
                <w:rStyle w:val="Hyperlink"/>
              </w:rPr>
              <w:tab/>
            </w:r>
            <w:r w:rsidR="001A5E4B" w:rsidRPr="00157297">
              <w:rPr>
                <w:rStyle w:val="Hyperlink"/>
              </w:rPr>
              <w:t>STUDY OUTLINE</w:t>
            </w:r>
            <w:r w:rsidR="004E0008" w:rsidRPr="00157297">
              <w:rPr>
                <w:webHidden/>
              </w:rPr>
              <w:tab/>
            </w:r>
            <w:r w:rsidR="004E0008" w:rsidRPr="00157297">
              <w:rPr>
                <w:webHidden/>
              </w:rPr>
              <w:fldChar w:fldCharType="begin"/>
            </w:r>
            <w:r w:rsidR="004E0008" w:rsidRPr="00157297">
              <w:rPr>
                <w:webHidden/>
              </w:rPr>
              <w:instrText xml:space="preserve"> PAGEREF _Toc514323425 \h </w:instrText>
            </w:r>
            <w:r w:rsidR="004E0008" w:rsidRPr="00157297">
              <w:rPr>
                <w:webHidden/>
              </w:rPr>
            </w:r>
            <w:r w:rsidR="004E0008" w:rsidRPr="00157297">
              <w:rPr>
                <w:webHidden/>
              </w:rPr>
              <w:fldChar w:fldCharType="separate"/>
            </w:r>
            <w:r w:rsidR="00E63253">
              <w:rPr>
                <w:webHidden/>
              </w:rPr>
              <w:t>13</w:t>
            </w:r>
            <w:r w:rsidR="004E0008" w:rsidRPr="00157297">
              <w:rPr>
                <w:webHidden/>
              </w:rPr>
              <w:fldChar w:fldCharType="end"/>
            </w:r>
          </w:hyperlink>
        </w:p>
        <w:p w14:paraId="3F09E377" w14:textId="37DEC4BD" w:rsidR="001A5E4B" w:rsidRPr="001A5E4B" w:rsidRDefault="001A5E4B" w:rsidP="001A5E4B">
          <w:pPr>
            <w:pStyle w:val="TOC2"/>
            <w:rPr>
              <w:rStyle w:val="Hyperlink"/>
              <w:u w:val="none"/>
            </w:rPr>
          </w:pPr>
          <w:r w:rsidRPr="001A5E4B">
            <w:rPr>
              <w:rStyle w:val="Hyperlink"/>
              <w:color w:val="auto"/>
              <w:u w:val="none"/>
            </w:rPr>
            <w:t>5.</w:t>
          </w:r>
          <w:r>
            <w:rPr>
              <w:rStyle w:val="Hyperlink"/>
              <w:color w:val="auto"/>
              <w:u w:val="none"/>
            </w:rPr>
            <w:t>1</w:t>
          </w:r>
          <w:r>
            <w:rPr>
              <w:rStyle w:val="Hyperlink"/>
              <w:color w:val="auto"/>
              <w:u w:val="none"/>
            </w:rPr>
            <w:tab/>
            <w:t>Study Flowchart</w:t>
          </w:r>
          <w:r w:rsidRPr="001A5E4B">
            <w:rPr>
              <w:rStyle w:val="Hyperlink"/>
              <w:webHidden/>
              <w:color w:val="auto"/>
              <w:u w:val="none"/>
            </w:rPr>
            <w:tab/>
          </w:r>
          <w:r w:rsidR="00157297">
            <w:rPr>
              <w:rStyle w:val="Hyperlink"/>
              <w:webHidden/>
              <w:color w:val="auto"/>
              <w:u w:val="none"/>
            </w:rPr>
            <w:t>10</w:t>
          </w:r>
        </w:p>
        <w:p w14:paraId="0AE8A0CA" w14:textId="0EE2AA87" w:rsidR="001A5E4B" w:rsidRPr="001A5E4B" w:rsidRDefault="001A5E4B" w:rsidP="001A5E4B">
          <w:pPr>
            <w:pStyle w:val="TOC2"/>
          </w:pPr>
          <w:r w:rsidRPr="001A5E4B">
            <w:rPr>
              <w:rStyle w:val="Hyperlink"/>
              <w:color w:val="auto"/>
              <w:u w:val="none"/>
            </w:rPr>
            <w:t>5.</w:t>
          </w:r>
          <w:r>
            <w:rPr>
              <w:rStyle w:val="Hyperlink"/>
              <w:color w:val="auto"/>
              <w:u w:val="none"/>
            </w:rPr>
            <w:t>2</w:t>
          </w:r>
          <w:r w:rsidRPr="001A5E4B">
            <w:rPr>
              <w:rStyle w:val="Hyperlink"/>
              <w:color w:val="auto"/>
              <w:u w:val="none"/>
            </w:rPr>
            <w:tab/>
          </w:r>
          <w:r>
            <w:rPr>
              <w:rStyle w:val="Hyperlink"/>
              <w:color w:val="auto"/>
              <w:u w:val="none"/>
            </w:rPr>
            <w:t>Investigation Plan</w:t>
          </w:r>
          <w:r w:rsidRPr="001A5E4B">
            <w:rPr>
              <w:rStyle w:val="Hyperlink"/>
              <w:webHidden/>
              <w:color w:val="auto"/>
              <w:u w:val="none"/>
            </w:rPr>
            <w:tab/>
          </w:r>
          <w:r w:rsidR="00157297">
            <w:rPr>
              <w:rStyle w:val="Hyperlink"/>
              <w:webHidden/>
              <w:color w:val="auto"/>
              <w:u w:val="none"/>
            </w:rPr>
            <w:t>11</w:t>
          </w:r>
        </w:p>
        <w:p w14:paraId="489D4DDA" w14:textId="242AD7D7" w:rsidR="001A5E4B" w:rsidRDefault="001A5E4B" w:rsidP="001A5E4B">
          <w:pPr>
            <w:pStyle w:val="TOC2"/>
            <w:rPr>
              <w:rStyle w:val="Hyperlink"/>
            </w:rPr>
          </w:pPr>
          <w:r w:rsidRPr="001A5E4B">
            <w:rPr>
              <w:rStyle w:val="Hyperlink"/>
              <w:color w:val="auto"/>
              <w:u w:val="none"/>
            </w:rPr>
            <w:t>5.</w:t>
          </w:r>
          <w:r>
            <w:rPr>
              <w:rStyle w:val="Hyperlink"/>
              <w:color w:val="auto"/>
              <w:u w:val="none"/>
            </w:rPr>
            <w:t>3</w:t>
          </w:r>
          <w:r w:rsidRPr="001A5E4B">
            <w:rPr>
              <w:rStyle w:val="Hyperlink"/>
              <w:color w:val="auto"/>
              <w:u w:val="none"/>
            </w:rPr>
            <w:tab/>
          </w:r>
          <w:r>
            <w:rPr>
              <w:rStyle w:val="Hyperlink"/>
              <w:color w:val="auto"/>
              <w:u w:val="none"/>
            </w:rPr>
            <w:t>Randomisation</w:t>
          </w:r>
          <w:r w:rsidRPr="001A5E4B">
            <w:rPr>
              <w:rStyle w:val="Hyperlink"/>
              <w:webHidden/>
              <w:color w:val="auto"/>
              <w:u w:val="none"/>
            </w:rPr>
            <w:tab/>
          </w:r>
          <w:r w:rsidR="00157297">
            <w:rPr>
              <w:rStyle w:val="Hyperlink"/>
              <w:webHidden/>
              <w:color w:val="auto"/>
              <w:u w:val="none"/>
            </w:rPr>
            <w:t>13</w:t>
          </w:r>
        </w:p>
        <w:p w14:paraId="6B75B752" w14:textId="3FAC9F26" w:rsidR="004E0008" w:rsidRDefault="00E92AC5" w:rsidP="001A5E4B">
          <w:pPr>
            <w:pStyle w:val="TOC2"/>
            <w:rPr>
              <w:lang w:eastAsia="en-AU"/>
            </w:rPr>
          </w:pPr>
          <w:hyperlink w:anchor="_Toc514323426" w:history="1">
            <w:r w:rsidR="004E0008" w:rsidRPr="00A05347">
              <w:rPr>
                <w:rStyle w:val="Hyperlink"/>
              </w:rPr>
              <w:t>5.4</w:t>
            </w:r>
            <w:r w:rsidR="004E0008">
              <w:rPr>
                <w:lang w:eastAsia="en-AU"/>
              </w:rPr>
              <w:tab/>
            </w:r>
            <w:r w:rsidR="004E0008" w:rsidRPr="00A05347">
              <w:rPr>
                <w:rStyle w:val="Hyperlink"/>
              </w:rPr>
              <w:t>Recruitment and Screenings</w:t>
            </w:r>
            <w:r w:rsidR="004E0008">
              <w:rPr>
                <w:webHidden/>
              </w:rPr>
              <w:tab/>
            </w:r>
            <w:r w:rsidR="004E0008">
              <w:rPr>
                <w:webHidden/>
              </w:rPr>
              <w:fldChar w:fldCharType="begin"/>
            </w:r>
            <w:r w:rsidR="004E0008">
              <w:rPr>
                <w:webHidden/>
              </w:rPr>
              <w:instrText xml:space="preserve"> PAGEREF _Toc514323426 \h </w:instrText>
            </w:r>
            <w:r w:rsidR="004E0008">
              <w:rPr>
                <w:webHidden/>
              </w:rPr>
            </w:r>
            <w:r w:rsidR="004E0008">
              <w:rPr>
                <w:webHidden/>
              </w:rPr>
              <w:fldChar w:fldCharType="separate"/>
            </w:r>
            <w:r w:rsidR="00E63253">
              <w:rPr>
                <w:webHidden/>
              </w:rPr>
              <w:t>17</w:t>
            </w:r>
            <w:r w:rsidR="004E0008">
              <w:rPr>
                <w:webHidden/>
              </w:rPr>
              <w:fldChar w:fldCharType="end"/>
            </w:r>
          </w:hyperlink>
        </w:p>
        <w:p w14:paraId="1E06A719" w14:textId="0849DC3E" w:rsidR="004E0008" w:rsidRDefault="00E92AC5" w:rsidP="001A5E4B">
          <w:pPr>
            <w:pStyle w:val="TOC2"/>
            <w:rPr>
              <w:lang w:eastAsia="en-AU"/>
            </w:rPr>
          </w:pPr>
          <w:hyperlink w:anchor="_Toc514323427" w:history="1">
            <w:r w:rsidR="004E0008" w:rsidRPr="00A05347">
              <w:rPr>
                <w:rStyle w:val="Hyperlink"/>
              </w:rPr>
              <w:t>5.6</w:t>
            </w:r>
            <w:r w:rsidR="004E0008">
              <w:rPr>
                <w:lang w:eastAsia="en-AU"/>
              </w:rPr>
              <w:tab/>
            </w:r>
            <w:r w:rsidR="004E0008" w:rsidRPr="00A05347">
              <w:rPr>
                <w:rStyle w:val="Hyperlink"/>
              </w:rPr>
              <w:t>Study Procedure Risks</w:t>
            </w:r>
            <w:r w:rsidR="004E0008">
              <w:rPr>
                <w:webHidden/>
              </w:rPr>
              <w:tab/>
            </w:r>
            <w:r w:rsidR="004E0008">
              <w:rPr>
                <w:webHidden/>
              </w:rPr>
              <w:fldChar w:fldCharType="begin"/>
            </w:r>
            <w:r w:rsidR="004E0008">
              <w:rPr>
                <w:webHidden/>
              </w:rPr>
              <w:instrText xml:space="preserve"> PAGEREF _Toc514323427 \h </w:instrText>
            </w:r>
            <w:r w:rsidR="004E0008">
              <w:rPr>
                <w:webHidden/>
              </w:rPr>
            </w:r>
            <w:r w:rsidR="004E0008">
              <w:rPr>
                <w:webHidden/>
              </w:rPr>
              <w:fldChar w:fldCharType="separate"/>
            </w:r>
            <w:r w:rsidR="00E63253">
              <w:rPr>
                <w:webHidden/>
              </w:rPr>
              <w:t>18</w:t>
            </w:r>
            <w:r w:rsidR="004E0008">
              <w:rPr>
                <w:webHidden/>
              </w:rPr>
              <w:fldChar w:fldCharType="end"/>
            </w:r>
          </w:hyperlink>
        </w:p>
        <w:p w14:paraId="0045298D" w14:textId="30D3E3E7" w:rsidR="004E0008" w:rsidRDefault="00E92AC5" w:rsidP="001A5E4B">
          <w:pPr>
            <w:pStyle w:val="TOC2"/>
            <w:rPr>
              <w:lang w:eastAsia="en-AU"/>
            </w:rPr>
          </w:pPr>
          <w:hyperlink w:anchor="_Toc514323428" w:history="1">
            <w:r w:rsidR="004E0008" w:rsidRPr="00A05347">
              <w:rPr>
                <w:rStyle w:val="Hyperlink"/>
              </w:rPr>
              <w:t>5.7</w:t>
            </w:r>
            <w:r w:rsidR="004E0008">
              <w:rPr>
                <w:lang w:eastAsia="en-AU"/>
              </w:rPr>
              <w:tab/>
            </w:r>
            <w:r w:rsidR="004E0008" w:rsidRPr="00A05347">
              <w:rPr>
                <w:rStyle w:val="Hyperlink"/>
              </w:rPr>
              <w:t>Informed Consent Process</w:t>
            </w:r>
            <w:r w:rsidR="004E0008">
              <w:rPr>
                <w:webHidden/>
              </w:rPr>
              <w:tab/>
            </w:r>
            <w:r w:rsidR="004E0008">
              <w:rPr>
                <w:webHidden/>
              </w:rPr>
              <w:fldChar w:fldCharType="begin"/>
            </w:r>
            <w:r w:rsidR="004E0008">
              <w:rPr>
                <w:webHidden/>
              </w:rPr>
              <w:instrText xml:space="preserve"> PAGEREF _Toc514323428 \h </w:instrText>
            </w:r>
            <w:r w:rsidR="004E0008">
              <w:rPr>
                <w:webHidden/>
              </w:rPr>
            </w:r>
            <w:r w:rsidR="004E0008">
              <w:rPr>
                <w:webHidden/>
              </w:rPr>
              <w:fldChar w:fldCharType="separate"/>
            </w:r>
            <w:r w:rsidR="00E63253">
              <w:rPr>
                <w:webHidden/>
              </w:rPr>
              <w:t>21</w:t>
            </w:r>
            <w:r w:rsidR="004E0008">
              <w:rPr>
                <w:webHidden/>
              </w:rPr>
              <w:fldChar w:fldCharType="end"/>
            </w:r>
          </w:hyperlink>
        </w:p>
        <w:p w14:paraId="7857B3ED" w14:textId="4B11D936" w:rsidR="004E0008" w:rsidRDefault="00E92AC5" w:rsidP="001A5E4B">
          <w:pPr>
            <w:pStyle w:val="TOC2"/>
            <w:rPr>
              <w:lang w:eastAsia="en-AU"/>
            </w:rPr>
          </w:pPr>
          <w:hyperlink w:anchor="_Toc514323429" w:history="1">
            <w:r w:rsidR="004E0008" w:rsidRPr="00A05347">
              <w:rPr>
                <w:rStyle w:val="Hyperlink"/>
              </w:rPr>
              <w:t>5.8</w:t>
            </w:r>
            <w:r w:rsidR="004E0008">
              <w:rPr>
                <w:lang w:eastAsia="en-AU"/>
              </w:rPr>
              <w:tab/>
            </w:r>
            <w:r w:rsidR="004E0008" w:rsidRPr="00A05347">
              <w:rPr>
                <w:rStyle w:val="Hyperlink"/>
              </w:rPr>
              <w:t>Enrolment Procedure</w:t>
            </w:r>
            <w:r w:rsidR="004E0008">
              <w:rPr>
                <w:webHidden/>
              </w:rPr>
              <w:tab/>
            </w:r>
            <w:r w:rsidR="004E0008">
              <w:rPr>
                <w:webHidden/>
              </w:rPr>
              <w:fldChar w:fldCharType="begin"/>
            </w:r>
            <w:r w:rsidR="004E0008">
              <w:rPr>
                <w:webHidden/>
              </w:rPr>
              <w:instrText xml:space="preserve"> PAGEREF _Toc514323429 \h </w:instrText>
            </w:r>
            <w:r w:rsidR="004E0008">
              <w:rPr>
                <w:webHidden/>
              </w:rPr>
            </w:r>
            <w:r w:rsidR="004E0008">
              <w:rPr>
                <w:webHidden/>
              </w:rPr>
              <w:fldChar w:fldCharType="separate"/>
            </w:r>
            <w:r w:rsidR="00E63253">
              <w:rPr>
                <w:webHidden/>
              </w:rPr>
              <w:t>21</w:t>
            </w:r>
            <w:r w:rsidR="004E0008">
              <w:rPr>
                <w:webHidden/>
              </w:rPr>
              <w:fldChar w:fldCharType="end"/>
            </w:r>
          </w:hyperlink>
        </w:p>
        <w:p w14:paraId="579E83A8" w14:textId="6609CED9" w:rsidR="004E0008" w:rsidRDefault="00E92AC5" w:rsidP="00157297">
          <w:pPr>
            <w:pStyle w:val="TOC1"/>
            <w:rPr>
              <w:sz w:val="22"/>
              <w:szCs w:val="22"/>
              <w:lang w:eastAsia="en-AU"/>
            </w:rPr>
          </w:pPr>
          <w:hyperlink w:anchor="_Toc514323430" w:history="1">
            <w:r w:rsidR="004E0008" w:rsidRPr="00A05347">
              <w:rPr>
                <w:rStyle w:val="Hyperlink"/>
              </w:rPr>
              <w:t>6</w:t>
            </w:r>
            <w:r w:rsidR="001A5E4B">
              <w:rPr>
                <w:rStyle w:val="Hyperlink"/>
              </w:rPr>
              <w:t>.</w:t>
            </w:r>
            <w:r w:rsidR="004E0008">
              <w:rPr>
                <w:sz w:val="22"/>
                <w:szCs w:val="22"/>
                <w:lang w:eastAsia="en-AU"/>
              </w:rPr>
              <w:tab/>
            </w:r>
            <w:r w:rsidR="004E0008" w:rsidRPr="00A05347">
              <w:rPr>
                <w:rStyle w:val="Hyperlink"/>
              </w:rPr>
              <w:t>SAFETY</w:t>
            </w:r>
            <w:r w:rsidR="004E0008">
              <w:rPr>
                <w:webHidden/>
              </w:rPr>
              <w:tab/>
            </w:r>
            <w:r w:rsidR="004E0008" w:rsidRPr="001A5E4B">
              <w:rPr>
                <w:webHidden/>
              </w:rPr>
              <w:fldChar w:fldCharType="begin"/>
            </w:r>
            <w:r w:rsidR="004E0008" w:rsidRPr="001A5E4B">
              <w:rPr>
                <w:webHidden/>
              </w:rPr>
              <w:instrText xml:space="preserve"> PAGEREF _Toc514323430 \h </w:instrText>
            </w:r>
            <w:r w:rsidR="004E0008" w:rsidRPr="001A5E4B">
              <w:rPr>
                <w:webHidden/>
              </w:rPr>
            </w:r>
            <w:r w:rsidR="004E0008" w:rsidRPr="001A5E4B">
              <w:rPr>
                <w:webHidden/>
              </w:rPr>
              <w:fldChar w:fldCharType="separate"/>
            </w:r>
            <w:r w:rsidR="00E63253">
              <w:rPr>
                <w:webHidden/>
              </w:rPr>
              <w:t>21</w:t>
            </w:r>
            <w:r w:rsidR="004E0008" w:rsidRPr="001A5E4B">
              <w:rPr>
                <w:webHidden/>
              </w:rPr>
              <w:fldChar w:fldCharType="end"/>
            </w:r>
          </w:hyperlink>
        </w:p>
        <w:p w14:paraId="772DB64B" w14:textId="06D0126E" w:rsidR="004E0008" w:rsidRDefault="00E92AC5" w:rsidP="001A5E4B">
          <w:pPr>
            <w:pStyle w:val="TOC2"/>
            <w:rPr>
              <w:lang w:eastAsia="en-AU"/>
            </w:rPr>
          </w:pPr>
          <w:hyperlink w:anchor="_Toc514323431" w:history="1">
            <w:r w:rsidR="004E0008" w:rsidRPr="00A05347">
              <w:rPr>
                <w:rStyle w:val="Hyperlink"/>
              </w:rPr>
              <w:t>6.1</w:t>
            </w:r>
            <w:r w:rsidR="004E0008">
              <w:rPr>
                <w:lang w:eastAsia="en-AU"/>
              </w:rPr>
              <w:tab/>
            </w:r>
            <w:r w:rsidR="004E0008" w:rsidRPr="00A05347">
              <w:rPr>
                <w:rStyle w:val="Hyperlink"/>
              </w:rPr>
              <w:t>Event Reporting</w:t>
            </w:r>
            <w:r w:rsidR="004E0008">
              <w:rPr>
                <w:webHidden/>
              </w:rPr>
              <w:tab/>
            </w:r>
            <w:r w:rsidR="004E0008">
              <w:rPr>
                <w:webHidden/>
              </w:rPr>
              <w:fldChar w:fldCharType="begin"/>
            </w:r>
            <w:r w:rsidR="004E0008">
              <w:rPr>
                <w:webHidden/>
              </w:rPr>
              <w:instrText xml:space="preserve"> PAGEREF _Toc514323431 \h </w:instrText>
            </w:r>
            <w:r w:rsidR="004E0008">
              <w:rPr>
                <w:webHidden/>
              </w:rPr>
            </w:r>
            <w:r w:rsidR="004E0008">
              <w:rPr>
                <w:webHidden/>
              </w:rPr>
              <w:fldChar w:fldCharType="separate"/>
            </w:r>
            <w:r w:rsidR="00E63253">
              <w:rPr>
                <w:webHidden/>
              </w:rPr>
              <w:t>21</w:t>
            </w:r>
            <w:r w:rsidR="004E0008">
              <w:rPr>
                <w:webHidden/>
              </w:rPr>
              <w:fldChar w:fldCharType="end"/>
            </w:r>
          </w:hyperlink>
        </w:p>
        <w:p w14:paraId="2FB75B86" w14:textId="1109D959" w:rsidR="004E0008" w:rsidRDefault="00E92AC5" w:rsidP="001A5E4B">
          <w:pPr>
            <w:pStyle w:val="TOC2"/>
            <w:rPr>
              <w:lang w:eastAsia="en-AU"/>
            </w:rPr>
          </w:pPr>
          <w:hyperlink w:anchor="_Toc514323432" w:history="1">
            <w:r w:rsidR="004E0008" w:rsidRPr="00A05347">
              <w:rPr>
                <w:rStyle w:val="Hyperlink"/>
              </w:rPr>
              <w:t>6.2</w:t>
            </w:r>
            <w:r w:rsidR="004E0008">
              <w:rPr>
                <w:lang w:eastAsia="en-AU"/>
              </w:rPr>
              <w:tab/>
            </w:r>
            <w:r w:rsidR="004E0008" w:rsidRPr="00A05347">
              <w:rPr>
                <w:rStyle w:val="Hyperlink"/>
              </w:rPr>
              <w:t>Serious Adverse Event Reporting</w:t>
            </w:r>
            <w:r w:rsidR="004E0008">
              <w:rPr>
                <w:webHidden/>
              </w:rPr>
              <w:tab/>
            </w:r>
            <w:r w:rsidR="004E0008">
              <w:rPr>
                <w:webHidden/>
              </w:rPr>
              <w:fldChar w:fldCharType="begin"/>
            </w:r>
            <w:r w:rsidR="004E0008">
              <w:rPr>
                <w:webHidden/>
              </w:rPr>
              <w:instrText xml:space="preserve"> PAGEREF _Toc514323432 \h </w:instrText>
            </w:r>
            <w:r w:rsidR="004E0008">
              <w:rPr>
                <w:webHidden/>
              </w:rPr>
            </w:r>
            <w:r w:rsidR="004E0008">
              <w:rPr>
                <w:webHidden/>
              </w:rPr>
              <w:fldChar w:fldCharType="separate"/>
            </w:r>
            <w:r w:rsidR="00E63253">
              <w:rPr>
                <w:webHidden/>
              </w:rPr>
              <w:t>21</w:t>
            </w:r>
            <w:r w:rsidR="004E0008">
              <w:rPr>
                <w:webHidden/>
              </w:rPr>
              <w:fldChar w:fldCharType="end"/>
            </w:r>
          </w:hyperlink>
        </w:p>
        <w:p w14:paraId="283EFC52" w14:textId="47B5F474" w:rsidR="004E0008" w:rsidRDefault="00E92AC5" w:rsidP="001A5E4B">
          <w:pPr>
            <w:pStyle w:val="TOC2"/>
            <w:rPr>
              <w:lang w:eastAsia="en-AU"/>
            </w:rPr>
          </w:pPr>
          <w:hyperlink w:anchor="_Toc514323433" w:history="1">
            <w:r w:rsidR="004E0008" w:rsidRPr="00A05347">
              <w:rPr>
                <w:rStyle w:val="Hyperlink"/>
              </w:rPr>
              <w:t>6.3</w:t>
            </w:r>
            <w:r w:rsidR="004E0008">
              <w:rPr>
                <w:lang w:eastAsia="en-AU"/>
              </w:rPr>
              <w:tab/>
            </w:r>
            <w:r w:rsidR="004E0008" w:rsidRPr="00A05347">
              <w:rPr>
                <w:rStyle w:val="Hyperlink"/>
              </w:rPr>
              <w:t>Data Safety and Monitoring Board</w:t>
            </w:r>
            <w:r w:rsidR="004E0008">
              <w:rPr>
                <w:webHidden/>
              </w:rPr>
              <w:tab/>
            </w:r>
            <w:r w:rsidR="004E0008">
              <w:rPr>
                <w:webHidden/>
              </w:rPr>
              <w:fldChar w:fldCharType="begin"/>
            </w:r>
            <w:r w:rsidR="004E0008">
              <w:rPr>
                <w:webHidden/>
              </w:rPr>
              <w:instrText xml:space="preserve"> PAGEREF _Toc514323433 \h </w:instrText>
            </w:r>
            <w:r w:rsidR="004E0008">
              <w:rPr>
                <w:webHidden/>
              </w:rPr>
            </w:r>
            <w:r w:rsidR="004E0008">
              <w:rPr>
                <w:webHidden/>
              </w:rPr>
              <w:fldChar w:fldCharType="separate"/>
            </w:r>
            <w:r w:rsidR="00E63253">
              <w:rPr>
                <w:webHidden/>
              </w:rPr>
              <w:t>22</w:t>
            </w:r>
            <w:r w:rsidR="004E0008">
              <w:rPr>
                <w:webHidden/>
              </w:rPr>
              <w:fldChar w:fldCharType="end"/>
            </w:r>
          </w:hyperlink>
        </w:p>
        <w:p w14:paraId="1362AB0F" w14:textId="70FD0720" w:rsidR="004E0008" w:rsidRDefault="00E92AC5" w:rsidP="00157297">
          <w:pPr>
            <w:pStyle w:val="TOC1"/>
            <w:rPr>
              <w:sz w:val="22"/>
              <w:szCs w:val="22"/>
              <w:lang w:eastAsia="en-AU"/>
            </w:rPr>
          </w:pPr>
          <w:hyperlink w:anchor="_Toc514323434" w:history="1">
            <w:r w:rsidR="004E0008" w:rsidRPr="00A05347">
              <w:rPr>
                <w:rStyle w:val="Hyperlink"/>
              </w:rPr>
              <w:t>7. RECORDING AND REPORTING OF EVENTS AND INCIDENTS</w:t>
            </w:r>
            <w:r w:rsidR="004E0008">
              <w:rPr>
                <w:webHidden/>
              </w:rPr>
              <w:tab/>
            </w:r>
            <w:r w:rsidR="004E0008" w:rsidRPr="001A5E4B">
              <w:rPr>
                <w:webHidden/>
              </w:rPr>
              <w:fldChar w:fldCharType="begin"/>
            </w:r>
            <w:r w:rsidR="004E0008" w:rsidRPr="001A5E4B">
              <w:rPr>
                <w:webHidden/>
              </w:rPr>
              <w:instrText xml:space="preserve"> PAGEREF _Toc514323434 \h </w:instrText>
            </w:r>
            <w:r w:rsidR="004E0008" w:rsidRPr="001A5E4B">
              <w:rPr>
                <w:webHidden/>
              </w:rPr>
            </w:r>
            <w:r w:rsidR="004E0008" w:rsidRPr="001A5E4B">
              <w:rPr>
                <w:webHidden/>
              </w:rPr>
              <w:fldChar w:fldCharType="separate"/>
            </w:r>
            <w:r w:rsidR="00E63253">
              <w:rPr>
                <w:webHidden/>
              </w:rPr>
              <w:t>22</w:t>
            </w:r>
            <w:r w:rsidR="004E0008" w:rsidRPr="001A5E4B">
              <w:rPr>
                <w:webHidden/>
              </w:rPr>
              <w:fldChar w:fldCharType="end"/>
            </w:r>
          </w:hyperlink>
        </w:p>
        <w:p w14:paraId="4B492D0C" w14:textId="52553C36" w:rsidR="004E0008" w:rsidRDefault="00E92AC5" w:rsidP="001A5E4B">
          <w:pPr>
            <w:pStyle w:val="TOC2"/>
            <w:rPr>
              <w:lang w:eastAsia="en-AU"/>
            </w:rPr>
          </w:pPr>
          <w:hyperlink w:anchor="_Toc514323435" w:history="1">
            <w:r w:rsidR="001A5E4B">
              <w:rPr>
                <w:rStyle w:val="Hyperlink"/>
              </w:rPr>
              <w:t xml:space="preserve">7.1    </w:t>
            </w:r>
            <w:r w:rsidR="004E0008" w:rsidRPr="00A05347">
              <w:rPr>
                <w:rStyle w:val="Hyperlink"/>
              </w:rPr>
              <w:t>Definitions of Adverse Events</w:t>
            </w:r>
            <w:r w:rsidR="004E0008">
              <w:rPr>
                <w:webHidden/>
              </w:rPr>
              <w:tab/>
            </w:r>
            <w:r w:rsidR="004E0008">
              <w:rPr>
                <w:webHidden/>
              </w:rPr>
              <w:fldChar w:fldCharType="begin"/>
            </w:r>
            <w:r w:rsidR="004E0008">
              <w:rPr>
                <w:webHidden/>
              </w:rPr>
              <w:instrText xml:space="preserve"> PAGEREF _Toc514323435 \h </w:instrText>
            </w:r>
            <w:r w:rsidR="004E0008">
              <w:rPr>
                <w:webHidden/>
              </w:rPr>
            </w:r>
            <w:r w:rsidR="004E0008">
              <w:rPr>
                <w:webHidden/>
              </w:rPr>
              <w:fldChar w:fldCharType="separate"/>
            </w:r>
            <w:r w:rsidR="00E63253">
              <w:rPr>
                <w:webHidden/>
              </w:rPr>
              <w:t>22</w:t>
            </w:r>
            <w:r w:rsidR="004E0008">
              <w:rPr>
                <w:webHidden/>
              </w:rPr>
              <w:fldChar w:fldCharType="end"/>
            </w:r>
          </w:hyperlink>
        </w:p>
        <w:p w14:paraId="515213F4" w14:textId="19B71C25" w:rsidR="004E0008" w:rsidRDefault="00E92AC5" w:rsidP="001A5E4B">
          <w:pPr>
            <w:pStyle w:val="TOC2"/>
            <w:rPr>
              <w:lang w:eastAsia="en-AU"/>
            </w:rPr>
          </w:pPr>
          <w:hyperlink w:anchor="_Toc514323436" w:history="1">
            <w:r w:rsidR="004E0008" w:rsidRPr="00A05347">
              <w:rPr>
                <w:rStyle w:val="Hyperlink"/>
                <w:lang w:val="x-none"/>
              </w:rPr>
              <w:t>7.2</w:t>
            </w:r>
            <w:r w:rsidR="004E0008">
              <w:rPr>
                <w:lang w:eastAsia="en-AU"/>
              </w:rPr>
              <w:tab/>
            </w:r>
            <w:r w:rsidR="004E0008" w:rsidRPr="00A05347">
              <w:rPr>
                <w:rStyle w:val="Hyperlink"/>
                <w:lang w:val="x-none"/>
              </w:rPr>
              <w:t>Assessments of Adverse Events</w:t>
            </w:r>
            <w:r w:rsidR="004E0008">
              <w:rPr>
                <w:webHidden/>
              </w:rPr>
              <w:tab/>
            </w:r>
            <w:r w:rsidR="004E0008">
              <w:rPr>
                <w:webHidden/>
              </w:rPr>
              <w:fldChar w:fldCharType="begin"/>
            </w:r>
            <w:r w:rsidR="004E0008">
              <w:rPr>
                <w:webHidden/>
              </w:rPr>
              <w:instrText xml:space="preserve"> PAGEREF _Toc514323436 \h </w:instrText>
            </w:r>
            <w:r w:rsidR="004E0008">
              <w:rPr>
                <w:webHidden/>
              </w:rPr>
            </w:r>
            <w:r w:rsidR="004E0008">
              <w:rPr>
                <w:webHidden/>
              </w:rPr>
              <w:fldChar w:fldCharType="separate"/>
            </w:r>
            <w:r w:rsidR="00E63253">
              <w:rPr>
                <w:webHidden/>
              </w:rPr>
              <w:t>23</w:t>
            </w:r>
            <w:r w:rsidR="004E0008">
              <w:rPr>
                <w:webHidden/>
              </w:rPr>
              <w:fldChar w:fldCharType="end"/>
            </w:r>
          </w:hyperlink>
        </w:p>
        <w:p w14:paraId="70DC26A1" w14:textId="36D8C2FA" w:rsidR="004E0008" w:rsidRDefault="00E92AC5" w:rsidP="001A5E4B">
          <w:pPr>
            <w:pStyle w:val="TOC2"/>
            <w:rPr>
              <w:lang w:eastAsia="en-AU"/>
            </w:rPr>
          </w:pPr>
          <w:hyperlink w:anchor="_Toc514323438" w:history="1">
            <w:r w:rsidR="009B6FF3">
              <w:rPr>
                <w:rStyle w:val="Hyperlink"/>
              </w:rPr>
              <w:t>7</w:t>
            </w:r>
            <w:r w:rsidR="004E0008" w:rsidRPr="00A05347">
              <w:rPr>
                <w:rStyle w:val="Hyperlink"/>
              </w:rPr>
              <w:t>.</w:t>
            </w:r>
            <w:r w:rsidR="009B6FF3">
              <w:rPr>
                <w:rStyle w:val="Hyperlink"/>
              </w:rPr>
              <w:t>3</w:t>
            </w:r>
            <w:r w:rsidR="004E0008">
              <w:rPr>
                <w:lang w:eastAsia="en-AU"/>
              </w:rPr>
              <w:tab/>
            </w:r>
            <w:r w:rsidR="004E0008" w:rsidRPr="00A05347">
              <w:rPr>
                <w:rStyle w:val="Hyperlink"/>
              </w:rPr>
              <w:t>Procedures for recording and reporting Serious Adverse Events</w:t>
            </w:r>
            <w:r w:rsidR="004E0008">
              <w:rPr>
                <w:webHidden/>
              </w:rPr>
              <w:tab/>
            </w:r>
            <w:r w:rsidR="004E0008">
              <w:rPr>
                <w:webHidden/>
              </w:rPr>
              <w:fldChar w:fldCharType="begin"/>
            </w:r>
            <w:r w:rsidR="004E0008">
              <w:rPr>
                <w:webHidden/>
              </w:rPr>
              <w:instrText xml:space="preserve"> PAGEREF _Toc514323438 \h </w:instrText>
            </w:r>
            <w:r w:rsidR="004E0008">
              <w:rPr>
                <w:webHidden/>
              </w:rPr>
            </w:r>
            <w:r w:rsidR="004E0008">
              <w:rPr>
                <w:webHidden/>
              </w:rPr>
              <w:fldChar w:fldCharType="separate"/>
            </w:r>
            <w:r w:rsidR="00E63253">
              <w:rPr>
                <w:webHidden/>
              </w:rPr>
              <w:t>24</w:t>
            </w:r>
            <w:r w:rsidR="004E0008">
              <w:rPr>
                <w:webHidden/>
              </w:rPr>
              <w:fldChar w:fldCharType="end"/>
            </w:r>
          </w:hyperlink>
        </w:p>
        <w:p w14:paraId="75DC359E" w14:textId="0283BB33" w:rsidR="004E0008" w:rsidRDefault="00E92AC5" w:rsidP="001A5E4B">
          <w:pPr>
            <w:pStyle w:val="TOC2"/>
            <w:rPr>
              <w:lang w:eastAsia="en-AU"/>
            </w:rPr>
          </w:pPr>
          <w:hyperlink w:anchor="_Toc514323440" w:history="1">
            <w:r w:rsidR="004E0008" w:rsidRPr="00A05347">
              <w:rPr>
                <w:rStyle w:val="Hyperlink"/>
              </w:rPr>
              <w:t>7.</w:t>
            </w:r>
            <w:r w:rsidR="009B6FF3">
              <w:rPr>
                <w:rStyle w:val="Hyperlink"/>
              </w:rPr>
              <w:t>4</w:t>
            </w:r>
            <w:r w:rsidR="004E0008" w:rsidRPr="00A05347">
              <w:rPr>
                <w:rStyle w:val="Hyperlink"/>
              </w:rPr>
              <w:t xml:space="preserve"> </w:t>
            </w:r>
            <w:r w:rsidR="001A5E4B">
              <w:rPr>
                <w:rStyle w:val="Hyperlink"/>
              </w:rPr>
              <w:tab/>
            </w:r>
            <w:r w:rsidR="004E0008" w:rsidRPr="00A05347">
              <w:rPr>
                <w:rStyle w:val="Hyperlink"/>
              </w:rPr>
              <w:t>Reporting Urgent Safety Measures</w:t>
            </w:r>
            <w:r w:rsidR="004E0008">
              <w:rPr>
                <w:webHidden/>
              </w:rPr>
              <w:tab/>
            </w:r>
            <w:r w:rsidR="004E0008">
              <w:rPr>
                <w:webHidden/>
              </w:rPr>
              <w:fldChar w:fldCharType="begin"/>
            </w:r>
            <w:r w:rsidR="004E0008">
              <w:rPr>
                <w:webHidden/>
              </w:rPr>
              <w:instrText xml:space="preserve"> PAGEREF _Toc514323440 \h </w:instrText>
            </w:r>
            <w:r w:rsidR="004E0008">
              <w:rPr>
                <w:webHidden/>
              </w:rPr>
            </w:r>
            <w:r w:rsidR="004E0008">
              <w:rPr>
                <w:webHidden/>
              </w:rPr>
              <w:fldChar w:fldCharType="separate"/>
            </w:r>
            <w:r w:rsidR="00E63253">
              <w:rPr>
                <w:webHidden/>
              </w:rPr>
              <w:t>25</w:t>
            </w:r>
            <w:r w:rsidR="004E0008">
              <w:rPr>
                <w:webHidden/>
              </w:rPr>
              <w:fldChar w:fldCharType="end"/>
            </w:r>
          </w:hyperlink>
        </w:p>
        <w:p w14:paraId="1C01F02D" w14:textId="26A03566" w:rsidR="004E0008" w:rsidRDefault="00E92AC5" w:rsidP="001A5E4B">
          <w:pPr>
            <w:pStyle w:val="TOC2"/>
            <w:rPr>
              <w:lang w:eastAsia="en-AU"/>
            </w:rPr>
          </w:pPr>
          <w:hyperlink w:anchor="_Toc514323441" w:history="1">
            <w:r w:rsidR="004E0008" w:rsidRPr="00A05347">
              <w:rPr>
                <w:rStyle w:val="Hyperlink"/>
              </w:rPr>
              <w:t>7.</w:t>
            </w:r>
            <w:r w:rsidR="009B6FF3">
              <w:rPr>
                <w:rStyle w:val="Hyperlink"/>
              </w:rPr>
              <w:t>5</w:t>
            </w:r>
            <w:r w:rsidR="004E0008">
              <w:rPr>
                <w:lang w:eastAsia="en-AU"/>
              </w:rPr>
              <w:tab/>
            </w:r>
            <w:r w:rsidR="004E0008" w:rsidRPr="00A05347">
              <w:rPr>
                <w:rStyle w:val="Hyperlink"/>
              </w:rPr>
              <w:t>Protocol deviations and notification of protocol violations</w:t>
            </w:r>
            <w:r w:rsidR="004E0008">
              <w:rPr>
                <w:webHidden/>
              </w:rPr>
              <w:tab/>
            </w:r>
            <w:r w:rsidR="004E0008">
              <w:rPr>
                <w:webHidden/>
              </w:rPr>
              <w:fldChar w:fldCharType="begin"/>
            </w:r>
            <w:r w:rsidR="004E0008">
              <w:rPr>
                <w:webHidden/>
              </w:rPr>
              <w:instrText xml:space="preserve"> PAGEREF _Toc514323441 \h </w:instrText>
            </w:r>
            <w:r w:rsidR="004E0008">
              <w:rPr>
                <w:webHidden/>
              </w:rPr>
            </w:r>
            <w:r w:rsidR="004E0008">
              <w:rPr>
                <w:webHidden/>
              </w:rPr>
              <w:fldChar w:fldCharType="separate"/>
            </w:r>
            <w:r w:rsidR="00E63253">
              <w:rPr>
                <w:webHidden/>
              </w:rPr>
              <w:t>25</w:t>
            </w:r>
            <w:r w:rsidR="004E0008">
              <w:rPr>
                <w:webHidden/>
              </w:rPr>
              <w:fldChar w:fldCharType="end"/>
            </w:r>
          </w:hyperlink>
        </w:p>
        <w:p w14:paraId="1167B8E8" w14:textId="5B954E78" w:rsidR="004E0008" w:rsidRDefault="00E92AC5" w:rsidP="001A5E4B">
          <w:pPr>
            <w:pStyle w:val="TOC2"/>
            <w:rPr>
              <w:lang w:eastAsia="en-AU"/>
            </w:rPr>
          </w:pPr>
          <w:hyperlink w:anchor="_Toc514323442" w:history="1">
            <w:r w:rsidR="004E0008" w:rsidRPr="00A05347">
              <w:rPr>
                <w:rStyle w:val="Hyperlink"/>
              </w:rPr>
              <w:t>7.</w:t>
            </w:r>
            <w:r w:rsidR="009B6FF3">
              <w:rPr>
                <w:rStyle w:val="Hyperlink"/>
              </w:rPr>
              <w:t>6</w:t>
            </w:r>
            <w:r w:rsidR="004E0008">
              <w:rPr>
                <w:lang w:eastAsia="en-AU"/>
              </w:rPr>
              <w:tab/>
            </w:r>
            <w:r w:rsidR="00EC7E4F">
              <w:rPr>
                <w:rStyle w:val="Hyperlink"/>
              </w:rPr>
              <w:t>I</w:t>
            </w:r>
            <w:r w:rsidR="004E0008" w:rsidRPr="00A05347">
              <w:rPr>
                <w:rStyle w:val="Hyperlink"/>
              </w:rPr>
              <w:t>ncidents and near misses</w:t>
            </w:r>
            <w:r w:rsidR="004E0008">
              <w:rPr>
                <w:webHidden/>
              </w:rPr>
              <w:tab/>
            </w:r>
            <w:r w:rsidR="004E0008">
              <w:rPr>
                <w:webHidden/>
              </w:rPr>
              <w:fldChar w:fldCharType="begin"/>
            </w:r>
            <w:r w:rsidR="004E0008">
              <w:rPr>
                <w:webHidden/>
              </w:rPr>
              <w:instrText xml:space="preserve"> PAGEREF _Toc514323442 \h </w:instrText>
            </w:r>
            <w:r w:rsidR="004E0008">
              <w:rPr>
                <w:webHidden/>
              </w:rPr>
            </w:r>
            <w:r w:rsidR="004E0008">
              <w:rPr>
                <w:webHidden/>
              </w:rPr>
              <w:fldChar w:fldCharType="separate"/>
            </w:r>
            <w:r w:rsidR="00E63253">
              <w:rPr>
                <w:webHidden/>
              </w:rPr>
              <w:t>25</w:t>
            </w:r>
            <w:r w:rsidR="004E0008">
              <w:rPr>
                <w:webHidden/>
              </w:rPr>
              <w:fldChar w:fldCharType="end"/>
            </w:r>
          </w:hyperlink>
        </w:p>
        <w:p w14:paraId="532D457E" w14:textId="455527FF" w:rsidR="004E0008" w:rsidRDefault="00E92AC5" w:rsidP="00157297">
          <w:pPr>
            <w:pStyle w:val="TOC1"/>
            <w:rPr>
              <w:sz w:val="22"/>
              <w:szCs w:val="22"/>
              <w:lang w:eastAsia="en-AU"/>
            </w:rPr>
          </w:pPr>
          <w:hyperlink w:anchor="_Toc514323443" w:history="1">
            <w:r w:rsidR="004E0008" w:rsidRPr="00A05347">
              <w:rPr>
                <w:rStyle w:val="Hyperlink"/>
              </w:rPr>
              <w:t>8</w:t>
            </w:r>
            <w:r w:rsidR="004E0008">
              <w:rPr>
                <w:sz w:val="22"/>
                <w:szCs w:val="22"/>
                <w:lang w:eastAsia="en-AU"/>
              </w:rPr>
              <w:tab/>
            </w:r>
            <w:r w:rsidR="004E0008" w:rsidRPr="00A05347">
              <w:rPr>
                <w:rStyle w:val="Hyperlink"/>
              </w:rPr>
              <w:t>MONITORING AND AUDITING</w:t>
            </w:r>
            <w:r w:rsidR="004E0008">
              <w:rPr>
                <w:webHidden/>
              </w:rPr>
              <w:tab/>
            </w:r>
            <w:r w:rsidR="004E0008" w:rsidRPr="001A5E4B">
              <w:rPr>
                <w:webHidden/>
              </w:rPr>
              <w:fldChar w:fldCharType="begin"/>
            </w:r>
            <w:r w:rsidR="004E0008" w:rsidRPr="001A5E4B">
              <w:rPr>
                <w:webHidden/>
              </w:rPr>
              <w:instrText xml:space="preserve"> PAGEREF _Toc514323443 \h </w:instrText>
            </w:r>
            <w:r w:rsidR="004E0008" w:rsidRPr="001A5E4B">
              <w:rPr>
                <w:webHidden/>
              </w:rPr>
            </w:r>
            <w:r w:rsidR="004E0008" w:rsidRPr="001A5E4B">
              <w:rPr>
                <w:webHidden/>
              </w:rPr>
              <w:fldChar w:fldCharType="separate"/>
            </w:r>
            <w:r w:rsidR="00E63253">
              <w:rPr>
                <w:webHidden/>
              </w:rPr>
              <w:t>25</w:t>
            </w:r>
            <w:r w:rsidR="004E0008" w:rsidRPr="001A5E4B">
              <w:rPr>
                <w:webHidden/>
              </w:rPr>
              <w:fldChar w:fldCharType="end"/>
            </w:r>
          </w:hyperlink>
        </w:p>
        <w:p w14:paraId="0ACFC8DF" w14:textId="77777777" w:rsidR="004E0008" w:rsidRDefault="00E92AC5" w:rsidP="00157297">
          <w:pPr>
            <w:pStyle w:val="TOC1"/>
            <w:rPr>
              <w:sz w:val="22"/>
              <w:szCs w:val="22"/>
              <w:lang w:eastAsia="en-AU"/>
            </w:rPr>
          </w:pPr>
          <w:hyperlink w:anchor="_Toc514323444" w:history="1">
            <w:r w:rsidR="004E0008" w:rsidRPr="00A05347">
              <w:rPr>
                <w:rStyle w:val="Hyperlink"/>
              </w:rPr>
              <w:t>9</w:t>
            </w:r>
            <w:r w:rsidR="004E0008">
              <w:rPr>
                <w:sz w:val="22"/>
                <w:szCs w:val="22"/>
                <w:lang w:eastAsia="en-AU"/>
              </w:rPr>
              <w:tab/>
            </w:r>
            <w:r w:rsidR="004E0008" w:rsidRPr="00A05347">
              <w:rPr>
                <w:rStyle w:val="Hyperlink"/>
              </w:rPr>
              <w:t>BLINDING AND UNBLINDING</w:t>
            </w:r>
            <w:r w:rsidR="004E0008">
              <w:rPr>
                <w:webHidden/>
              </w:rPr>
              <w:tab/>
            </w:r>
            <w:r w:rsidR="004E0008" w:rsidRPr="001A5E4B">
              <w:rPr>
                <w:webHidden/>
              </w:rPr>
              <w:fldChar w:fldCharType="begin"/>
            </w:r>
            <w:r w:rsidR="004E0008" w:rsidRPr="001A5E4B">
              <w:rPr>
                <w:webHidden/>
              </w:rPr>
              <w:instrText xml:space="preserve"> PAGEREF _Toc514323444 \h </w:instrText>
            </w:r>
            <w:r w:rsidR="004E0008" w:rsidRPr="001A5E4B">
              <w:rPr>
                <w:webHidden/>
              </w:rPr>
            </w:r>
            <w:r w:rsidR="004E0008" w:rsidRPr="001A5E4B">
              <w:rPr>
                <w:webHidden/>
              </w:rPr>
              <w:fldChar w:fldCharType="separate"/>
            </w:r>
            <w:r w:rsidR="00E63253">
              <w:rPr>
                <w:webHidden/>
              </w:rPr>
              <w:t>21</w:t>
            </w:r>
            <w:r w:rsidR="004E0008" w:rsidRPr="001A5E4B">
              <w:rPr>
                <w:webHidden/>
              </w:rPr>
              <w:fldChar w:fldCharType="end"/>
            </w:r>
          </w:hyperlink>
        </w:p>
        <w:p w14:paraId="6059BB2C" w14:textId="77777777" w:rsidR="004E0008" w:rsidRDefault="00E92AC5" w:rsidP="00157297">
          <w:pPr>
            <w:pStyle w:val="TOC1"/>
            <w:rPr>
              <w:sz w:val="22"/>
              <w:szCs w:val="22"/>
              <w:lang w:eastAsia="en-AU"/>
            </w:rPr>
          </w:pPr>
          <w:hyperlink w:anchor="_Toc514323445" w:history="1">
            <w:r w:rsidR="004E0008" w:rsidRPr="00A05347">
              <w:rPr>
                <w:rStyle w:val="Hyperlink"/>
              </w:rPr>
              <w:t>10</w:t>
            </w:r>
            <w:r w:rsidR="004E0008">
              <w:rPr>
                <w:sz w:val="22"/>
                <w:szCs w:val="22"/>
                <w:lang w:eastAsia="en-AU"/>
              </w:rPr>
              <w:tab/>
            </w:r>
            <w:r w:rsidR="004E0008" w:rsidRPr="00A05347">
              <w:rPr>
                <w:rStyle w:val="Hyperlink"/>
              </w:rPr>
              <w:t>STATISTICAL CONSIDERATIONS</w:t>
            </w:r>
            <w:r w:rsidR="004E0008">
              <w:rPr>
                <w:webHidden/>
              </w:rPr>
              <w:tab/>
            </w:r>
            <w:r w:rsidR="004E0008" w:rsidRPr="001A5E4B">
              <w:rPr>
                <w:webHidden/>
              </w:rPr>
              <w:fldChar w:fldCharType="begin"/>
            </w:r>
            <w:r w:rsidR="004E0008" w:rsidRPr="001A5E4B">
              <w:rPr>
                <w:webHidden/>
              </w:rPr>
              <w:instrText xml:space="preserve"> PAGEREF _Toc514323445 \h </w:instrText>
            </w:r>
            <w:r w:rsidR="004E0008" w:rsidRPr="001A5E4B">
              <w:rPr>
                <w:webHidden/>
              </w:rPr>
            </w:r>
            <w:r w:rsidR="004E0008" w:rsidRPr="001A5E4B">
              <w:rPr>
                <w:webHidden/>
              </w:rPr>
              <w:fldChar w:fldCharType="separate"/>
            </w:r>
            <w:r w:rsidR="00E63253">
              <w:rPr>
                <w:webHidden/>
              </w:rPr>
              <w:t>21</w:t>
            </w:r>
            <w:r w:rsidR="004E0008" w:rsidRPr="001A5E4B">
              <w:rPr>
                <w:webHidden/>
              </w:rPr>
              <w:fldChar w:fldCharType="end"/>
            </w:r>
          </w:hyperlink>
        </w:p>
        <w:p w14:paraId="6D6E6E9C" w14:textId="77777777" w:rsidR="004E0008" w:rsidRDefault="00E92AC5" w:rsidP="001A5E4B">
          <w:pPr>
            <w:pStyle w:val="TOC2"/>
            <w:rPr>
              <w:lang w:eastAsia="en-AU"/>
            </w:rPr>
          </w:pPr>
          <w:hyperlink w:anchor="_Toc514323446" w:history="1">
            <w:r w:rsidR="004E0008" w:rsidRPr="00A05347">
              <w:rPr>
                <w:rStyle w:val="Hyperlink"/>
              </w:rPr>
              <w:t>10.1 Sample Size Calculation</w:t>
            </w:r>
            <w:r w:rsidR="004E0008">
              <w:rPr>
                <w:webHidden/>
              </w:rPr>
              <w:tab/>
            </w:r>
            <w:r w:rsidR="004E0008">
              <w:rPr>
                <w:webHidden/>
              </w:rPr>
              <w:fldChar w:fldCharType="begin"/>
            </w:r>
            <w:r w:rsidR="004E0008">
              <w:rPr>
                <w:webHidden/>
              </w:rPr>
              <w:instrText xml:space="preserve"> PAGEREF _Toc514323446 \h </w:instrText>
            </w:r>
            <w:r w:rsidR="004E0008">
              <w:rPr>
                <w:webHidden/>
              </w:rPr>
            </w:r>
            <w:r w:rsidR="004E0008">
              <w:rPr>
                <w:webHidden/>
              </w:rPr>
              <w:fldChar w:fldCharType="separate"/>
            </w:r>
            <w:r w:rsidR="00E63253">
              <w:rPr>
                <w:webHidden/>
              </w:rPr>
              <w:t>21</w:t>
            </w:r>
            <w:r w:rsidR="004E0008">
              <w:rPr>
                <w:webHidden/>
              </w:rPr>
              <w:fldChar w:fldCharType="end"/>
            </w:r>
          </w:hyperlink>
        </w:p>
        <w:p w14:paraId="40963887" w14:textId="0DDAFA87" w:rsidR="004E0008" w:rsidRDefault="00E92AC5" w:rsidP="00157297">
          <w:pPr>
            <w:pStyle w:val="TOC1"/>
            <w:rPr>
              <w:sz w:val="22"/>
              <w:szCs w:val="22"/>
              <w:lang w:eastAsia="en-AU"/>
            </w:rPr>
          </w:pPr>
          <w:hyperlink w:anchor="_Toc514323447" w:history="1">
            <w:r w:rsidR="004E0008" w:rsidRPr="00A05347">
              <w:rPr>
                <w:rStyle w:val="Hyperlink"/>
              </w:rPr>
              <w:t>11</w:t>
            </w:r>
            <w:r w:rsidR="004E0008">
              <w:rPr>
                <w:sz w:val="22"/>
                <w:szCs w:val="22"/>
                <w:lang w:eastAsia="en-AU"/>
              </w:rPr>
              <w:tab/>
            </w:r>
            <w:r w:rsidR="004E0008" w:rsidRPr="00A05347">
              <w:rPr>
                <w:rStyle w:val="Hyperlink"/>
              </w:rPr>
              <w:t>STORAGE AND ARCHIVING OF STUDY DOCUMENTS</w:t>
            </w:r>
            <w:r w:rsidR="004E0008">
              <w:rPr>
                <w:webHidden/>
              </w:rPr>
              <w:tab/>
            </w:r>
            <w:r w:rsidR="004E0008" w:rsidRPr="001A5E4B">
              <w:rPr>
                <w:webHidden/>
              </w:rPr>
              <w:fldChar w:fldCharType="begin"/>
            </w:r>
            <w:r w:rsidR="004E0008" w:rsidRPr="001A5E4B">
              <w:rPr>
                <w:webHidden/>
              </w:rPr>
              <w:instrText xml:space="preserve"> PAGEREF _Toc514323447 \h </w:instrText>
            </w:r>
            <w:r w:rsidR="004E0008" w:rsidRPr="001A5E4B">
              <w:rPr>
                <w:webHidden/>
              </w:rPr>
            </w:r>
            <w:r w:rsidR="004E0008" w:rsidRPr="001A5E4B">
              <w:rPr>
                <w:webHidden/>
              </w:rPr>
              <w:fldChar w:fldCharType="separate"/>
            </w:r>
            <w:r w:rsidR="00E63253">
              <w:rPr>
                <w:webHidden/>
              </w:rPr>
              <w:t>22</w:t>
            </w:r>
            <w:r w:rsidR="004E0008" w:rsidRPr="001A5E4B">
              <w:rPr>
                <w:webHidden/>
              </w:rPr>
              <w:fldChar w:fldCharType="end"/>
            </w:r>
          </w:hyperlink>
        </w:p>
        <w:p w14:paraId="5E037592" w14:textId="77777777" w:rsidR="004E0008" w:rsidRDefault="00E92AC5" w:rsidP="00157297">
          <w:pPr>
            <w:pStyle w:val="TOC1"/>
            <w:rPr>
              <w:sz w:val="22"/>
              <w:szCs w:val="22"/>
              <w:lang w:eastAsia="en-AU"/>
            </w:rPr>
          </w:pPr>
          <w:hyperlink w:anchor="_Toc514323448" w:history="1">
            <w:r w:rsidR="004E0008" w:rsidRPr="00A05347">
              <w:rPr>
                <w:rStyle w:val="Hyperlink"/>
              </w:rPr>
              <w:t>12</w:t>
            </w:r>
            <w:r w:rsidR="004E0008">
              <w:rPr>
                <w:sz w:val="22"/>
                <w:szCs w:val="22"/>
                <w:lang w:eastAsia="en-AU"/>
              </w:rPr>
              <w:tab/>
            </w:r>
            <w:r w:rsidR="004E0008" w:rsidRPr="00A05347">
              <w:rPr>
                <w:rStyle w:val="Hyperlink"/>
              </w:rPr>
              <w:t>INTELLECTUAL PROPERTY</w:t>
            </w:r>
            <w:r w:rsidR="004E0008">
              <w:rPr>
                <w:webHidden/>
              </w:rPr>
              <w:tab/>
            </w:r>
            <w:r w:rsidR="004E0008" w:rsidRPr="001A5E4B">
              <w:rPr>
                <w:webHidden/>
              </w:rPr>
              <w:fldChar w:fldCharType="begin"/>
            </w:r>
            <w:r w:rsidR="004E0008" w:rsidRPr="001A5E4B">
              <w:rPr>
                <w:webHidden/>
              </w:rPr>
              <w:instrText xml:space="preserve"> PAGEREF _Toc514323448 \h </w:instrText>
            </w:r>
            <w:r w:rsidR="004E0008" w:rsidRPr="001A5E4B">
              <w:rPr>
                <w:webHidden/>
              </w:rPr>
            </w:r>
            <w:r w:rsidR="004E0008" w:rsidRPr="001A5E4B">
              <w:rPr>
                <w:webHidden/>
              </w:rPr>
              <w:fldChar w:fldCharType="separate"/>
            </w:r>
            <w:r w:rsidR="00E63253">
              <w:rPr>
                <w:webHidden/>
              </w:rPr>
              <w:t>22</w:t>
            </w:r>
            <w:r w:rsidR="004E0008" w:rsidRPr="001A5E4B">
              <w:rPr>
                <w:webHidden/>
              </w:rPr>
              <w:fldChar w:fldCharType="end"/>
            </w:r>
          </w:hyperlink>
        </w:p>
        <w:p w14:paraId="45C25CC6" w14:textId="185D4EF8" w:rsidR="004E0008" w:rsidRDefault="00E92AC5" w:rsidP="00157297">
          <w:pPr>
            <w:pStyle w:val="TOC1"/>
            <w:rPr>
              <w:sz w:val="22"/>
              <w:szCs w:val="22"/>
              <w:lang w:eastAsia="en-AU"/>
            </w:rPr>
          </w:pPr>
          <w:hyperlink w:anchor="_Toc514323449" w:history="1">
            <w:r w:rsidR="004E0008" w:rsidRPr="00A05347">
              <w:rPr>
                <w:rStyle w:val="Hyperlink"/>
              </w:rPr>
              <w:t>13</w:t>
            </w:r>
            <w:r w:rsidR="004E0008">
              <w:rPr>
                <w:sz w:val="22"/>
                <w:szCs w:val="22"/>
                <w:lang w:eastAsia="en-AU"/>
              </w:rPr>
              <w:tab/>
            </w:r>
            <w:r w:rsidR="004E0008" w:rsidRPr="00A05347">
              <w:rPr>
                <w:rStyle w:val="Hyperlink"/>
              </w:rPr>
              <w:t>INDEMNITY ARRANGEMENTS</w:t>
            </w:r>
            <w:r w:rsidR="004E0008">
              <w:rPr>
                <w:webHidden/>
              </w:rPr>
              <w:tab/>
            </w:r>
            <w:r w:rsidR="004E0008" w:rsidRPr="001A5E4B">
              <w:rPr>
                <w:webHidden/>
              </w:rPr>
              <w:fldChar w:fldCharType="begin"/>
            </w:r>
            <w:r w:rsidR="004E0008" w:rsidRPr="001A5E4B">
              <w:rPr>
                <w:webHidden/>
              </w:rPr>
              <w:instrText xml:space="preserve"> PAGEREF _Toc514323449 \h </w:instrText>
            </w:r>
            <w:r w:rsidR="004E0008" w:rsidRPr="001A5E4B">
              <w:rPr>
                <w:webHidden/>
              </w:rPr>
            </w:r>
            <w:r w:rsidR="004E0008" w:rsidRPr="001A5E4B">
              <w:rPr>
                <w:webHidden/>
              </w:rPr>
              <w:fldChar w:fldCharType="separate"/>
            </w:r>
            <w:r w:rsidR="00E63253">
              <w:rPr>
                <w:webHidden/>
              </w:rPr>
              <w:t>22</w:t>
            </w:r>
            <w:r w:rsidR="004E0008" w:rsidRPr="001A5E4B">
              <w:rPr>
                <w:webHidden/>
              </w:rPr>
              <w:fldChar w:fldCharType="end"/>
            </w:r>
          </w:hyperlink>
        </w:p>
        <w:p w14:paraId="4C6DDFA3" w14:textId="570E9CA2" w:rsidR="004E0008" w:rsidRDefault="00E92AC5" w:rsidP="00157297">
          <w:pPr>
            <w:pStyle w:val="TOC1"/>
            <w:rPr>
              <w:sz w:val="22"/>
              <w:szCs w:val="22"/>
              <w:lang w:eastAsia="en-AU"/>
            </w:rPr>
          </w:pPr>
          <w:hyperlink w:anchor="_Toc514323450" w:history="1">
            <w:r w:rsidR="004E0008" w:rsidRPr="00A05347">
              <w:rPr>
                <w:rStyle w:val="Hyperlink"/>
              </w:rPr>
              <w:t>14</w:t>
            </w:r>
            <w:r w:rsidR="004E0008">
              <w:rPr>
                <w:sz w:val="22"/>
                <w:szCs w:val="22"/>
                <w:lang w:eastAsia="en-AU"/>
              </w:rPr>
              <w:tab/>
            </w:r>
            <w:r w:rsidR="004E0008" w:rsidRPr="00A05347">
              <w:rPr>
                <w:rStyle w:val="Hyperlink"/>
              </w:rPr>
              <w:t>PUBLICATION AND DISSEMINATION POLICY</w:t>
            </w:r>
            <w:r w:rsidR="004E0008">
              <w:rPr>
                <w:webHidden/>
              </w:rPr>
              <w:tab/>
            </w:r>
            <w:r w:rsidR="004E0008" w:rsidRPr="001A5E4B">
              <w:rPr>
                <w:webHidden/>
              </w:rPr>
              <w:fldChar w:fldCharType="begin"/>
            </w:r>
            <w:r w:rsidR="004E0008" w:rsidRPr="001A5E4B">
              <w:rPr>
                <w:webHidden/>
              </w:rPr>
              <w:instrText xml:space="preserve"> PAGEREF _Toc514323450 \h </w:instrText>
            </w:r>
            <w:r w:rsidR="004E0008" w:rsidRPr="001A5E4B">
              <w:rPr>
                <w:webHidden/>
              </w:rPr>
            </w:r>
            <w:r w:rsidR="004E0008" w:rsidRPr="001A5E4B">
              <w:rPr>
                <w:webHidden/>
              </w:rPr>
              <w:fldChar w:fldCharType="separate"/>
            </w:r>
            <w:r w:rsidR="00E63253">
              <w:rPr>
                <w:webHidden/>
              </w:rPr>
              <w:t>23</w:t>
            </w:r>
            <w:r w:rsidR="004E0008" w:rsidRPr="001A5E4B">
              <w:rPr>
                <w:webHidden/>
              </w:rPr>
              <w:fldChar w:fldCharType="end"/>
            </w:r>
          </w:hyperlink>
        </w:p>
        <w:p w14:paraId="2E294389" w14:textId="67B8BC6E" w:rsidR="004E0008" w:rsidRDefault="00E92AC5" w:rsidP="00157297">
          <w:pPr>
            <w:pStyle w:val="TOC1"/>
            <w:rPr>
              <w:sz w:val="22"/>
              <w:szCs w:val="22"/>
              <w:lang w:eastAsia="en-AU"/>
            </w:rPr>
          </w:pPr>
          <w:hyperlink w:anchor="_Toc514323451" w:history="1">
            <w:r w:rsidR="004E0008" w:rsidRPr="00A05347">
              <w:rPr>
                <w:rStyle w:val="Hyperlink"/>
              </w:rPr>
              <w:t>15</w:t>
            </w:r>
            <w:r w:rsidR="004E0008">
              <w:rPr>
                <w:sz w:val="22"/>
                <w:szCs w:val="22"/>
                <w:lang w:eastAsia="en-AU"/>
              </w:rPr>
              <w:tab/>
            </w:r>
            <w:r w:rsidR="004E0008" w:rsidRPr="00A05347">
              <w:rPr>
                <w:rStyle w:val="Hyperlink"/>
              </w:rPr>
              <w:t>REFERENCES</w:t>
            </w:r>
            <w:r w:rsidR="004E0008">
              <w:rPr>
                <w:webHidden/>
              </w:rPr>
              <w:tab/>
            </w:r>
            <w:r w:rsidR="004E0008" w:rsidRPr="001A5E4B">
              <w:rPr>
                <w:webHidden/>
              </w:rPr>
              <w:fldChar w:fldCharType="begin"/>
            </w:r>
            <w:r w:rsidR="004E0008" w:rsidRPr="001A5E4B">
              <w:rPr>
                <w:webHidden/>
              </w:rPr>
              <w:instrText xml:space="preserve"> PAGEREF _Toc514323451 \h </w:instrText>
            </w:r>
            <w:r w:rsidR="004E0008" w:rsidRPr="001A5E4B">
              <w:rPr>
                <w:webHidden/>
              </w:rPr>
            </w:r>
            <w:r w:rsidR="004E0008" w:rsidRPr="001A5E4B">
              <w:rPr>
                <w:webHidden/>
              </w:rPr>
              <w:fldChar w:fldCharType="separate"/>
            </w:r>
            <w:r w:rsidR="00E63253">
              <w:rPr>
                <w:webHidden/>
              </w:rPr>
              <w:t>24</w:t>
            </w:r>
            <w:r w:rsidR="004E0008" w:rsidRPr="001A5E4B">
              <w:rPr>
                <w:webHidden/>
              </w:rPr>
              <w:fldChar w:fldCharType="end"/>
            </w:r>
          </w:hyperlink>
        </w:p>
        <w:p w14:paraId="5C0C7BD8" w14:textId="0010B803" w:rsidR="004E0008" w:rsidRDefault="004E0008">
          <w:r>
            <w:rPr>
              <w:b/>
              <w:bCs/>
              <w:noProof/>
            </w:rPr>
            <w:fldChar w:fldCharType="end"/>
          </w:r>
        </w:p>
      </w:sdtContent>
    </w:sdt>
    <w:p w14:paraId="07B79A5B" w14:textId="77777777" w:rsidR="00492674" w:rsidRPr="000E3B66" w:rsidRDefault="00492674" w:rsidP="00492674">
      <w:pPr>
        <w:rPr>
          <w:rFonts w:ascii="Arial" w:hAnsi="Arial" w:cs="Arial"/>
          <w:szCs w:val="22"/>
        </w:rPr>
      </w:pPr>
    </w:p>
    <w:p w14:paraId="29A94863" w14:textId="68748723" w:rsidR="00492674" w:rsidRPr="000E3B66" w:rsidRDefault="00492674" w:rsidP="004E0008">
      <w:pPr>
        <w:rPr>
          <w:rFonts w:ascii="Arial" w:hAnsi="Arial" w:cs="Arial"/>
          <w:szCs w:val="22"/>
        </w:rPr>
      </w:pPr>
    </w:p>
    <w:p w14:paraId="5E4AC1B3" w14:textId="77777777" w:rsidR="00492674" w:rsidRPr="000E3B66" w:rsidRDefault="00492674" w:rsidP="00492674">
      <w:pPr>
        <w:rPr>
          <w:rFonts w:ascii="Arial" w:hAnsi="Arial" w:cs="Arial"/>
          <w:szCs w:val="22"/>
        </w:rPr>
      </w:pPr>
    </w:p>
    <w:p w14:paraId="15790DE0" w14:textId="24943DEA" w:rsidR="00492674" w:rsidRPr="000E3B66" w:rsidRDefault="00492674" w:rsidP="00570378">
      <w:pPr>
        <w:spacing w:after="0"/>
        <w:jc w:val="left"/>
        <w:rPr>
          <w:rFonts w:ascii="Arial" w:hAnsi="Arial" w:cs="Arial"/>
          <w:szCs w:val="22"/>
        </w:rPr>
      </w:pPr>
      <w:bookmarkStart w:id="0" w:name="_Toc514323417"/>
      <w:r w:rsidRPr="000E3B66">
        <w:rPr>
          <w:rFonts w:ascii="Arial" w:hAnsi="Arial" w:cs="Arial"/>
          <w:szCs w:val="22"/>
        </w:rPr>
        <w:t>BACKGROUND</w:t>
      </w:r>
      <w:bookmarkEnd w:id="0"/>
    </w:p>
    <w:p w14:paraId="6015F6F5" w14:textId="77777777" w:rsidR="00492674" w:rsidRPr="000E3B66" w:rsidRDefault="00492674" w:rsidP="00492674">
      <w:pPr>
        <w:pStyle w:val="Heading2"/>
        <w:numPr>
          <w:ilvl w:val="1"/>
          <w:numId w:val="1"/>
        </w:numPr>
        <w:rPr>
          <w:rFonts w:ascii="Arial" w:hAnsi="Arial" w:cs="Arial"/>
          <w:sz w:val="22"/>
          <w:szCs w:val="22"/>
        </w:rPr>
      </w:pPr>
      <w:bookmarkStart w:id="1" w:name="_Toc514323418"/>
      <w:r w:rsidRPr="000E3B66">
        <w:rPr>
          <w:rFonts w:ascii="Arial" w:hAnsi="Arial" w:cs="Arial"/>
          <w:sz w:val="22"/>
          <w:szCs w:val="22"/>
        </w:rPr>
        <w:t>Disease Background – Squamous Cell Carcinoma of Head and Neck</w:t>
      </w:r>
      <w:bookmarkEnd w:id="1"/>
      <w:r w:rsidRPr="000E3B66">
        <w:rPr>
          <w:rFonts w:ascii="Arial" w:hAnsi="Arial" w:cs="Arial"/>
          <w:sz w:val="22"/>
          <w:szCs w:val="22"/>
        </w:rPr>
        <w:t xml:space="preserve"> </w:t>
      </w:r>
    </w:p>
    <w:p w14:paraId="45AFF1C4" w14:textId="75919426" w:rsidR="00492674" w:rsidRPr="000E3B66" w:rsidRDefault="00492674" w:rsidP="00492674">
      <w:pPr>
        <w:rPr>
          <w:rFonts w:ascii="Arial" w:hAnsi="Arial" w:cs="Arial"/>
          <w:szCs w:val="22"/>
        </w:rPr>
      </w:pPr>
      <w:r w:rsidRPr="000E3B66">
        <w:rPr>
          <w:rFonts w:ascii="Arial" w:hAnsi="Arial" w:cs="Arial"/>
          <w:szCs w:val="22"/>
        </w:rPr>
        <w:t xml:space="preserve">Radical radiotherapy to the head and neck </w:t>
      </w:r>
      <w:r w:rsidR="002B1BEF">
        <w:rPr>
          <w:rFonts w:ascii="Arial" w:hAnsi="Arial" w:cs="Arial"/>
          <w:szCs w:val="22"/>
        </w:rPr>
        <w:t>is typically associated with mucosal and skin reactions that require</w:t>
      </w:r>
      <w:r w:rsidRPr="000E3B66">
        <w:rPr>
          <w:rFonts w:ascii="Arial" w:hAnsi="Arial" w:cs="Arial"/>
          <w:szCs w:val="22"/>
        </w:rPr>
        <w:t xml:space="preserve"> strong analgesia to facilitate the completion of treatment.  Standard analgesia for this patient population commences with soluble paracetamol and escalates to short-acting opioids and then onto slow release opioid preparations with breakthrough pain relief as required. If p</w:t>
      </w:r>
      <w:r w:rsidR="00B77038">
        <w:rPr>
          <w:rFonts w:ascii="Arial" w:hAnsi="Arial" w:cs="Arial"/>
          <w:szCs w:val="22"/>
        </w:rPr>
        <w:t xml:space="preserve">atients experience any neurological pain, </w:t>
      </w:r>
      <w:r w:rsidRPr="000E3B66">
        <w:rPr>
          <w:rFonts w:ascii="Arial" w:hAnsi="Arial" w:cs="Arial"/>
          <w:szCs w:val="22"/>
        </w:rPr>
        <w:t>the</w:t>
      </w:r>
      <w:r w:rsidR="00B77038">
        <w:rPr>
          <w:rFonts w:ascii="Arial" w:hAnsi="Arial" w:cs="Arial"/>
          <w:szCs w:val="22"/>
        </w:rPr>
        <w:t xml:space="preserve"> addition of neuropathic agents, </w:t>
      </w:r>
      <w:r w:rsidRPr="000E3B66">
        <w:rPr>
          <w:rFonts w:ascii="Arial" w:hAnsi="Arial" w:cs="Arial"/>
          <w:szCs w:val="22"/>
        </w:rPr>
        <w:t>such as pregabalin</w:t>
      </w:r>
      <w:r w:rsidR="00B77038">
        <w:rPr>
          <w:rFonts w:ascii="Arial" w:hAnsi="Arial" w:cs="Arial"/>
          <w:szCs w:val="22"/>
        </w:rPr>
        <w:t>,</w:t>
      </w:r>
      <w:r w:rsidRPr="000E3B66">
        <w:rPr>
          <w:rFonts w:ascii="Arial" w:hAnsi="Arial" w:cs="Arial"/>
          <w:szCs w:val="22"/>
        </w:rPr>
        <w:t xml:space="preserve"> are considered part of the standard treatment. Frequently, towards the middle to end of treatment, patients require hospital admission </w:t>
      </w:r>
      <w:r w:rsidR="007F65AC">
        <w:rPr>
          <w:rFonts w:ascii="Arial" w:hAnsi="Arial" w:cs="Arial"/>
          <w:szCs w:val="22"/>
        </w:rPr>
        <w:t>due to pain and weight loss so that their escalating analgesic requirements can be managed</w:t>
      </w:r>
      <w:r w:rsidRPr="000E3B66">
        <w:rPr>
          <w:rFonts w:ascii="Arial" w:hAnsi="Arial" w:cs="Arial"/>
          <w:szCs w:val="22"/>
        </w:rPr>
        <w:t>.  Reducing the symptom burden of treatment would significantly improve the ability for patients to continue to eat and drink by mouth, thereby reducing treatment breaks and hospital admissions resulting in positive effects on disease control and the financial costs related to their treatment.</w:t>
      </w:r>
    </w:p>
    <w:p w14:paraId="09DAC11A" w14:textId="77777777" w:rsidR="00492674" w:rsidRPr="000E3B66" w:rsidRDefault="00492674" w:rsidP="00492674">
      <w:pPr>
        <w:rPr>
          <w:rFonts w:ascii="Arial" w:hAnsi="Arial" w:cs="Arial"/>
          <w:szCs w:val="22"/>
        </w:rPr>
      </w:pPr>
    </w:p>
    <w:p w14:paraId="282EAE35" w14:textId="77777777" w:rsidR="00492674" w:rsidRPr="000E3B66" w:rsidRDefault="00492674" w:rsidP="00492674">
      <w:pPr>
        <w:rPr>
          <w:rFonts w:ascii="Arial" w:hAnsi="Arial" w:cs="Arial"/>
          <w:szCs w:val="22"/>
        </w:rPr>
      </w:pPr>
      <w:r w:rsidRPr="000E3B66">
        <w:rPr>
          <w:rFonts w:ascii="Arial" w:hAnsi="Arial" w:cs="Arial"/>
          <w:szCs w:val="22"/>
        </w:rPr>
        <w:t>Prophylactic gabapentin has been found to reduce the need for opiate analgesia in patients receiving radical radiotherapy to the head and neck with and without chemotherapy in retrospective analyses (1,2).  Additionally, in prospective analyses, patients treated with gabapentin from the 1</w:t>
      </w:r>
      <w:r w:rsidRPr="000E3B66">
        <w:rPr>
          <w:rFonts w:ascii="Arial" w:hAnsi="Arial" w:cs="Arial"/>
          <w:szCs w:val="22"/>
          <w:vertAlign w:val="superscript"/>
        </w:rPr>
        <w:t>st</w:t>
      </w:r>
      <w:r w:rsidRPr="000E3B66">
        <w:rPr>
          <w:rFonts w:ascii="Arial" w:hAnsi="Arial" w:cs="Arial"/>
          <w:szCs w:val="22"/>
        </w:rPr>
        <w:t xml:space="preserve"> week of treatment also had less weight loss, fewer radiotherapy interruptions, less requirement for PEG feeds and better physiological swallowing assessments when compared with historical controls (3,4).  Anecdotally, patients appear to have received most benefit when they have been escalated to maximal doses prior to commencement of radiotherapy.</w:t>
      </w:r>
    </w:p>
    <w:p w14:paraId="21DDDDBB" w14:textId="77777777" w:rsidR="00492674" w:rsidRPr="000E3B66" w:rsidRDefault="00492674" w:rsidP="00492674">
      <w:pPr>
        <w:rPr>
          <w:rFonts w:ascii="Arial" w:hAnsi="Arial" w:cs="Arial"/>
          <w:szCs w:val="22"/>
        </w:rPr>
      </w:pPr>
    </w:p>
    <w:p w14:paraId="5790046E" w14:textId="77777777" w:rsidR="00492674" w:rsidRPr="000E3B66" w:rsidRDefault="00492674" w:rsidP="00492674">
      <w:pPr>
        <w:pStyle w:val="Heading2"/>
        <w:numPr>
          <w:ilvl w:val="1"/>
          <w:numId w:val="1"/>
        </w:numPr>
        <w:rPr>
          <w:rFonts w:ascii="Arial" w:hAnsi="Arial" w:cs="Arial"/>
          <w:sz w:val="22"/>
          <w:szCs w:val="22"/>
        </w:rPr>
      </w:pPr>
      <w:bookmarkStart w:id="2" w:name="_Toc514323419"/>
      <w:r w:rsidRPr="000E3B66">
        <w:rPr>
          <w:rFonts w:ascii="Arial" w:hAnsi="Arial" w:cs="Arial"/>
          <w:sz w:val="22"/>
          <w:szCs w:val="22"/>
        </w:rPr>
        <w:t>Rationale for performing study</w:t>
      </w:r>
      <w:bookmarkEnd w:id="2"/>
    </w:p>
    <w:p w14:paraId="4B06E453" w14:textId="73C60C5E" w:rsidR="00492674" w:rsidRPr="000E3B66" w:rsidRDefault="00492674" w:rsidP="00492674">
      <w:pPr>
        <w:rPr>
          <w:rFonts w:ascii="Arial" w:hAnsi="Arial" w:cs="Arial"/>
          <w:szCs w:val="22"/>
        </w:rPr>
      </w:pPr>
      <w:r w:rsidRPr="000E3B66">
        <w:rPr>
          <w:rFonts w:ascii="Arial" w:hAnsi="Arial" w:cs="Arial"/>
          <w:szCs w:val="22"/>
        </w:rPr>
        <w:t xml:space="preserve">Gabapentin is not currently on the </w:t>
      </w:r>
      <w:r w:rsidR="00C361E8">
        <w:rPr>
          <w:rFonts w:ascii="Arial" w:hAnsi="Arial" w:cs="Arial"/>
          <w:szCs w:val="22"/>
        </w:rPr>
        <w:t>Pharmaceutical Benefits Scheme (</w:t>
      </w:r>
      <w:r w:rsidRPr="000E3B66">
        <w:rPr>
          <w:rFonts w:ascii="Arial" w:hAnsi="Arial" w:cs="Arial"/>
          <w:szCs w:val="22"/>
        </w:rPr>
        <w:t>PBS</w:t>
      </w:r>
      <w:r w:rsidR="00C361E8">
        <w:rPr>
          <w:rFonts w:ascii="Arial" w:hAnsi="Arial" w:cs="Arial"/>
          <w:szCs w:val="22"/>
        </w:rPr>
        <w:t>)</w:t>
      </w:r>
      <w:r w:rsidRPr="000E3B66">
        <w:rPr>
          <w:rFonts w:ascii="Arial" w:hAnsi="Arial" w:cs="Arial"/>
          <w:szCs w:val="22"/>
        </w:rPr>
        <w:t xml:space="preserve"> formulary and hence the cost of using this drug </w:t>
      </w:r>
      <w:r w:rsidR="006E2355">
        <w:rPr>
          <w:rFonts w:ascii="Arial" w:hAnsi="Arial" w:cs="Arial"/>
          <w:szCs w:val="22"/>
        </w:rPr>
        <w:t xml:space="preserve">in New South Wales </w:t>
      </w:r>
      <w:r w:rsidRPr="000E3B66">
        <w:rPr>
          <w:rFonts w:ascii="Arial" w:hAnsi="Arial" w:cs="Arial"/>
          <w:szCs w:val="22"/>
        </w:rPr>
        <w:t>over the course of head and neck radiotherapy</w:t>
      </w:r>
      <w:r w:rsidR="007F65AC">
        <w:rPr>
          <w:rFonts w:ascii="Arial" w:hAnsi="Arial" w:cs="Arial"/>
          <w:szCs w:val="22"/>
        </w:rPr>
        <w:t xml:space="preserve"> (typically seven weeks)</w:t>
      </w:r>
      <w:r w:rsidRPr="000E3B66">
        <w:rPr>
          <w:rFonts w:ascii="Arial" w:hAnsi="Arial" w:cs="Arial"/>
          <w:szCs w:val="22"/>
        </w:rPr>
        <w:t xml:space="preserve"> treatment is prohibitive.  Pregabalin, is a third generation antiepileptic with a similar structure and mode of action to gabapentin.  It has been shown to be effective in the treatment of neuropathic pain and boasts greater bioavailability than gabapentin (5) and importantly, is readily available on the PBS.</w:t>
      </w:r>
      <w:r w:rsidR="006B1774">
        <w:rPr>
          <w:rFonts w:ascii="Arial" w:hAnsi="Arial" w:cs="Arial"/>
          <w:szCs w:val="22"/>
        </w:rPr>
        <w:t xml:space="preserve">  Pregabalin is well tolerated and is routinely used to treat neuropathic pain in oncology patients</w:t>
      </w:r>
      <w:r w:rsidR="00051781">
        <w:rPr>
          <w:rFonts w:ascii="Arial" w:hAnsi="Arial" w:cs="Arial"/>
          <w:szCs w:val="22"/>
        </w:rPr>
        <w:t xml:space="preserve"> (6)</w:t>
      </w:r>
      <w:r w:rsidR="006B1774">
        <w:rPr>
          <w:rFonts w:ascii="Arial" w:hAnsi="Arial" w:cs="Arial"/>
          <w:szCs w:val="22"/>
        </w:rPr>
        <w:t>.</w:t>
      </w:r>
      <w:r w:rsidRPr="000E3B66">
        <w:rPr>
          <w:rFonts w:ascii="Arial" w:hAnsi="Arial" w:cs="Arial"/>
          <w:szCs w:val="22"/>
        </w:rPr>
        <w:t xml:space="preserve">  Pregabalin has not been investigated in the setting of prophylaxis against toxicity from head and neck radiotherapy and so we propose to analyse its ability to reduce pain and opiate requirements as well as preserve short and longer term swallowing function.  The efficacy of prophylactic neuropathic agents in head and neck cancer patients has, thus far, only been investigated by comparing prospective and retrospective cohorts with historical controls.  We intend to analyse the effects of pregabalin in this important group of patients more rigorously in a prospective randomised controlled fashion.  Before embarking on a full scale randomised controlled trial, we propose to undertake a pilot study to ensure recruitment, randomisation and pain assessments are accurate and feasible and to ensure that prophylactic pregabalin</w:t>
      </w:r>
      <w:r w:rsidR="009A29C6" w:rsidRPr="000E3B66">
        <w:rPr>
          <w:rFonts w:ascii="Arial" w:hAnsi="Arial" w:cs="Arial"/>
          <w:szCs w:val="22"/>
        </w:rPr>
        <w:t xml:space="preserve"> </w:t>
      </w:r>
      <w:r w:rsidRPr="000E3B66">
        <w:rPr>
          <w:rFonts w:ascii="Arial" w:hAnsi="Arial" w:cs="Arial"/>
          <w:szCs w:val="22"/>
        </w:rPr>
        <w:t xml:space="preserve">can be used safely in our cohort of patients.  </w:t>
      </w:r>
    </w:p>
    <w:p w14:paraId="6272215D" w14:textId="77777777" w:rsidR="00492674" w:rsidRPr="000E3B66" w:rsidRDefault="00492674" w:rsidP="00492674">
      <w:pPr>
        <w:rPr>
          <w:rFonts w:ascii="Arial" w:hAnsi="Arial" w:cs="Arial"/>
          <w:szCs w:val="22"/>
        </w:rPr>
      </w:pPr>
    </w:p>
    <w:p w14:paraId="4F76C520" w14:textId="77777777" w:rsidR="00492674" w:rsidRPr="000E3B66" w:rsidRDefault="00492674" w:rsidP="00492674">
      <w:pPr>
        <w:rPr>
          <w:rFonts w:ascii="Arial" w:hAnsi="Arial" w:cs="Arial"/>
          <w:b/>
          <w:szCs w:val="22"/>
        </w:rPr>
      </w:pPr>
      <w:r w:rsidRPr="000E3B66">
        <w:rPr>
          <w:rFonts w:ascii="Arial" w:hAnsi="Arial" w:cs="Arial"/>
          <w:b/>
          <w:szCs w:val="22"/>
        </w:rPr>
        <w:t xml:space="preserve">1.3 </w:t>
      </w:r>
      <w:r w:rsidRPr="000E3B66">
        <w:rPr>
          <w:rFonts w:ascii="Arial" w:hAnsi="Arial" w:cs="Arial"/>
          <w:b/>
          <w:szCs w:val="22"/>
        </w:rPr>
        <w:tab/>
        <w:t>Acronyms used</w:t>
      </w:r>
    </w:p>
    <w:p w14:paraId="1A753C63" w14:textId="77777777" w:rsidR="00492674" w:rsidRPr="000E3B66" w:rsidRDefault="00492674" w:rsidP="00492674">
      <w:pPr>
        <w:rPr>
          <w:rFonts w:ascii="Arial" w:hAnsi="Arial" w:cs="Arial"/>
          <w:szCs w:val="22"/>
        </w:rPr>
      </w:pPr>
      <w:r w:rsidRPr="000E3B66">
        <w:rPr>
          <w:rFonts w:ascii="Arial" w:hAnsi="Arial" w:cs="Arial"/>
          <w:szCs w:val="22"/>
        </w:rPr>
        <w:t>SCC – squamous cell carcinoma</w:t>
      </w:r>
    </w:p>
    <w:p w14:paraId="1E9A5AB0" w14:textId="77777777" w:rsidR="00492674" w:rsidRPr="000E3B66" w:rsidRDefault="00492674" w:rsidP="00492674">
      <w:pPr>
        <w:rPr>
          <w:rFonts w:ascii="Arial" w:hAnsi="Arial" w:cs="Arial"/>
          <w:szCs w:val="22"/>
        </w:rPr>
      </w:pPr>
      <w:r w:rsidRPr="000E3B66">
        <w:rPr>
          <w:rFonts w:ascii="Arial" w:hAnsi="Arial" w:cs="Arial"/>
          <w:szCs w:val="22"/>
        </w:rPr>
        <w:t>HNC – Head and Neck Cancer</w:t>
      </w:r>
    </w:p>
    <w:p w14:paraId="2295D8AC" w14:textId="77777777" w:rsidR="00492674" w:rsidRPr="000E3B66" w:rsidRDefault="00492674" w:rsidP="00492674">
      <w:pPr>
        <w:rPr>
          <w:rFonts w:ascii="Arial" w:hAnsi="Arial" w:cs="Arial"/>
          <w:szCs w:val="22"/>
        </w:rPr>
      </w:pPr>
      <w:r w:rsidRPr="000E3B66">
        <w:rPr>
          <w:rFonts w:ascii="Arial" w:hAnsi="Arial" w:cs="Arial"/>
          <w:szCs w:val="22"/>
        </w:rPr>
        <w:t>P16 – histological variant found in SCC – may be positive or negative</w:t>
      </w:r>
    </w:p>
    <w:p w14:paraId="69A603F1" w14:textId="3713537D" w:rsidR="00492674" w:rsidRPr="000E3B66" w:rsidRDefault="00492674" w:rsidP="00492674">
      <w:pPr>
        <w:rPr>
          <w:rFonts w:ascii="Arial" w:hAnsi="Arial" w:cs="Arial"/>
          <w:szCs w:val="22"/>
        </w:rPr>
      </w:pPr>
      <w:r w:rsidRPr="000E3B66">
        <w:rPr>
          <w:rFonts w:ascii="Arial" w:hAnsi="Arial" w:cs="Arial"/>
          <w:szCs w:val="22"/>
        </w:rPr>
        <w:t>RT – Radiotherapy</w:t>
      </w:r>
    </w:p>
    <w:p w14:paraId="20F21D01" w14:textId="77777777" w:rsidR="00492674" w:rsidRPr="000E3B66" w:rsidRDefault="00492674" w:rsidP="00492674">
      <w:pPr>
        <w:rPr>
          <w:rFonts w:ascii="Arial" w:hAnsi="Arial" w:cs="Arial"/>
          <w:szCs w:val="22"/>
        </w:rPr>
      </w:pPr>
      <w:r w:rsidRPr="000E3B66">
        <w:rPr>
          <w:rFonts w:ascii="Arial" w:hAnsi="Arial" w:cs="Arial"/>
          <w:szCs w:val="22"/>
        </w:rPr>
        <w:t>CRT – Chemoradiation</w:t>
      </w:r>
    </w:p>
    <w:p w14:paraId="034F6AC9" w14:textId="77777777" w:rsidR="00492674" w:rsidRPr="000E3B66" w:rsidRDefault="00492674" w:rsidP="00492674">
      <w:pPr>
        <w:rPr>
          <w:rFonts w:ascii="Arial" w:hAnsi="Arial" w:cs="Arial"/>
          <w:szCs w:val="22"/>
        </w:rPr>
      </w:pPr>
      <w:r w:rsidRPr="000E3B66">
        <w:rPr>
          <w:rFonts w:ascii="Arial" w:hAnsi="Arial" w:cs="Arial"/>
          <w:szCs w:val="22"/>
        </w:rPr>
        <w:t>CTCAE – Clinical trials classification Adverse Events</w:t>
      </w:r>
    </w:p>
    <w:p w14:paraId="18C05612" w14:textId="77777777" w:rsidR="00492674" w:rsidRPr="000E3B66" w:rsidRDefault="00492674" w:rsidP="00492674">
      <w:pPr>
        <w:rPr>
          <w:rFonts w:ascii="Arial" w:hAnsi="Arial" w:cs="Arial"/>
          <w:szCs w:val="22"/>
        </w:rPr>
      </w:pPr>
      <w:r w:rsidRPr="000E3B66">
        <w:rPr>
          <w:rFonts w:ascii="Arial" w:hAnsi="Arial" w:cs="Arial"/>
          <w:szCs w:val="22"/>
        </w:rPr>
        <w:t>SSQ – Sydney Swallow Questionnaire</w:t>
      </w:r>
    </w:p>
    <w:p w14:paraId="25B2BB19" w14:textId="77777777" w:rsidR="00492674" w:rsidRPr="000E3B66" w:rsidRDefault="00492674" w:rsidP="00492674">
      <w:pPr>
        <w:rPr>
          <w:rFonts w:ascii="Arial" w:hAnsi="Arial" w:cs="Arial"/>
          <w:szCs w:val="22"/>
        </w:rPr>
      </w:pPr>
      <w:r w:rsidRPr="000E3B66">
        <w:rPr>
          <w:rFonts w:ascii="Arial" w:hAnsi="Arial" w:cs="Arial"/>
          <w:szCs w:val="22"/>
        </w:rPr>
        <w:t>FOIS – Functional Oral Intake Scale</w:t>
      </w:r>
    </w:p>
    <w:p w14:paraId="00D6620C" w14:textId="5E1917C7" w:rsidR="00492674" w:rsidRPr="000E3B66" w:rsidRDefault="00492674" w:rsidP="00492674">
      <w:pPr>
        <w:rPr>
          <w:rFonts w:ascii="Arial" w:hAnsi="Arial" w:cs="Arial"/>
          <w:szCs w:val="22"/>
        </w:rPr>
      </w:pPr>
      <w:r w:rsidRPr="000E3B66">
        <w:rPr>
          <w:rFonts w:ascii="Arial" w:hAnsi="Arial" w:cs="Arial"/>
          <w:szCs w:val="22"/>
        </w:rPr>
        <w:t>AUC – Area u</w:t>
      </w:r>
      <w:r w:rsidR="00DA6039">
        <w:rPr>
          <w:rFonts w:ascii="Arial" w:hAnsi="Arial" w:cs="Arial"/>
          <w:szCs w:val="22"/>
        </w:rPr>
        <w:t>nder curve – statistical testin</w:t>
      </w:r>
      <w:r w:rsidR="00B91E9C">
        <w:rPr>
          <w:rFonts w:ascii="Arial" w:hAnsi="Arial" w:cs="Arial"/>
          <w:szCs w:val="22"/>
        </w:rPr>
        <w:t>g</w:t>
      </w:r>
    </w:p>
    <w:p w14:paraId="3B7C2261" w14:textId="77777777" w:rsidR="00492674" w:rsidRPr="000E3B66" w:rsidRDefault="00492674" w:rsidP="00492674">
      <w:pPr>
        <w:pStyle w:val="Heading1"/>
        <w:numPr>
          <w:ilvl w:val="0"/>
          <w:numId w:val="1"/>
        </w:numPr>
        <w:ind w:left="357" w:hanging="357"/>
        <w:rPr>
          <w:rFonts w:ascii="Arial" w:hAnsi="Arial" w:cs="Arial"/>
          <w:sz w:val="22"/>
          <w:szCs w:val="22"/>
        </w:rPr>
      </w:pPr>
      <w:bookmarkStart w:id="3" w:name="_Ref497408839"/>
      <w:bookmarkStart w:id="4" w:name="_Ref497408845"/>
      <w:bookmarkStart w:id="5" w:name="_Toc514323420"/>
      <w:r w:rsidRPr="000E3B66">
        <w:rPr>
          <w:rFonts w:ascii="Arial" w:hAnsi="Arial" w:cs="Arial"/>
          <w:sz w:val="22"/>
          <w:szCs w:val="22"/>
        </w:rPr>
        <w:t>AIMS AND HYPOTHESES</w:t>
      </w:r>
      <w:bookmarkEnd w:id="3"/>
      <w:bookmarkEnd w:id="4"/>
      <w:bookmarkEnd w:id="5"/>
    </w:p>
    <w:p w14:paraId="243FA9AD" w14:textId="77777777" w:rsidR="00492674" w:rsidRPr="000E3B66" w:rsidRDefault="00492674" w:rsidP="00492674">
      <w:pPr>
        <w:rPr>
          <w:rFonts w:ascii="Arial" w:hAnsi="Arial" w:cs="Arial"/>
          <w:b/>
          <w:szCs w:val="22"/>
        </w:rPr>
      </w:pPr>
      <w:r w:rsidRPr="000E3B66">
        <w:rPr>
          <w:rFonts w:ascii="Arial" w:hAnsi="Arial" w:cs="Arial"/>
          <w:b/>
          <w:szCs w:val="22"/>
        </w:rPr>
        <w:t xml:space="preserve">2.1 </w:t>
      </w:r>
      <w:r w:rsidRPr="000E3B66">
        <w:rPr>
          <w:rFonts w:ascii="Arial" w:hAnsi="Arial" w:cs="Arial"/>
          <w:b/>
          <w:szCs w:val="22"/>
        </w:rPr>
        <w:tab/>
        <w:t>Aim</w:t>
      </w:r>
    </w:p>
    <w:p w14:paraId="395D06E6" w14:textId="77777777" w:rsidR="00492674" w:rsidRPr="000E3B66" w:rsidRDefault="00492674" w:rsidP="00492674">
      <w:pPr>
        <w:rPr>
          <w:rFonts w:ascii="Arial" w:hAnsi="Arial" w:cs="Arial"/>
          <w:szCs w:val="22"/>
        </w:rPr>
      </w:pPr>
      <w:r w:rsidRPr="000E3B66">
        <w:rPr>
          <w:rFonts w:ascii="Arial" w:hAnsi="Arial" w:cs="Arial"/>
          <w:szCs w:val="22"/>
        </w:rPr>
        <w:t>To determine whether it is feasible to treat and accurately assess the pain of patients receiving radical radiotherapy for head and neck cancer with prophylactic pregabalin.</w:t>
      </w:r>
    </w:p>
    <w:p w14:paraId="40DE701C" w14:textId="77777777" w:rsidR="00492674" w:rsidRPr="000E3B66" w:rsidRDefault="00492674" w:rsidP="00492674">
      <w:pPr>
        <w:rPr>
          <w:rFonts w:ascii="Arial" w:hAnsi="Arial" w:cs="Arial"/>
          <w:szCs w:val="22"/>
          <w:u w:val="single"/>
        </w:rPr>
      </w:pPr>
    </w:p>
    <w:p w14:paraId="307FB1BF" w14:textId="77777777" w:rsidR="00492674" w:rsidRPr="000E3B66" w:rsidRDefault="00492674" w:rsidP="00492674">
      <w:pPr>
        <w:rPr>
          <w:rFonts w:ascii="Arial" w:hAnsi="Arial" w:cs="Arial"/>
          <w:b/>
          <w:szCs w:val="22"/>
        </w:rPr>
      </w:pPr>
      <w:r w:rsidRPr="000E3B66">
        <w:rPr>
          <w:rFonts w:ascii="Arial" w:hAnsi="Arial" w:cs="Arial"/>
          <w:b/>
          <w:szCs w:val="22"/>
        </w:rPr>
        <w:t>2.2</w:t>
      </w:r>
      <w:r w:rsidRPr="000E3B66">
        <w:rPr>
          <w:rFonts w:ascii="Arial" w:hAnsi="Arial" w:cs="Arial"/>
          <w:b/>
          <w:szCs w:val="22"/>
        </w:rPr>
        <w:tab/>
        <w:t>Hypotheses</w:t>
      </w:r>
    </w:p>
    <w:p w14:paraId="60C9286E" w14:textId="77777777" w:rsidR="00561C22" w:rsidRPr="000E3B66" w:rsidRDefault="00561C22" w:rsidP="00561C22">
      <w:pPr>
        <w:pStyle w:val="ListParagraph"/>
        <w:numPr>
          <w:ilvl w:val="0"/>
          <w:numId w:val="19"/>
        </w:numPr>
        <w:spacing w:after="0"/>
        <w:jc w:val="left"/>
        <w:rPr>
          <w:rFonts w:ascii="Arial" w:hAnsi="Arial" w:cs="Arial"/>
          <w:szCs w:val="22"/>
        </w:rPr>
      </w:pPr>
      <w:r w:rsidRPr="000E3B66">
        <w:rPr>
          <w:rFonts w:ascii="Arial" w:hAnsi="Arial" w:cs="Arial"/>
          <w:szCs w:val="22"/>
        </w:rPr>
        <w:t>It is feasible to treat head and neck radiotherapy patients with prophylactic pregabalin</w:t>
      </w:r>
    </w:p>
    <w:p w14:paraId="2020E080" w14:textId="77777777" w:rsidR="00561C22" w:rsidRDefault="00561C22" w:rsidP="00561C22">
      <w:pPr>
        <w:pStyle w:val="ListParagraph"/>
        <w:numPr>
          <w:ilvl w:val="0"/>
          <w:numId w:val="19"/>
        </w:numPr>
        <w:spacing w:after="0"/>
        <w:jc w:val="left"/>
        <w:rPr>
          <w:rFonts w:ascii="Arial" w:hAnsi="Arial" w:cs="Arial"/>
          <w:szCs w:val="22"/>
        </w:rPr>
      </w:pPr>
      <w:r w:rsidRPr="000E3B66">
        <w:rPr>
          <w:rFonts w:ascii="Arial" w:hAnsi="Arial" w:cs="Arial"/>
          <w:szCs w:val="22"/>
        </w:rPr>
        <w:t xml:space="preserve">Patients are able to tolerate a dose of prophylactic pregabalin above 225mg BD </w:t>
      </w:r>
    </w:p>
    <w:p w14:paraId="28514E7E" w14:textId="77777777" w:rsidR="00561C22" w:rsidRPr="000E3B66" w:rsidRDefault="00561C22" w:rsidP="00561C22">
      <w:pPr>
        <w:pStyle w:val="ListParagraph"/>
        <w:numPr>
          <w:ilvl w:val="0"/>
          <w:numId w:val="19"/>
        </w:numPr>
        <w:spacing w:after="0"/>
        <w:jc w:val="left"/>
        <w:rPr>
          <w:rFonts w:ascii="Arial" w:hAnsi="Arial" w:cs="Arial"/>
          <w:szCs w:val="22"/>
        </w:rPr>
      </w:pPr>
      <w:r w:rsidRPr="000E3B66">
        <w:rPr>
          <w:rFonts w:ascii="Arial" w:hAnsi="Arial" w:cs="Arial"/>
          <w:szCs w:val="22"/>
        </w:rPr>
        <w:t>It is possible to reliably assess and record pain in head and neck cancer patients receiving radiotherapy</w:t>
      </w:r>
    </w:p>
    <w:p w14:paraId="523CEFE5" w14:textId="77777777" w:rsidR="00561C22" w:rsidRDefault="00561C22" w:rsidP="00561C22">
      <w:pPr>
        <w:pStyle w:val="ListParagraph"/>
        <w:numPr>
          <w:ilvl w:val="0"/>
          <w:numId w:val="19"/>
        </w:numPr>
        <w:spacing w:after="0"/>
        <w:jc w:val="left"/>
        <w:rPr>
          <w:rFonts w:ascii="Arial" w:hAnsi="Arial" w:cs="Arial"/>
          <w:szCs w:val="22"/>
        </w:rPr>
      </w:pPr>
      <w:r w:rsidRPr="000E3B66">
        <w:rPr>
          <w:rFonts w:ascii="Arial" w:hAnsi="Arial" w:cs="Arial"/>
          <w:szCs w:val="22"/>
        </w:rPr>
        <w:t xml:space="preserve">Randomisation of patients to receive prophylactic pregabalin or to the control arm is possible in the study setting i.e. at St George Cancer Centre, with the resources available. </w:t>
      </w:r>
    </w:p>
    <w:p w14:paraId="3546B1DD" w14:textId="7D20A588" w:rsidR="00492674" w:rsidRPr="007B1649" w:rsidRDefault="007B1649" w:rsidP="00492674">
      <w:pPr>
        <w:pStyle w:val="ListParagraph"/>
        <w:numPr>
          <w:ilvl w:val="0"/>
          <w:numId w:val="19"/>
        </w:numPr>
        <w:spacing w:after="0"/>
        <w:jc w:val="left"/>
        <w:rPr>
          <w:rFonts w:ascii="Arial" w:hAnsi="Arial" w:cs="Arial"/>
          <w:szCs w:val="22"/>
        </w:rPr>
      </w:pPr>
      <w:r>
        <w:rPr>
          <w:rFonts w:ascii="Arial" w:hAnsi="Arial" w:cs="Arial"/>
          <w:szCs w:val="22"/>
        </w:rPr>
        <w:t>Prophylactic pregabalin does not interfere with the tolerability of standard of care radical radiotherapy or chemoradiotherapy.</w:t>
      </w:r>
    </w:p>
    <w:p w14:paraId="74223769" w14:textId="77777777" w:rsidR="00492674" w:rsidRPr="000E3B66" w:rsidRDefault="00492674" w:rsidP="00D2171E">
      <w:pPr>
        <w:pStyle w:val="Heading1"/>
        <w:numPr>
          <w:ilvl w:val="0"/>
          <w:numId w:val="1"/>
        </w:numPr>
        <w:ind w:left="357" w:hanging="357"/>
        <w:rPr>
          <w:rFonts w:ascii="Arial" w:hAnsi="Arial" w:cs="Arial"/>
          <w:sz w:val="22"/>
          <w:szCs w:val="22"/>
        </w:rPr>
      </w:pPr>
      <w:bookmarkStart w:id="6" w:name="_Toc383427726"/>
      <w:bookmarkStart w:id="7" w:name="_Toc514323421"/>
      <w:r w:rsidRPr="000E3B66">
        <w:rPr>
          <w:rFonts w:ascii="Arial" w:hAnsi="Arial" w:cs="Arial"/>
          <w:sz w:val="22"/>
          <w:szCs w:val="22"/>
        </w:rPr>
        <w:t>STUDY DESIGN</w:t>
      </w:r>
      <w:bookmarkEnd w:id="6"/>
      <w:bookmarkEnd w:id="7"/>
      <w:r w:rsidRPr="000E3B66">
        <w:rPr>
          <w:rFonts w:ascii="Arial" w:hAnsi="Arial" w:cs="Arial"/>
          <w:sz w:val="22"/>
          <w:szCs w:val="22"/>
        </w:rPr>
        <w:t xml:space="preserve"> </w:t>
      </w:r>
    </w:p>
    <w:p w14:paraId="5FB4A5F6" w14:textId="77777777" w:rsidR="00492674" w:rsidRPr="000E3B66" w:rsidRDefault="00492674" w:rsidP="00492674">
      <w:pPr>
        <w:rPr>
          <w:rFonts w:ascii="Arial" w:hAnsi="Arial" w:cs="Arial"/>
          <w:szCs w:val="22"/>
        </w:rPr>
      </w:pPr>
      <w:r w:rsidRPr="000E3B66">
        <w:rPr>
          <w:rFonts w:ascii="Arial" w:hAnsi="Arial" w:cs="Arial"/>
          <w:b/>
          <w:szCs w:val="22"/>
        </w:rPr>
        <w:t>3.1</w:t>
      </w:r>
      <w:r w:rsidRPr="000E3B66">
        <w:rPr>
          <w:rFonts w:ascii="Arial" w:hAnsi="Arial" w:cs="Arial"/>
          <w:b/>
          <w:szCs w:val="22"/>
        </w:rPr>
        <w:tab/>
        <w:t xml:space="preserve">Design </w:t>
      </w:r>
      <w:r w:rsidRPr="000E3B66">
        <w:rPr>
          <w:rFonts w:ascii="Arial" w:hAnsi="Arial" w:cs="Arial"/>
          <w:szCs w:val="22"/>
        </w:rPr>
        <w:tab/>
      </w:r>
    </w:p>
    <w:p w14:paraId="304FC115" w14:textId="7539ADA6" w:rsidR="00492674" w:rsidRPr="000E3B66" w:rsidRDefault="00492674" w:rsidP="00492674">
      <w:pPr>
        <w:rPr>
          <w:rFonts w:ascii="Arial" w:hAnsi="Arial" w:cs="Arial"/>
          <w:szCs w:val="22"/>
        </w:rPr>
      </w:pPr>
      <w:r w:rsidRPr="000E3B66">
        <w:rPr>
          <w:rFonts w:ascii="Arial" w:hAnsi="Arial" w:cs="Arial"/>
          <w:szCs w:val="22"/>
        </w:rPr>
        <w:t xml:space="preserve">Pilot Prospective Randomised Controlled </w:t>
      </w:r>
      <w:r w:rsidR="00C361E8">
        <w:rPr>
          <w:rFonts w:ascii="Arial" w:hAnsi="Arial" w:cs="Arial"/>
          <w:szCs w:val="22"/>
        </w:rPr>
        <w:t>Superiority Study</w:t>
      </w:r>
    </w:p>
    <w:p w14:paraId="7EAF1FFC" w14:textId="77777777" w:rsidR="00492674" w:rsidRPr="000E3B66" w:rsidRDefault="00492674" w:rsidP="00492674">
      <w:pPr>
        <w:rPr>
          <w:rFonts w:ascii="Arial" w:hAnsi="Arial" w:cs="Arial"/>
          <w:szCs w:val="22"/>
        </w:rPr>
      </w:pPr>
      <w:r w:rsidRPr="000E3B66">
        <w:rPr>
          <w:rFonts w:ascii="Arial" w:hAnsi="Arial" w:cs="Arial"/>
          <w:szCs w:val="22"/>
        </w:rPr>
        <w:t>(Unblinded and non-placebo controlled)</w:t>
      </w:r>
    </w:p>
    <w:p w14:paraId="1F6B1331" w14:textId="77777777" w:rsidR="00492674" w:rsidRPr="000E3B66" w:rsidRDefault="00492674" w:rsidP="00492674">
      <w:pPr>
        <w:rPr>
          <w:rFonts w:ascii="Arial" w:hAnsi="Arial" w:cs="Arial"/>
          <w:szCs w:val="22"/>
        </w:rPr>
      </w:pPr>
    </w:p>
    <w:p w14:paraId="69CBF007" w14:textId="77777777" w:rsidR="00492674" w:rsidRPr="000E3B66" w:rsidRDefault="00492674" w:rsidP="00492674">
      <w:pPr>
        <w:rPr>
          <w:rFonts w:ascii="Arial" w:hAnsi="Arial" w:cs="Arial"/>
          <w:szCs w:val="22"/>
        </w:rPr>
      </w:pPr>
      <w:r w:rsidRPr="000E3B66">
        <w:rPr>
          <w:rFonts w:ascii="Arial" w:hAnsi="Arial" w:cs="Arial"/>
          <w:szCs w:val="22"/>
        </w:rPr>
        <w:t>The decision not to blind the patients and to not use a placebo was a practical and financial one.  With the resources available to us in this pilot it was not feasible to use placebo medication and without the use of a placebo, blinding is not possible</w:t>
      </w:r>
    </w:p>
    <w:p w14:paraId="4FC42358" w14:textId="77777777" w:rsidR="00492674" w:rsidRPr="000E3B66" w:rsidRDefault="00492674" w:rsidP="00492674">
      <w:pPr>
        <w:rPr>
          <w:rFonts w:ascii="Arial" w:hAnsi="Arial" w:cs="Arial"/>
          <w:szCs w:val="22"/>
        </w:rPr>
      </w:pPr>
    </w:p>
    <w:p w14:paraId="328CC8E7" w14:textId="77777777" w:rsidR="00492674" w:rsidRPr="000E3B66" w:rsidRDefault="00492674" w:rsidP="00492674">
      <w:pPr>
        <w:pStyle w:val="Heading2"/>
        <w:numPr>
          <w:ilvl w:val="0"/>
          <w:numId w:val="0"/>
        </w:numPr>
        <w:rPr>
          <w:rFonts w:ascii="Arial" w:hAnsi="Arial" w:cs="Arial"/>
          <w:sz w:val="22"/>
          <w:szCs w:val="22"/>
        </w:rPr>
      </w:pPr>
      <w:bookmarkStart w:id="8" w:name="_Toc383427727"/>
      <w:bookmarkStart w:id="9" w:name="_Toc514323422"/>
      <w:r w:rsidRPr="000E3B66">
        <w:rPr>
          <w:rFonts w:ascii="Arial" w:hAnsi="Arial" w:cs="Arial"/>
          <w:sz w:val="22"/>
          <w:szCs w:val="22"/>
        </w:rPr>
        <w:t>3.2</w:t>
      </w:r>
      <w:r w:rsidRPr="000E3B66">
        <w:rPr>
          <w:rFonts w:ascii="Arial" w:hAnsi="Arial" w:cs="Arial"/>
          <w:sz w:val="22"/>
          <w:szCs w:val="22"/>
        </w:rPr>
        <w:tab/>
        <w:t>Study Groups</w:t>
      </w:r>
      <w:bookmarkEnd w:id="8"/>
      <w:bookmarkEnd w:id="9"/>
    </w:p>
    <w:p w14:paraId="5E0408E7" w14:textId="77777777" w:rsidR="00492674" w:rsidRPr="000E3B66" w:rsidRDefault="00492674" w:rsidP="00492674">
      <w:pPr>
        <w:pStyle w:val="NoSpacing"/>
        <w:spacing w:line="240" w:lineRule="auto"/>
        <w:rPr>
          <w:rFonts w:ascii="Arial" w:hAnsi="Arial" w:cs="Arial"/>
          <w:sz w:val="22"/>
          <w:szCs w:val="22"/>
        </w:rPr>
      </w:pPr>
      <w:r w:rsidRPr="000E3B66">
        <w:rPr>
          <w:rFonts w:ascii="Arial" w:hAnsi="Arial" w:cs="Arial"/>
          <w:sz w:val="22"/>
          <w:szCs w:val="22"/>
        </w:rPr>
        <w:t xml:space="preserve">Adult patients, newly diagnosed with HNC for whom standard of care treatment is curative (radical or adjuvant) radiotherapy with or without systemic therapy (chemotherapy or cetuximab) </w:t>
      </w:r>
    </w:p>
    <w:p w14:paraId="5BD66E97" w14:textId="77777777" w:rsidR="00492674" w:rsidRPr="000E3B66" w:rsidRDefault="00492674" w:rsidP="00492674">
      <w:pPr>
        <w:pStyle w:val="NoSpacing"/>
        <w:spacing w:line="240" w:lineRule="auto"/>
        <w:rPr>
          <w:rFonts w:ascii="Arial" w:hAnsi="Arial" w:cs="Arial"/>
          <w:b/>
          <w:sz w:val="22"/>
          <w:szCs w:val="22"/>
        </w:rPr>
      </w:pPr>
    </w:p>
    <w:p w14:paraId="4C5D8D8B" w14:textId="77777777" w:rsidR="00492674" w:rsidRPr="000E3B66" w:rsidRDefault="00492674" w:rsidP="00492674">
      <w:pPr>
        <w:pStyle w:val="NoSpacing"/>
        <w:spacing w:line="240" w:lineRule="auto"/>
        <w:rPr>
          <w:rFonts w:ascii="Arial" w:hAnsi="Arial" w:cs="Arial"/>
          <w:b/>
          <w:sz w:val="22"/>
          <w:szCs w:val="22"/>
        </w:rPr>
      </w:pPr>
      <w:r w:rsidRPr="000E3B66">
        <w:rPr>
          <w:rFonts w:ascii="Arial" w:hAnsi="Arial" w:cs="Arial"/>
          <w:b/>
          <w:sz w:val="22"/>
          <w:szCs w:val="22"/>
        </w:rPr>
        <w:t xml:space="preserve">3.3 </w:t>
      </w:r>
      <w:r w:rsidRPr="000E3B66">
        <w:rPr>
          <w:rFonts w:ascii="Arial" w:hAnsi="Arial" w:cs="Arial"/>
          <w:b/>
          <w:sz w:val="22"/>
          <w:szCs w:val="22"/>
        </w:rPr>
        <w:tab/>
        <w:t>Number of Participants</w:t>
      </w:r>
    </w:p>
    <w:p w14:paraId="3C0BDC8C" w14:textId="77777777" w:rsidR="00492674" w:rsidRPr="000E3B66" w:rsidRDefault="00492674" w:rsidP="00492674">
      <w:pPr>
        <w:pStyle w:val="NoSpacing"/>
        <w:spacing w:line="240" w:lineRule="auto"/>
        <w:rPr>
          <w:rFonts w:ascii="Arial" w:hAnsi="Arial" w:cs="Arial"/>
          <w:sz w:val="22"/>
          <w:szCs w:val="22"/>
        </w:rPr>
      </w:pPr>
      <w:r w:rsidRPr="000E3B66">
        <w:rPr>
          <w:rFonts w:ascii="Arial" w:hAnsi="Arial" w:cs="Arial"/>
          <w:sz w:val="22"/>
          <w:szCs w:val="22"/>
        </w:rPr>
        <w:t>n = 30</w:t>
      </w:r>
    </w:p>
    <w:p w14:paraId="2E18B28A" w14:textId="77777777" w:rsidR="00492674" w:rsidRPr="000E3B66" w:rsidRDefault="00492674" w:rsidP="00492674">
      <w:pPr>
        <w:pStyle w:val="NoSpacing"/>
        <w:spacing w:line="240" w:lineRule="auto"/>
        <w:rPr>
          <w:rFonts w:ascii="Arial" w:hAnsi="Arial" w:cs="Arial"/>
          <w:sz w:val="22"/>
          <w:szCs w:val="22"/>
        </w:rPr>
      </w:pPr>
      <w:r w:rsidRPr="000E3B66">
        <w:rPr>
          <w:rFonts w:ascii="Arial" w:hAnsi="Arial" w:cs="Arial"/>
          <w:sz w:val="22"/>
          <w:szCs w:val="22"/>
        </w:rPr>
        <w:t>The number of patients for this pilot is based on the number of patients we estimate to recruit over the course of 12 months. St George Cancer Centre treats approximately 45 patients with HNC each year with curative radiotherapy.</w:t>
      </w:r>
    </w:p>
    <w:p w14:paraId="04861D25" w14:textId="77777777" w:rsidR="00492674" w:rsidRPr="000E3B66" w:rsidRDefault="00492674" w:rsidP="00492674">
      <w:pPr>
        <w:pStyle w:val="NoSpacing"/>
        <w:spacing w:line="240" w:lineRule="auto"/>
        <w:rPr>
          <w:rFonts w:ascii="Arial" w:hAnsi="Arial" w:cs="Arial"/>
          <w:sz w:val="22"/>
          <w:szCs w:val="22"/>
        </w:rPr>
      </w:pPr>
    </w:p>
    <w:p w14:paraId="2818D315" w14:textId="77777777" w:rsidR="00492674" w:rsidRPr="000E3B66" w:rsidRDefault="00492674" w:rsidP="00492674">
      <w:pPr>
        <w:pStyle w:val="NoSpacing"/>
        <w:spacing w:line="240" w:lineRule="auto"/>
        <w:rPr>
          <w:rFonts w:ascii="Arial" w:hAnsi="Arial" w:cs="Arial"/>
          <w:b/>
          <w:sz w:val="22"/>
          <w:szCs w:val="22"/>
        </w:rPr>
      </w:pPr>
      <w:r w:rsidRPr="000E3B66">
        <w:rPr>
          <w:rFonts w:ascii="Arial" w:hAnsi="Arial" w:cs="Arial"/>
          <w:b/>
          <w:sz w:val="22"/>
          <w:szCs w:val="22"/>
        </w:rPr>
        <w:t xml:space="preserve">3.4 </w:t>
      </w:r>
      <w:r w:rsidRPr="000E3B66">
        <w:rPr>
          <w:rFonts w:ascii="Arial" w:hAnsi="Arial" w:cs="Arial"/>
          <w:b/>
          <w:sz w:val="22"/>
          <w:szCs w:val="22"/>
        </w:rPr>
        <w:tab/>
        <w:t>Number of Centres</w:t>
      </w:r>
    </w:p>
    <w:p w14:paraId="5B66A0C6" w14:textId="77777777" w:rsidR="00492674" w:rsidRPr="000E3B66" w:rsidRDefault="00492674" w:rsidP="00492674">
      <w:pPr>
        <w:pStyle w:val="NoSpacing"/>
        <w:spacing w:line="240" w:lineRule="auto"/>
        <w:rPr>
          <w:rFonts w:ascii="Arial" w:hAnsi="Arial" w:cs="Arial"/>
          <w:sz w:val="22"/>
          <w:szCs w:val="22"/>
        </w:rPr>
      </w:pPr>
      <w:r w:rsidRPr="000E3B66">
        <w:rPr>
          <w:rFonts w:ascii="Arial" w:hAnsi="Arial" w:cs="Arial"/>
          <w:sz w:val="22"/>
          <w:szCs w:val="22"/>
        </w:rPr>
        <w:t>Single Centre Study – St George Cancer Centre</w:t>
      </w:r>
    </w:p>
    <w:p w14:paraId="0B32A519" w14:textId="77777777" w:rsidR="00492674" w:rsidRPr="000E3B66" w:rsidRDefault="00492674" w:rsidP="00492674">
      <w:pPr>
        <w:pStyle w:val="NoSpacing"/>
        <w:spacing w:line="240" w:lineRule="auto"/>
        <w:rPr>
          <w:rFonts w:ascii="Arial" w:hAnsi="Arial" w:cs="Arial"/>
          <w:sz w:val="22"/>
          <w:szCs w:val="22"/>
        </w:rPr>
      </w:pPr>
    </w:p>
    <w:p w14:paraId="687B4E8F" w14:textId="77777777" w:rsidR="007B1649" w:rsidRDefault="007B1649" w:rsidP="00492674">
      <w:pPr>
        <w:pStyle w:val="NoSpacing"/>
        <w:spacing w:line="240" w:lineRule="auto"/>
        <w:rPr>
          <w:rFonts w:ascii="Arial" w:hAnsi="Arial" w:cs="Arial"/>
          <w:b/>
          <w:sz w:val="22"/>
          <w:szCs w:val="22"/>
        </w:rPr>
      </w:pPr>
    </w:p>
    <w:p w14:paraId="30F46967" w14:textId="492D4585" w:rsidR="00492674" w:rsidRPr="000E3B66" w:rsidRDefault="00492674" w:rsidP="00492674">
      <w:pPr>
        <w:pStyle w:val="NoSpacing"/>
        <w:spacing w:line="240" w:lineRule="auto"/>
        <w:rPr>
          <w:rFonts w:ascii="Arial" w:hAnsi="Arial" w:cs="Arial"/>
          <w:b/>
          <w:sz w:val="22"/>
          <w:szCs w:val="22"/>
        </w:rPr>
      </w:pPr>
      <w:r w:rsidRPr="000E3B66">
        <w:rPr>
          <w:rFonts w:ascii="Arial" w:hAnsi="Arial" w:cs="Arial"/>
          <w:b/>
          <w:sz w:val="22"/>
          <w:szCs w:val="22"/>
        </w:rPr>
        <w:t xml:space="preserve">3.5 </w:t>
      </w:r>
      <w:r w:rsidRPr="000E3B66">
        <w:rPr>
          <w:rFonts w:ascii="Arial" w:hAnsi="Arial" w:cs="Arial"/>
          <w:b/>
          <w:sz w:val="22"/>
          <w:szCs w:val="22"/>
        </w:rPr>
        <w:tab/>
        <w:t>Duration</w:t>
      </w:r>
      <w:r w:rsidR="004F6B6E" w:rsidRPr="000E3B66">
        <w:rPr>
          <w:rFonts w:ascii="Arial" w:hAnsi="Arial" w:cs="Arial"/>
          <w:b/>
          <w:sz w:val="22"/>
          <w:szCs w:val="22"/>
        </w:rPr>
        <w:t xml:space="preserve"> and schedule</w:t>
      </w:r>
    </w:p>
    <w:p w14:paraId="2B7C6C89" w14:textId="43F0C678" w:rsidR="00492674" w:rsidRPr="000E3B66" w:rsidRDefault="00AD1274" w:rsidP="00492674">
      <w:pPr>
        <w:pStyle w:val="NoSpacing"/>
        <w:spacing w:line="240" w:lineRule="auto"/>
        <w:rPr>
          <w:rFonts w:ascii="Arial" w:hAnsi="Arial" w:cs="Arial"/>
          <w:sz w:val="22"/>
          <w:szCs w:val="22"/>
        </w:rPr>
      </w:pPr>
      <w:r w:rsidRPr="000E3B66">
        <w:rPr>
          <w:rFonts w:ascii="Arial" w:hAnsi="Arial" w:cs="Arial"/>
          <w:sz w:val="22"/>
          <w:szCs w:val="22"/>
        </w:rPr>
        <w:t>The study duration = 24</w:t>
      </w:r>
      <w:r w:rsidR="00492674" w:rsidRPr="000E3B66">
        <w:rPr>
          <w:rFonts w:ascii="Arial" w:hAnsi="Arial" w:cs="Arial"/>
          <w:sz w:val="22"/>
          <w:szCs w:val="22"/>
        </w:rPr>
        <w:t xml:space="preserve"> months</w:t>
      </w:r>
      <w:r w:rsidRPr="000E3B66">
        <w:rPr>
          <w:rFonts w:ascii="Arial" w:hAnsi="Arial" w:cs="Arial"/>
          <w:sz w:val="22"/>
          <w:szCs w:val="22"/>
        </w:rPr>
        <w:t xml:space="preserve"> – 12 months recruiting, 24 months follow up</w:t>
      </w:r>
    </w:p>
    <w:p w14:paraId="06FAAFE1" w14:textId="0313F204" w:rsidR="00AD1274" w:rsidRPr="000E3B66" w:rsidRDefault="00AD1274" w:rsidP="00492674">
      <w:pPr>
        <w:pStyle w:val="NoSpacing"/>
        <w:spacing w:line="240" w:lineRule="auto"/>
        <w:rPr>
          <w:rFonts w:ascii="Arial" w:hAnsi="Arial" w:cs="Arial"/>
          <w:sz w:val="22"/>
          <w:szCs w:val="22"/>
        </w:rPr>
      </w:pPr>
      <w:r w:rsidRPr="000E3B66">
        <w:rPr>
          <w:rFonts w:ascii="Arial" w:hAnsi="Arial" w:cs="Arial"/>
          <w:sz w:val="22"/>
          <w:szCs w:val="22"/>
        </w:rPr>
        <w:t>Each participant will be active in the trial for 12 months</w:t>
      </w:r>
    </w:p>
    <w:p w14:paraId="1F350C80" w14:textId="6E72B300" w:rsidR="00DE1024" w:rsidRPr="000E3B66" w:rsidRDefault="004F6B6E" w:rsidP="00492674">
      <w:pPr>
        <w:pStyle w:val="NoSpacing"/>
        <w:spacing w:line="240" w:lineRule="auto"/>
        <w:rPr>
          <w:rFonts w:ascii="Arial" w:hAnsi="Arial" w:cs="Arial"/>
          <w:sz w:val="22"/>
          <w:szCs w:val="22"/>
        </w:rPr>
      </w:pPr>
      <w:r w:rsidRPr="000E3B66">
        <w:rPr>
          <w:rFonts w:ascii="Arial" w:hAnsi="Arial" w:cs="Arial"/>
          <w:sz w:val="22"/>
          <w:szCs w:val="22"/>
        </w:rPr>
        <w:t>We p</w:t>
      </w:r>
      <w:r w:rsidR="00C361E8">
        <w:rPr>
          <w:rFonts w:ascii="Arial" w:hAnsi="Arial" w:cs="Arial"/>
          <w:sz w:val="22"/>
          <w:szCs w:val="22"/>
        </w:rPr>
        <w:t>lan to start recruitment in July</w:t>
      </w:r>
      <w:r w:rsidRPr="000E3B66">
        <w:rPr>
          <w:rFonts w:ascii="Arial" w:hAnsi="Arial" w:cs="Arial"/>
          <w:sz w:val="22"/>
          <w:szCs w:val="22"/>
        </w:rPr>
        <w:t xml:space="preserve"> 2018 and therefore wil</w:t>
      </w:r>
      <w:r w:rsidR="00C361E8">
        <w:rPr>
          <w:rFonts w:ascii="Arial" w:hAnsi="Arial" w:cs="Arial"/>
          <w:sz w:val="22"/>
          <w:szCs w:val="22"/>
        </w:rPr>
        <w:t>l aim to close the study in July</w:t>
      </w:r>
      <w:r w:rsidRPr="000E3B66">
        <w:rPr>
          <w:rFonts w:ascii="Arial" w:hAnsi="Arial" w:cs="Arial"/>
          <w:sz w:val="22"/>
          <w:szCs w:val="22"/>
        </w:rPr>
        <w:t xml:space="preserve"> 2020</w:t>
      </w:r>
    </w:p>
    <w:p w14:paraId="7CD85535" w14:textId="77777777" w:rsidR="00492674" w:rsidRPr="000E3B66" w:rsidRDefault="00492674" w:rsidP="00DE1024">
      <w:pPr>
        <w:pStyle w:val="Heading1"/>
        <w:numPr>
          <w:ilvl w:val="0"/>
          <w:numId w:val="1"/>
        </w:numPr>
        <w:ind w:left="357" w:hanging="357"/>
        <w:rPr>
          <w:rFonts w:ascii="Arial" w:hAnsi="Arial" w:cs="Arial"/>
          <w:sz w:val="22"/>
          <w:szCs w:val="22"/>
        </w:rPr>
      </w:pPr>
      <w:bookmarkStart w:id="10" w:name="_Toc383427728"/>
      <w:bookmarkStart w:id="11" w:name="_Toc514323423"/>
      <w:r w:rsidRPr="000E3B66">
        <w:rPr>
          <w:rFonts w:ascii="Arial" w:hAnsi="Arial" w:cs="Arial"/>
          <w:sz w:val="22"/>
          <w:szCs w:val="22"/>
        </w:rPr>
        <w:t>Participant Section</w:t>
      </w:r>
      <w:bookmarkEnd w:id="10"/>
      <w:bookmarkEnd w:id="11"/>
    </w:p>
    <w:p w14:paraId="1249BE3B" w14:textId="77777777" w:rsidR="00492674" w:rsidRPr="000E3B66" w:rsidRDefault="00492674" w:rsidP="00492674">
      <w:pPr>
        <w:pStyle w:val="NoSpacing"/>
        <w:spacing w:line="240" w:lineRule="auto"/>
        <w:rPr>
          <w:rFonts w:ascii="Arial" w:hAnsi="Arial" w:cs="Arial"/>
          <w:sz w:val="22"/>
          <w:szCs w:val="22"/>
        </w:rPr>
      </w:pPr>
      <w:r w:rsidRPr="000E3B66">
        <w:rPr>
          <w:rFonts w:ascii="Arial" w:hAnsi="Arial" w:cs="Arial"/>
          <w:sz w:val="22"/>
          <w:szCs w:val="22"/>
        </w:rPr>
        <w:t>4.1 Inclusion Criteria</w:t>
      </w:r>
    </w:p>
    <w:p w14:paraId="16A96071" w14:textId="67FFF482" w:rsidR="00C361E8" w:rsidRDefault="00492674" w:rsidP="00C361E8">
      <w:pPr>
        <w:pStyle w:val="ListParagraph"/>
        <w:numPr>
          <w:ilvl w:val="0"/>
          <w:numId w:val="3"/>
        </w:numPr>
        <w:ind w:left="709"/>
        <w:rPr>
          <w:rFonts w:ascii="Arial" w:hAnsi="Arial" w:cs="Arial"/>
          <w:szCs w:val="22"/>
        </w:rPr>
      </w:pPr>
      <w:r w:rsidRPr="000E3B66">
        <w:rPr>
          <w:rFonts w:ascii="Arial" w:hAnsi="Arial" w:cs="Arial"/>
          <w:szCs w:val="22"/>
        </w:rPr>
        <w:t xml:space="preserve">Gender: male and </w:t>
      </w:r>
      <w:r w:rsidR="007F65AC">
        <w:rPr>
          <w:rFonts w:ascii="Arial" w:hAnsi="Arial" w:cs="Arial"/>
          <w:szCs w:val="22"/>
        </w:rPr>
        <w:t>f</w:t>
      </w:r>
      <w:r w:rsidRPr="000E3B66">
        <w:rPr>
          <w:rFonts w:ascii="Arial" w:hAnsi="Arial" w:cs="Arial"/>
          <w:szCs w:val="22"/>
        </w:rPr>
        <w:t>emale</w:t>
      </w:r>
    </w:p>
    <w:p w14:paraId="6855336A" w14:textId="3CBA3DE6" w:rsidR="00C361E8" w:rsidRDefault="00492674" w:rsidP="00C361E8">
      <w:pPr>
        <w:pStyle w:val="ListParagraph"/>
        <w:numPr>
          <w:ilvl w:val="0"/>
          <w:numId w:val="3"/>
        </w:numPr>
        <w:ind w:left="709"/>
        <w:rPr>
          <w:rFonts w:ascii="Arial" w:hAnsi="Arial" w:cs="Arial"/>
          <w:szCs w:val="22"/>
        </w:rPr>
      </w:pPr>
      <w:r w:rsidRPr="00C361E8">
        <w:rPr>
          <w:rFonts w:ascii="Arial" w:hAnsi="Arial" w:cs="Arial"/>
          <w:szCs w:val="22"/>
        </w:rPr>
        <w:t>Age: &gt;18 years</w:t>
      </w:r>
    </w:p>
    <w:p w14:paraId="4FE57E24" w14:textId="3224FFE6" w:rsidR="00600EE6" w:rsidRDefault="00600EE6" w:rsidP="00C361E8">
      <w:pPr>
        <w:pStyle w:val="ListParagraph"/>
        <w:numPr>
          <w:ilvl w:val="0"/>
          <w:numId w:val="3"/>
        </w:numPr>
        <w:ind w:left="709"/>
        <w:rPr>
          <w:rFonts w:ascii="Arial" w:hAnsi="Arial" w:cs="Arial"/>
          <w:szCs w:val="22"/>
        </w:rPr>
      </w:pPr>
      <w:r>
        <w:rPr>
          <w:rFonts w:ascii="Arial" w:hAnsi="Arial" w:cs="Arial"/>
          <w:szCs w:val="22"/>
        </w:rPr>
        <w:t>ECOG 0-2</w:t>
      </w:r>
    </w:p>
    <w:p w14:paraId="711D80BA" w14:textId="77777777" w:rsidR="00C361E8" w:rsidRDefault="00492674" w:rsidP="00C361E8">
      <w:pPr>
        <w:pStyle w:val="ListParagraph"/>
        <w:numPr>
          <w:ilvl w:val="0"/>
          <w:numId w:val="3"/>
        </w:numPr>
        <w:ind w:left="709"/>
        <w:rPr>
          <w:rFonts w:ascii="Arial" w:hAnsi="Arial" w:cs="Arial"/>
          <w:szCs w:val="22"/>
        </w:rPr>
      </w:pPr>
      <w:r w:rsidRPr="00C361E8">
        <w:rPr>
          <w:rFonts w:ascii="Arial" w:hAnsi="Arial" w:cs="Arial"/>
          <w:szCs w:val="22"/>
        </w:rPr>
        <w:t>Patients receiving curative radiotherapy to the head and neck area to treat mucosal squamous cell carcinomas (SCC), with or without chemotherapy/cetuximab</w:t>
      </w:r>
    </w:p>
    <w:p w14:paraId="6420BE01" w14:textId="77777777" w:rsidR="00C361E8" w:rsidRDefault="00492674" w:rsidP="00C361E8">
      <w:pPr>
        <w:pStyle w:val="ListParagraph"/>
        <w:numPr>
          <w:ilvl w:val="0"/>
          <w:numId w:val="3"/>
        </w:numPr>
        <w:ind w:left="709"/>
        <w:rPr>
          <w:rFonts w:ascii="Arial" w:hAnsi="Arial" w:cs="Arial"/>
          <w:szCs w:val="22"/>
        </w:rPr>
      </w:pPr>
      <w:r w:rsidRPr="00C361E8">
        <w:rPr>
          <w:rFonts w:ascii="Arial" w:hAnsi="Arial" w:cs="Arial"/>
          <w:szCs w:val="22"/>
        </w:rPr>
        <w:t>Both P16 positive and negative SCC (a known variant in histology)</w:t>
      </w:r>
    </w:p>
    <w:p w14:paraId="4DA43403" w14:textId="77777777" w:rsidR="00C361E8" w:rsidRDefault="00492674" w:rsidP="00C361E8">
      <w:pPr>
        <w:pStyle w:val="ListParagraph"/>
        <w:numPr>
          <w:ilvl w:val="0"/>
          <w:numId w:val="3"/>
        </w:numPr>
        <w:ind w:left="709"/>
        <w:rPr>
          <w:rFonts w:ascii="Arial" w:hAnsi="Arial" w:cs="Arial"/>
          <w:szCs w:val="22"/>
        </w:rPr>
      </w:pPr>
      <w:r w:rsidRPr="00C361E8">
        <w:rPr>
          <w:rFonts w:ascii="Arial" w:hAnsi="Arial" w:cs="Arial"/>
          <w:szCs w:val="22"/>
        </w:rPr>
        <w:t>Patients undergoing RT as both adjuvant and radical treatment</w:t>
      </w:r>
    </w:p>
    <w:p w14:paraId="7B543EDF" w14:textId="2F6C3EDE" w:rsidR="00492674" w:rsidRPr="00C361E8" w:rsidRDefault="00492674" w:rsidP="00C361E8">
      <w:pPr>
        <w:pStyle w:val="ListParagraph"/>
        <w:numPr>
          <w:ilvl w:val="0"/>
          <w:numId w:val="3"/>
        </w:numPr>
        <w:ind w:left="709"/>
        <w:rPr>
          <w:rFonts w:ascii="Arial" w:hAnsi="Arial" w:cs="Arial"/>
          <w:szCs w:val="22"/>
        </w:rPr>
      </w:pPr>
      <w:r w:rsidRPr="00C361E8">
        <w:rPr>
          <w:rFonts w:ascii="Arial" w:hAnsi="Arial" w:cs="Arial"/>
          <w:szCs w:val="22"/>
        </w:rPr>
        <w:t>Willingness to give written informed consent</w:t>
      </w:r>
    </w:p>
    <w:p w14:paraId="69FCEAEB" w14:textId="77777777" w:rsidR="00492674" w:rsidRPr="000E3B66" w:rsidRDefault="00492674" w:rsidP="00492674">
      <w:pPr>
        <w:pStyle w:val="NoSpacing"/>
        <w:spacing w:line="240" w:lineRule="auto"/>
        <w:rPr>
          <w:rFonts w:ascii="Arial" w:hAnsi="Arial" w:cs="Arial"/>
          <w:sz w:val="22"/>
          <w:szCs w:val="22"/>
        </w:rPr>
      </w:pPr>
    </w:p>
    <w:p w14:paraId="26CD2798" w14:textId="77777777" w:rsidR="00492674" w:rsidRPr="000E3B66" w:rsidRDefault="00492674" w:rsidP="00492674">
      <w:pPr>
        <w:pStyle w:val="NoSpacing"/>
        <w:spacing w:line="240" w:lineRule="auto"/>
        <w:rPr>
          <w:rFonts w:ascii="Arial" w:hAnsi="Arial" w:cs="Arial"/>
          <w:sz w:val="22"/>
          <w:szCs w:val="22"/>
        </w:rPr>
      </w:pPr>
      <w:r w:rsidRPr="000E3B66">
        <w:rPr>
          <w:rFonts w:ascii="Arial" w:hAnsi="Arial" w:cs="Arial"/>
          <w:sz w:val="22"/>
          <w:szCs w:val="22"/>
        </w:rPr>
        <w:t xml:space="preserve">4.2 Exclusion Criteria </w:t>
      </w:r>
    </w:p>
    <w:p w14:paraId="2774AD1D" w14:textId="77777777" w:rsidR="00492674" w:rsidRPr="000E3B66" w:rsidRDefault="00492674" w:rsidP="00492674">
      <w:pPr>
        <w:pStyle w:val="ListParagraph"/>
        <w:numPr>
          <w:ilvl w:val="0"/>
          <w:numId w:val="12"/>
        </w:numPr>
        <w:rPr>
          <w:rFonts w:ascii="Arial" w:hAnsi="Arial" w:cs="Arial"/>
          <w:szCs w:val="22"/>
        </w:rPr>
      </w:pPr>
      <w:r w:rsidRPr="000E3B66">
        <w:rPr>
          <w:rFonts w:ascii="Arial" w:hAnsi="Arial" w:cs="Arial"/>
          <w:szCs w:val="22"/>
        </w:rPr>
        <w:t>Patients receiving palliative radiotherapy to the head and neck.</w:t>
      </w:r>
    </w:p>
    <w:p w14:paraId="3F4D46A1" w14:textId="4C97ED3B" w:rsidR="00C361E8" w:rsidRPr="00D2153A" w:rsidRDefault="00492674" w:rsidP="00D2153A">
      <w:pPr>
        <w:pStyle w:val="ListParagraph"/>
        <w:numPr>
          <w:ilvl w:val="0"/>
          <w:numId w:val="12"/>
        </w:numPr>
        <w:rPr>
          <w:rFonts w:ascii="Arial" w:hAnsi="Arial" w:cs="Arial"/>
          <w:szCs w:val="22"/>
        </w:rPr>
      </w:pPr>
      <w:r w:rsidRPr="000E3B66">
        <w:rPr>
          <w:rFonts w:ascii="Arial" w:hAnsi="Arial" w:cs="Arial"/>
          <w:szCs w:val="22"/>
        </w:rPr>
        <w:t xml:space="preserve">Patients in whom pregabalin is contraindicated </w:t>
      </w:r>
      <w:r w:rsidR="00C361E8" w:rsidRPr="00D2153A">
        <w:rPr>
          <w:rFonts w:ascii="Arial" w:hAnsi="Arial" w:cs="Arial"/>
          <w:szCs w:val="22"/>
        </w:rPr>
        <w:t>E.g.</w:t>
      </w:r>
      <w:r w:rsidRPr="00D2153A">
        <w:rPr>
          <w:rFonts w:ascii="Arial" w:hAnsi="Arial" w:cs="Arial"/>
          <w:szCs w:val="22"/>
        </w:rPr>
        <w:t xml:space="preserve"> </w:t>
      </w:r>
    </w:p>
    <w:p w14:paraId="6B84EE07" w14:textId="6153FF35" w:rsidR="00C361E8" w:rsidRDefault="00492674" w:rsidP="00492674">
      <w:pPr>
        <w:pStyle w:val="ListParagraph"/>
        <w:numPr>
          <w:ilvl w:val="1"/>
          <w:numId w:val="12"/>
        </w:numPr>
        <w:rPr>
          <w:rFonts w:ascii="Arial" w:hAnsi="Arial" w:cs="Arial"/>
          <w:szCs w:val="22"/>
        </w:rPr>
      </w:pPr>
      <w:r w:rsidRPr="000E3B66">
        <w:rPr>
          <w:rFonts w:ascii="Arial" w:hAnsi="Arial" w:cs="Arial"/>
          <w:szCs w:val="22"/>
        </w:rPr>
        <w:t>intolerance or aller</w:t>
      </w:r>
      <w:r w:rsidR="00C361E8">
        <w:rPr>
          <w:rFonts w:ascii="Arial" w:hAnsi="Arial" w:cs="Arial"/>
          <w:szCs w:val="22"/>
        </w:rPr>
        <w:t xml:space="preserve">gy to </w:t>
      </w:r>
      <w:r w:rsidR="007F65AC">
        <w:rPr>
          <w:rFonts w:ascii="Arial" w:hAnsi="Arial" w:cs="Arial"/>
          <w:szCs w:val="22"/>
        </w:rPr>
        <w:t>pregabalin/</w:t>
      </w:r>
      <w:r w:rsidR="00C361E8">
        <w:rPr>
          <w:rFonts w:ascii="Arial" w:hAnsi="Arial" w:cs="Arial"/>
          <w:szCs w:val="22"/>
        </w:rPr>
        <w:t>gabapentin</w:t>
      </w:r>
    </w:p>
    <w:p w14:paraId="2DC802CF" w14:textId="65AC7329" w:rsidR="00492674" w:rsidRPr="000E3B66" w:rsidRDefault="00492674" w:rsidP="00492674">
      <w:pPr>
        <w:pStyle w:val="ListParagraph"/>
        <w:numPr>
          <w:ilvl w:val="1"/>
          <w:numId w:val="12"/>
        </w:numPr>
        <w:rPr>
          <w:rFonts w:ascii="Arial" w:hAnsi="Arial" w:cs="Arial"/>
          <w:szCs w:val="22"/>
        </w:rPr>
      </w:pPr>
      <w:r w:rsidRPr="000E3B66">
        <w:rPr>
          <w:rFonts w:ascii="Arial" w:hAnsi="Arial" w:cs="Arial"/>
          <w:szCs w:val="22"/>
        </w:rPr>
        <w:t>patients on buprenorphine or propoxyphene</w:t>
      </w:r>
    </w:p>
    <w:p w14:paraId="6D208C26" w14:textId="77777777" w:rsidR="00492674" w:rsidRPr="000E3B66" w:rsidRDefault="00492674" w:rsidP="00492674">
      <w:pPr>
        <w:pStyle w:val="NoSpacing"/>
        <w:numPr>
          <w:ilvl w:val="0"/>
          <w:numId w:val="11"/>
        </w:numPr>
        <w:spacing w:line="240" w:lineRule="auto"/>
        <w:rPr>
          <w:rFonts w:ascii="Arial" w:hAnsi="Arial" w:cs="Arial"/>
          <w:sz w:val="22"/>
          <w:szCs w:val="22"/>
        </w:rPr>
      </w:pPr>
      <w:r w:rsidRPr="000E3B66">
        <w:rPr>
          <w:rFonts w:ascii="Arial" w:hAnsi="Arial" w:cs="Arial"/>
          <w:sz w:val="22"/>
          <w:szCs w:val="22"/>
        </w:rPr>
        <w:t>Patients on neuroleptic medication or other neuropathic agents for other medical conditions</w:t>
      </w:r>
    </w:p>
    <w:p w14:paraId="14AD7C8D" w14:textId="77777777" w:rsidR="00492674" w:rsidRDefault="00492674" w:rsidP="00492674">
      <w:pPr>
        <w:pStyle w:val="NoSpacing"/>
        <w:numPr>
          <w:ilvl w:val="0"/>
          <w:numId w:val="11"/>
        </w:numPr>
        <w:spacing w:line="240" w:lineRule="auto"/>
        <w:rPr>
          <w:rFonts w:ascii="Arial" w:hAnsi="Arial" w:cs="Arial"/>
          <w:sz w:val="22"/>
          <w:szCs w:val="22"/>
        </w:rPr>
      </w:pPr>
      <w:r w:rsidRPr="000E3B66">
        <w:rPr>
          <w:rFonts w:ascii="Arial" w:hAnsi="Arial" w:cs="Arial"/>
          <w:sz w:val="22"/>
          <w:szCs w:val="22"/>
        </w:rPr>
        <w:t>Inability to provide informed consent</w:t>
      </w:r>
    </w:p>
    <w:p w14:paraId="665A3C8C" w14:textId="3B6AC090" w:rsidR="00E06DB1" w:rsidRDefault="00E06DB1" w:rsidP="00492674">
      <w:pPr>
        <w:pStyle w:val="NoSpacing"/>
        <w:numPr>
          <w:ilvl w:val="0"/>
          <w:numId w:val="11"/>
        </w:numPr>
        <w:spacing w:line="240" w:lineRule="auto"/>
        <w:rPr>
          <w:rFonts w:ascii="Arial" w:hAnsi="Arial" w:cs="Arial"/>
          <w:sz w:val="22"/>
          <w:szCs w:val="22"/>
        </w:rPr>
      </w:pPr>
      <w:r>
        <w:rPr>
          <w:rFonts w:ascii="Arial" w:hAnsi="Arial" w:cs="Arial"/>
          <w:sz w:val="22"/>
          <w:szCs w:val="22"/>
        </w:rPr>
        <w:t>Inability to complete the visual aspects of the questionnaires without assistance (other then explanation)</w:t>
      </w:r>
    </w:p>
    <w:p w14:paraId="29286163" w14:textId="592AFE17" w:rsidR="00F96BF2" w:rsidRDefault="00F96BF2" w:rsidP="00F96BF2">
      <w:pPr>
        <w:pStyle w:val="ListParagraph"/>
        <w:numPr>
          <w:ilvl w:val="0"/>
          <w:numId w:val="11"/>
        </w:numPr>
        <w:rPr>
          <w:rFonts w:ascii="Arial" w:hAnsi="Arial" w:cs="Arial"/>
          <w:szCs w:val="22"/>
        </w:rPr>
      </w:pPr>
      <w:r>
        <w:rPr>
          <w:rFonts w:ascii="Arial" w:hAnsi="Arial" w:cs="Arial"/>
          <w:szCs w:val="22"/>
        </w:rPr>
        <w:t>Patients with moderat</w:t>
      </w:r>
      <w:r w:rsidR="00D35734">
        <w:rPr>
          <w:rFonts w:ascii="Arial" w:hAnsi="Arial" w:cs="Arial"/>
          <w:szCs w:val="22"/>
        </w:rPr>
        <w:t xml:space="preserve">e/severe renal impairment with </w:t>
      </w:r>
      <w:r>
        <w:rPr>
          <w:rFonts w:ascii="Arial" w:hAnsi="Arial" w:cs="Arial"/>
          <w:szCs w:val="22"/>
        </w:rPr>
        <w:t>GFR (glomerular filtration rat</w:t>
      </w:r>
      <w:r w:rsidR="00D35734">
        <w:rPr>
          <w:rFonts w:ascii="Arial" w:hAnsi="Arial" w:cs="Arial"/>
          <w:szCs w:val="22"/>
        </w:rPr>
        <w:t>e) of &lt;50ml/min as calculated according to Cockroft-Gault formula using</w:t>
      </w:r>
      <w:r>
        <w:rPr>
          <w:rFonts w:ascii="Arial" w:hAnsi="Arial" w:cs="Arial"/>
          <w:szCs w:val="22"/>
        </w:rPr>
        <w:t xml:space="preserve"> screening blood test</w:t>
      </w:r>
      <w:r w:rsidR="00D35734">
        <w:rPr>
          <w:rFonts w:ascii="Arial" w:hAnsi="Arial" w:cs="Arial"/>
          <w:szCs w:val="22"/>
        </w:rPr>
        <w:t xml:space="preserve"> </w:t>
      </w:r>
    </w:p>
    <w:p w14:paraId="5079E5B5" w14:textId="7175EE9A" w:rsidR="00600EE6" w:rsidRDefault="00600EE6" w:rsidP="00F96BF2">
      <w:pPr>
        <w:pStyle w:val="ListParagraph"/>
        <w:numPr>
          <w:ilvl w:val="0"/>
          <w:numId w:val="11"/>
        </w:numPr>
        <w:rPr>
          <w:rFonts w:ascii="Arial" w:hAnsi="Arial" w:cs="Arial"/>
          <w:szCs w:val="22"/>
        </w:rPr>
      </w:pPr>
      <w:r>
        <w:rPr>
          <w:rFonts w:ascii="Arial" w:hAnsi="Arial" w:cs="Arial"/>
          <w:szCs w:val="22"/>
        </w:rPr>
        <w:t>Platelet count &lt;100</w:t>
      </w:r>
    </w:p>
    <w:p w14:paraId="6F6E31B5" w14:textId="487691EE" w:rsidR="00600EE6" w:rsidRDefault="00600EE6" w:rsidP="00F96BF2">
      <w:pPr>
        <w:pStyle w:val="ListParagraph"/>
        <w:numPr>
          <w:ilvl w:val="0"/>
          <w:numId w:val="11"/>
        </w:numPr>
        <w:rPr>
          <w:rFonts w:ascii="Arial" w:hAnsi="Arial" w:cs="Arial"/>
          <w:szCs w:val="22"/>
        </w:rPr>
      </w:pPr>
      <w:r>
        <w:rPr>
          <w:rFonts w:ascii="Arial" w:hAnsi="Arial" w:cs="Arial"/>
          <w:szCs w:val="22"/>
        </w:rPr>
        <w:t>Absolute neutrophil count &lt;1.5x10</w:t>
      </w:r>
      <w:r w:rsidRPr="00D2153A">
        <w:rPr>
          <w:rFonts w:ascii="Arial" w:hAnsi="Arial" w:cs="Arial"/>
          <w:szCs w:val="22"/>
          <w:vertAlign w:val="superscript"/>
        </w:rPr>
        <w:t>9</w:t>
      </w:r>
      <w:r>
        <w:rPr>
          <w:rFonts w:ascii="Arial" w:hAnsi="Arial" w:cs="Arial"/>
          <w:szCs w:val="22"/>
        </w:rPr>
        <w:t>/L</w:t>
      </w:r>
    </w:p>
    <w:p w14:paraId="07C92757" w14:textId="5C06FE1D" w:rsidR="00600EE6" w:rsidRDefault="00600EE6" w:rsidP="00F96BF2">
      <w:pPr>
        <w:pStyle w:val="ListParagraph"/>
        <w:numPr>
          <w:ilvl w:val="0"/>
          <w:numId w:val="11"/>
        </w:numPr>
        <w:rPr>
          <w:rFonts w:ascii="Arial" w:hAnsi="Arial" w:cs="Arial"/>
          <w:szCs w:val="22"/>
        </w:rPr>
      </w:pPr>
      <w:r>
        <w:rPr>
          <w:rFonts w:ascii="Arial" w:hAnsi="Arial" w:cs="Arial"/>
          <w:szCs w:val="22"/>
        </w:rPr>
        <w:t>Alanine aminotransferase (ALT) &gt;2.5x upper limit of normal</w:t>
      </w:r>
    </w:p>
    <w:p w14:paraId="0D5B9958" w14:textId="0E167B85" w:rsidR="00600EE6" w:rsidRDefault="00600EE6" w:rsidP="00F96BF2">
      <w:pPr>
        <w:pStyle w:val="ListParagraph"/>
        <w:numPr>
          <w:ilvl w:val="0"/>
          <w:numId w:val="11"/>
        </w:numPr>
        <w:rPr>
          <w:rFonts w:ascii="Arial" w:hAnsi="Arial" w:cs="Arial"/>
          <w:szCs w:val="22"/>
        </w:rPr>
      </w:pPr>
      <w:r>
        <w:rPr>
          <w:rFonts w:ascii="Arial" w:hAnsi="Arial" w:cs="Arial"/>
          <w:szCs w:val="22"/>
        </w:rPr>
        <w:t>Patients who are pregnant or lactating</w:t>
      </w:r>
    </w:p>
    <w:p w14:paraId="3370AF23" w14:textId="04FBA590" w:rsidR="00600EE6" w:rsidRPr="005A5C38" w:rsidRDefault="00600EE6" w:rsidP="00F96BF2">
      <w:pPr>
        <w:pStyle w:val="ListParagraph"/>
        <w:numPr>
          <w:ilvl w:val="0"/>
          <w:numId w:val="11"/>
        </w:numPr>
        <w:rPr>
          <w:rFonts w:ascii="Arial" w:hAnsi="Arial" w:cs="Arial"/>
          <w:szCs w:val="22"/>
        </w:rPr>
      </w:pPr>
      <w:r>
        <w:rPr>
          <w:rFonts w:ascii="Arial" w:hAnsi="Arial" w:cs="Arial"/>
          <w:szCs w:val="22"/>
        </w:rPr>
        <w:t>Previous suicidal ideation</w:t>
      </w:r>
    </w:p>
    <w:p w14:paraId="65592D36" w14:textId="77777777" w:rsidR="00F96BF2" w:rsidRPr="000E3B66" w:rsidRDefault="00F96BF2" w:rsidP="00D2153A">
      <w:pPr>
        <w:pStyle w:val="NoSpacing"/>
        <w:spacing w:line="240" w:lineRule="auto"/>
        <w:ind w:left="720"/>
        <w:rPr>
          <w:rFonts w:ascii="Arial" w:hAnsi="Arial" w:cs="Arial"/>
          <w:sz w:val="22"/>
          <w:szCs w:val="22"/>
        </w:rPr>
      </w:pPr>
    </w:p>
    <w:p w14:paraId="66D3DB32" w14:textId="77777777" w:rsidR="00174805" w:rsidRPr="000E3B66" w:rsidRDefault="00174805" w:rsidP="00174805">
      <w:pPr>
        <w:pStyle w:val="NoSpacing"/>
        <w:spacing w:line="240" w:lineRule="auto"/>
        <w:rPr>
          <w:rFonts w:ascii="Arial" w:hAnsi="Arial" w:cs="Arial"/>
          <w:sz w:val="22"/>
          <w:szCs w:val="22"/>
        </w:rPr>
      </w:pPr>
    </w:p>
    <w:p w14:paraId="688D019A" w14:textId="77777777" w:rsidR="00174805" w:rsidRPr="000E3B66" w:rsidRDefault="00174805" w:rsidP="00174805">
      <w:pPr>
        <w:pStyle w:val="NoSpacing"/>
        <w:spacing w:line="240" w:lineRule="auto"/>
        <w:rPr>
          <w:rFonts w:ascii="Arial" w:hAnsi="Arial" w:cs="Arial"/>
          <w:sz w:val="22"/>
          <w:szCs w:val="22"/>
        </w:rPr>
      </w:pPr>
    </w:p>
    <w:p w14:paraId="04835521" w14:textId="77777777" w:rsidR="00174805" w:rsidRPr="000E3B66" w:rsidRDefault="00174805" w:rsidP="00174805">
      <w:pPr>
        <w:pStyle w:val="NoSpacing"/>
        <w:spacing w:line="240" w:lineRule="auto"/>
        <w:rPr>
          <w:rFonts w:ascii="Arial" w:hAnsi="Arial" w:cs="Arial"/>
          <w:sz w:val="22"/>
          <w:szCs w:val="22"/>
        </w:rPr>
      </w:pPr>
    </w:p>
    <w:p w14:paraId="3D6580D8" w14:textId="77777777" w:rsidR="00174805" w:rsidRPr="000E3B66" w:rsidRDefault="00174805" w:rsidP="00174805">
      <w:pPr>
        <w:pStyle w:val="NoSpacing"/>
        <w:spacing w:line="240" w:lineRule="auto"/>
        <w:rPr>
          <w:rFonts w:ascii="Arial" w:hAnsi="Arial" w:cs="Arial"/>
          <w:sz w:val="22"/>
          <w:szCs w:val="22"/>
        </w:rPr>
      </w:pPr>
    </w:p>
    <w:p w14:paraId="7A0CBE99" w14:textId="77777777" w:rsidR="00174805" w:rsidRPr="000E3B66" w:rsidRDefault="00174805" w:rsidP="00174805">
      <w:pPr>
        <w:pStyle w:val="NoSpacing"/>
        <w:spacing w:line="240" w:lineRule="auto"/>
        <w:rPr>
          <w:rFonts w:ascii="Arial" w:hAnsi="Arial" w:cs="Arial"/>
          <w:sz w:val="22"/>
          <w:szCs w:val="22"/>
        </w:rPr>
      </w:pPr>
    </w:p>
    <w:p w14:paraId="55F8F582" w14:textId="77777777" w:rsidR="00174805" w:rsidRPr="000E3B66" w:rsidRDefault="00174805" w:rsidP="00174805">
      <w:pPr>
        <w:pStyle w:val="NoSpacing"/>
        <w:spacing w:line="240" w:lineRule="auto"/>
        <w:rPr>
          <w:rFonts w:ascii="Arial" w:hAnsi="Arial" w:cs="Arial"/>
          <w:sz w:val="22"/>
          <w:szCs w:val="22"/>
        </w:rPr>
      </w:pPr>
    </w:p>
    <w:p w14:paraId="4AEF54DE" w14:textId="77777777" w:rsidR="00174805" w:rsidRPr="000E3B66" w:rsidRDefault="00174805" w:rsidP="00174805">
      <w:pPr>
        <w:pStyle w:val="NoSpacing"/>
        <w:spacing w:line="240" w:lineRule="auto"/>
        <w:rPr>
          <w:rFonts w:ascii="Arial" w:hAnsi="Arial" w:cs="Arial"/>
          <w:sz w:val="22"/>
          <w:szCs w:val="22"/>
        </w:rPr>
      </w:pPr>
    </w:p>
    <w:p w14:paraId="5A979DEA" w14:textId="77777777" w:rsidR="00174805" w:rsidRPr="000E3B66" w:rsidRDefault="00174805" w:rsidP="00174805">
      <w:pPr>
        <w:pStyle w:val="NoSpacing"/>
        <w:spacing w:line="240" w:lineRule="auto"/>
        <w:rPr>
          <w:rFonts w:ascii="Arial" w:hAnsi="Arial" w:cs="Arial"/>
          <w:sz w:val="22"/>
          <w:szCs w:val="22"/>
        </w:rPr>
      </w:pPr>
    </w:p>
    <w:p w14:paraId="05920EFA" w14:textId="77777777" w:rsidR="00174805" w:rsidRDefault="00174805" w:rsidP="00174805">
      <w:pPr>
        <w:pStyle w:val="NoSpacing"/>
        <w:spacing w:line="240" w:lineRule="auto"/>
        <w:rPr>
          <w:rFonts w:ascii="Arial" w:hAnsi="Arial" w:cs="Arial"/>
          <w:sz w:val="22"/>
          <w:szCs w:val="22"/>
        </w:rPr>
      </w:pPr>
    </w:p>
    <w:p w14:paraId="013612F5" w14:textId="77777777" w:rsidR="001B0673" w:rsidRDefault="001B0673" w:rsidP="00174805">
      <w:pPr>
        <w:pStyle w:val="NoSpacing"/>
        <w:spacing w:line="240" w:lineRule="auto"/>
        <w:rPr>
          <w:rFonts w:ascii="Arial" w:hAnsi="Arial" w:cs="Arial"/>
          <w:sz w:val="22"/>
          <w:szCs w:val="22"/>
        </w:rPr>
      </w:pPr>
    </w:p>
    <w:p w14:paraId="1281E80B" w14:textId="77777777" w:rsidR="001B0673" w:rsidRDefault="001B0673" w:rsidP="00174805">
      <w:pPr>
        <w:pStyle w:val="NoSpacing"/>
        <w:spacing w:line="240" w:lineRule="auto"/>
        <w:rPr>
          <w:rFonts w:ascii="Arial" w:hAnsi="Arial" w:cs="Arial"/>
          <w:sz w:val="22"/>
          <w:szCs w:val="22"/>
        </w:rPr>
      </w:pPr>
    </w:p>
    <w:p w14:paraId="1CAFB9D4" w14:textId="77777777" w:rsidR="001B0673" w:rsidRDefault="001B0673" w:rsidP="00174805">
      <w:pPr>
        <w:pStyle w:val="NoSpacing"/>
        <w:spacing w:line="240" w:lineRule="auto"/>
        <w:rPr>
          <w:rFonts w:ascii="Arial" w:hAnsi="Arial" w:cs="Arial"/>
          <w:sz w:val="22"/>
          <w:szCs w:val="22"/>
        </w:rPr>
      </w:pPr>
    </w:p>
    <w:p w14:paraId="1DB8C022" w14:textId="77777777" w:rsidR="009A68DB" w:rsidRDefault="009A68DB" w:rsidP="009A68DB">
      <w:pPr>
        <w:pStyle w:val="Heading1"/>
        <w:numPr>
          <w:ilvl w:val="0"/>
          <w:numId w:val="0"/>
        </w:numPr>
        <w:jc w:val="left"/>
        <w:rPr>
          <w:rFonts w:ascii="Arial" w:hAnsi="Arial" w:cs="Arial"/>
          <w:sz w:val="22"/>
          <w:szCs w:val="22"/>
        </w:rPr>
      </w:pPr>
      <w:bookmarkStart w:id="12" w:name="OLE_LINK1"/>
      <w:bookmarkStart w:id="13" w:name="_Toc514323424"/>
      <w:r>
        <w:rPr>
          <w:rFonts w:ascii="Arial" w:hAnsi="Arial" w:cs="Arial"/>
          <w:sz w:val="22"/>
          <w:szCs w:val="22"/>
        </w:rPr>
        <w:t xml:space="preserve">5 Study Outline </w:t>
      </w:r>
      <w:r w:rsidR="00CB7D7C" w:rsidRPr="00CB7D7C">
        <w:rPr>
          <w:rFonts w:ascii="Arial" w:hAnsi="Arial" w:cs="Arial"/>
          <w:sz w:val="22"/>
          <w:szCs w:val="22"/>
        </w:rPr>
        <w:t>5.1</w:t>
      </w:r>
      <w:r w:rsidR="00CB7D7C">
        <w:rPr>
          <w:rFonts w:ascii="Arial" w:hAnsi="Arial" w:cs="Arial"/>
          <w:sz w:val="22"/>
          <w:szCs w:val="22"/>
        </w:rPr>
        <w:t xml:space="preserve"> </w:t>
      </w:r>
      <w:r w:rsidR="00CB7D7C" w:rsidRPr="00CB7D7C">
        <w:rPr>
          <w:rFonts w:ascii="Arial" w:hAnsi="Arial" w:cs="Arial"/>
          <w:sz w:val="22"/>
          <w:szCs w:val="22"/>
        </w:rPr>
        <w:t xml:space="preserve">Study </w:t>
      </w:r>
      <w:r w:rsidR="00723619" w:rsidRPr="00CB7D7C">
        <w:rPr>
          <w:rFonts w:ascii="Arial" w:hAnsi="Arial" w:cs="Arial"/>
          <w:sz w:val="22"/>
          <w:szCs w:val="22"/>
        </w:rPr>
        <w:t>Flowchart</w:t>
      </w:r>
      <w:r w:rsidR="00CB7D7C" w:rsidRPr="0052094E">
        <w:rPr>
          <w:noProof/>
          <w:lang w:eastAsia="en-AU"/>
        </w:rPr>
        <mc:AlternateContent>
          <mc:Choice Requires="wpg">
            <w:drawing>
              <wp:inline distT="0" distB="0" distL="0" distR="0" wp14:anchorId="7B84E299" wp14:editId="7545A8AF">
                <wp:extent cx="4405630" cy="8331200"/>
                <wp:effectExtent l="50800" t="25400" r="64770" b="101600"/>
                <wp:docPr id="148" name="Group 55"/>
                <wp:cNvGraphicFramePr/>
                <a:graphic xmlns:a="http://schemas.openxmlformats.org/drawingml/2006/main">
                  <a:graphicData uri="http://schemas.microsoft.com/office/word/2010/wordprocessingGroup">
                    <wpg:wgp>
                      <wpg:cNvGrpSpPr/>
                      <wpg:grpSpPr>
                        <a:xfrm>
                          <a:off x="0" y="0"/>
                          <a:ext cx="4405630" cy="8331200"/>
                          <a:chOff x="0" y="-158379"/>
                          <a:chExt cx="5138738" cy="9675596"/>
                        </a:xfrm>
                      </wpg:grpSpPr>
                      <wps:wsp>
                        <wps:cNvPr id="149" name="Rectangle 149"/>
                        <wps:cNvSpPr/>
                        <wps:spPr>
                          <a:xfrm>
                            <a:off x="872504" y="-158379"/>
                            <a:ext cx="3466315" cy="442482"/>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CF56283" w14:textId="7B254916"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Patients attending clinic with new HNC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872504" y="549591"/>
                            <a:ext cx="3466315" cy="394939"/>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CD13725" w14:textId="77777777"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Screening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872504" y="1877036"/>
                            <a:ext cx="3466315" cy="929211"/>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13D7483" w14:textId="77777777"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Baseline Assessments</w:t>
                              </w:r>
                            </w:p>
                            <w:p w14:paraId="1DAB98FD" w14:textId="77777777" w:rsidR="008A028A" w:rsidRDefault="008A028A" w:rsidP="00CB7D7C">
                              <w:pPr>
                                <w:pStyle w:val="ListParagraph"/>
                                <w:numPr>
                                  <w:ilvl w:val="0"/>
                                  <w:numId w:val="42"/>
                                </w:numPr>
                                <w:spacing w:after="0"/>
                                <w:jc w:val="left"/>
                                <w:rPr>
                                  <w:rFonts w:eastAsia="Times New Roman"/>
                                </w:rPr>
                              </w:pPr>
                              <w:r>
                                <w:rPr>
                                  <w:rFonts w:asciiTheme="minorHAnsi" w:hAnsi="Cambria"/>
                                  <w:color w:val="000000" w:themeColor="dark1"/>
                                  <w:kern w:val="24"/>
                                  <w:szCs w:val="22"/>
                                </w:rPr>
                                <w:t>Pain Assessments</w:t>
                              </w:r>
                            </w:p>
                            <w:p w14:paraId="5B18DBC1" w14:textId="77777777" w:rsidR="008A028A" w:rsidRDefault="008A028A" w:rsidP="00CB7D7C">
                              <w:pPr>
                                <w:pStyle w:val="ListParagraph"/>
                                <w:numPr>
                                  <w:ilvl w:val="0"/>
                                  <w:numId w:val="42"/>
                                </w:numPr>
                                <w:spacing w:after="0"/>
                                <w:jc w:val="left"/>
                                <w:rPr>
                                  <w:rFonts w:eastAsia="Times New Roman"/>
                                </w:rPr>
                              </w:pPr>
                              <w:r>
                                <w:rPr>
                                  <w:rFonts w:asciiTheme="minorHAnsi" w:hAnsi="Cambria"/>
                                  <w:color w:val="000000" w:themeColor="dark1"/>
                                  <w:kern w:val="24"/>
                                  <w:szCs w:val="22"/>
                                </w:rPr>
                                <w:t>Baseline Analgesia</w:t>
                              </w:r>
                            </w:p>
                            <w:p w14:paraId="63B35DA4" w14:textId="77777777" w:rsidR="008A028A" w:rsidRDefault="008A028A" w:rsidP="00CB7D7C">
                              <w:pPr>
                                <w:pStyle w:val="ListParagraph"/>
                                <w:numPr>
                                  <w:ilvl w:val="0"/>
                                  <w:numId w:val="42"/>
                                </w:numPr>
                                <w:spacing w:after="0"/>
                                <w:jc w:val="left"/>
                                <w:rPr>
                                  <w:rFonts w:eastAsia="Times New Roman"/>
                                </w:rPr>
                              </w:pPr>
                              <w:r>
                                <w:rPr>
                                  <w:rFonts w:asciiTheme="minorHAnsi" w:hAnsi="Cambria"/>
                                  <w:color w:val="000000" w:themeColor="dark1"/>
                                  <w:kern w:val="24"/>
                                  <w:szCs w:val="22"/>
                                </w:rPr>
                                <w:t>Swallow Assessments  (SSQ &amp; FOIS)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1539103" y="3071736"/>
                            <a:ext cx="2178843" cy="359127"/>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31C574F" w14:textId="77777777"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Randomisation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0" y="3741186"/>
                            <a:ext cx="2214563" cy="1056227"/>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14E5FC5" w14:textId="77777777"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Prophylactic Pregabalin treatment</w:t>
                              </w:r>
                            </w:p>
                            <w:p w14:paraId="56BCDBF6" w14:textId="77777777" w:rsidR="008A028A" w:rsidRDefault="008A028A" w:rsidP="00CB7D7C">
                              <w:pPr>
                                <w:pStyle w:val="NormalWeb"/>
                                <w:spacing w:before="0" w:beforeAutospacing="0" w:after="0" w:afterAutospacing="0"/>
                                <w:jc w:val="center"/>
                              </w:pPr>
                              <w:r>
                                <w:rPr>
                                  <w:rFonts w:asciiTheme="minorHAnsi" w:hAnsi="Cambria" w:cstheme="minorBidi"/>
                                  <w:color w:val="000000" w:themeColor="dark1"/>
                                  <w:kern w:val="24"/>
                                  <w:szCs w:val="22"/>
                                </w:rPr>
                                <w:t>Dose escalated to maximum tolerated dose before commencing radiotherapy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2924175" y="3744365"/>
                            <a:ext cx="2214563" cy="99589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64F4C94" w14:textId="77777777"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No Pregabalin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0" y="4740255"/>
                            <a:ext cx="2214563" cy="662161"/>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B3985EF" w14:textId="77777777" w:rsidR="008A028A" w:rsidRDefault="008A028A" w:rsidP="00CB7D7C">
                              <w:pPr>
                                <w:pStyle w:val="NormalWeb"/>
                                <w:spacing w:before="0" w:beforeAutospacing="0" w:after="0" w:afterAutospacing="0"/>
                                <w:jc w:val="center"/>
                              </w:pPr>
                              <w:r>
                                <w:rPr>
                                  <w:rFonts w:asciiTheme="minorHAnsi" w:hAnsi="Cambria" w:cstheme="minorBidi"/>
                                  <w:color w:val="000000" w:themeColor="dark1"/>
                                  <w:kern w:val="24"/>
                                  <w:szCs w:val="22"/>
                                </w:rPr>
                                <w:t>Weekly phone consultation for pregabalin toxicity and symptom check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2924175" y="4742017"/>
                            <a:ext cx="2214563" cy="662161"/>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8D3F631" w14:textId="77777777" w:rsidR="008A028A" w:rsidRDefault="008A028A" w:rsidP="00CB7D7C">
                              <w:pPr>
                                <w:pStyle w:val="NormalWeb"/>
                                <w:spacing w:before="0" w:beforeAutospacing="0" w:after="0" w:afterAutospacing="0"/>
                                <w:jc w:val="center"/>
                              </w:pPr>
                              <w:r>
                                <w:rPr>
                                  <w:rFonts w:asciiTheme="minorHAnsi" w:hAnsi="Cambria" w:cstheme="minorBidi"/>
                                  <w:color w:val="000000" w:themeColor="dark1"/>
                                  <w:kern w:val="24"/>
                                  <w:szCs w:val="22"/>
                                </w:rPr>
                                <w:t>Weekly phone consultation for symptom check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739185" y="5683227"/>
                            <a:ext cx="3866274" cy="407791"/>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698A3DE" w14:textId="77777777"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Standard of Care Curative HNC Radiotherapy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72585" y="6364266"/>
                            <a:ext cx="5066153" cy="1701621"/>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8D37568" w14:textId="433BC33B"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Weekly assessments during RT &amp; 2 weeks post treatment</w:t>
                              </w:r>
                            </w:p>
                            <w:p w14:paraId="434BF710" w14:textId="77777777" w:rsidR="008A028A" w:rsidRDefault="008A028A" w:rsidP="00CB7D7C">
                              <w:pPr>
                                <w:pStyle w:val="ListParagraph"/>
                                <w:numPr>
                                  <w:ilvl w:val="0"/>
                                  <w:numId w:val="43"/>
                                </w:numPr>
                                <w:spacing w:after="0"/>
                                <w:jc w:val="left"/>
                                <w:rPr>
                                  <w:rFonts w:eastAsia="Times New Roman"/>
                                </w:rPr>
                              </w:pPr>
                              <w:r>
                                <w:rPr>
                                  <w:rFonts w:asciiTheme="minorHAnsi" w:hAnsi="Cambria"/>
                                  <w:color w:val="000000" w:themeColor="dark1"/>
                                  <w:kern w:val="24"/>
                                  <w:szCs w:val="22"/>
                                </w:rPr>
                                <w:t>Pain Assessments</w:t>
                              </w:r>
                            </w:p>
                            <w:p w14:paraId="54520A50" w14:textId="77777777" w:rsidR="008A028A" w:rsidRDefault="008A028A" w:rsidP="00CB7D7C">
                              <w:pPr>
                                <w:pStyle w:val="ListParagraph"/>
                                <w:numPr>
                                  <w:ilvl w:val="0"/>
                                  <w:numId w:val="43"/>
                                </w:numPr>
                                <w:spacing w:after="0"/>
                                <w:jc w:val="left"/>
                                <w:rPr>
                                  <w:rFonts w:eastAsia="Times New Roman"/>
                                </w:rPr>
                              </w:pPr>
                              <w:r>
                                <w:rPr>
                                  <w:rFonts w:asciiTheme="minorHAnsi" w:hAnsi="Cambria"/>
                                  <w:color w:val="000000" w:themeColor="dark1"/>
                                  <w:kern w:val="24"/>
                                  <w:szCs w:val="22"/>
                                </w:rPr>
                                <w:t xml:space="preserve">Pregabalin Dose &amp; Toxicity, </w:t>
                              </w:r>
                            </w:p>
                            <w:p w14:paraId="6A626F4F" w14:textId="77777777" w:rsidR="008A028A" w:rsidRDefault="008A028A" w:rsidP="00CB7D7C">
                              <w:pPr>
                                <w:pStyle w:val="ListParagraph"/>
                                <w:numPr>
                                  <w:ilvl w:val="0"/>
                                  <w:numId w:val="43"/>
                                </w:numPr>
                                <w:spacing w:after="0"/>
                                <w:jc w:val="left"/>
                                <w:rPr>
                                  <w:rFonts w:eastAsia="Times New Roman"/>
                                </w:rPr>
                              </w:pPr>
                              <w:r>
                                <w:rPr>
                                  <w:rFonts w:asciiTheme="minorHAnsi" w:hAnsi="Cambria"/>
                                  <w:color w:val="000000" w:themeColor="dark1"/>
                                  <w:kern w:val="24"/>
                                  <w:szCs w:val="22"/>
                                </w:rPr>
                                <w:t>Pregabalin tablet count (for compliance)</w:t>
                              </w:r>
                            </w:p>
                            <w:p w14:paraId="5D551824" w14:textId="44E67B98" w:rsidR="008A028A" w:rsidRDefault="008A028A" w:rsidP="00CB7D7C">
                              <w:pPr>
                                <w:pStyle w:val="ListParagraph"/>
                                <w:numPr>
                                  <w:ilvl w:val="0"/>
                                  <w:numId w:val="43"/>
                                </w:numPr>
                                <w:spacing w:after="0"/>
                                <w:jc w:val="left"/>
                                <w:rPr>
                                  <w:rFonts w:eastAsia="Times New Roman"/>
                                </w:rPr>
                              </w:pPr>
                              <w:r>
                                <w:rPr>
                                  <w:rFonts w:asciiTheme="minorHAnsi" w:hAnsi="Cambria"/>
                                  <w:color w:val="000000" w:themeColor="dark1"/>
                                  <w:kern w:val="24"/>
                                  <w:szCs w:val="22"/>
                                </w:rPr>
                                <w:t xml:space="preserve">Mucositis/dysphagia, haematological/renal CTCAE </w:t>
                              </w:r>
                            </w:p>
                            <w:p w14:paraId="248C133E" w14:textId="77777777" w:rsidR="008A028A" w:rsidRDefault="008A028A" w:rsidP="00CB7D7C">
                              <w:pPr>
                                <w:pStyle w:val="ListParagraph"/>
                                <w:numPr>
                                  <w:ilvl w:val="0"/>
                                  <w:numId w:val="43"/>
                                </w:numPr>
                                <w:spacing w:after="0"/>
                                <w:jc w:val="left"/>
                                <w:rPr>
                                  <w:rFonts w:eastAsia="Times New Roman"/>
                                </w:rPr>
                              </w:pPr>
                              <w:r>
                                <w:rPr>
                                  <w:rFonts w:asciiTheme="minorHAnsi" w:hAnsi="Cambria"/>
                                  <w:color w:val="000000" w:themeColor="dark1"/>
                                  <w:kern w:val="24"/>
                                  <w:szCs w:val="22"/>
                                </w:rPr>
                                <w:t>Analgesia requirements</w:t>
                              </w:r>
                            </w:p>
                            <w:p w14:paraId="2CCAF629" w14:textId="77777777" w:rsidR="008A028A" w:rsidRDefault="008A028A" w:rsidP="00CB7D7C">
                              <w:pPr>
                                <w:pStyle w:val="ListParagraph"/>
                                <w:numPr>
                                  <w:ilvl w:val="0"/>
                                  <w:numId w:val="43"/>
                                </w:numPr>
                                <w:spacing w:after="0"/>
                                <w:jc w:val="left"/>
                                <w:rPr>
                                  <w:rFonts w:eastAsia="Times New Roman"/>
                                </w:rPr>
                              </w:pPr>
                              <w:r>
                                <w:rPr>
                                  <w:rFonts w:asciiTheme="minorHAnsi" w:hAnsi="Cambria"/>
                                  <w:color w:val="000000" w:themeColor="dark1"/>
                                  <w:kern w:val="24"/>
                                  <w:szCs w:val="22"/>
                                </w:rPr>
                                <w:t>FOIS</w:t>
                              </w:r>
                            </w:p>
                            <w:p w14:paraId="0152450F" w14:textId="77777777" w:rsidR="008A028A" w:rsidRDefault="008A028A" w:rsidP="00CB7D7C">
                              <w:pPr>
                                <w:pStyle w:val="ListParagraph"/>
                                <w:numPr>
                                  <w:ilvl w:val="0"/>
                                  <w:numId w:val="43"/>
                                </w:numPr>
                                <w:spacing w:after="0"/>
                                <w:jc w:val="left"/>
                                <w:rPr>
                                  <w:rFonts w:eastAsia="Times New Roman"/>
                                </w:rPr>
                              </w:pPr>
                              <w:r>
                                <w:rPr>
                                  <w:rFonts w:asciiTheme="minorHAnsi" w:hAnsi="Cambria"/>
                                  <w:color w:val="000000" w:themeColor="dark1"/>
                                  <w:kern w:val="24"/>
                                  <w:szCs w:val="22"/>
                                </w:rPr>
                                <w:t>Admission to hospital/treatment breaks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872504" y="1213314"/>
                            <a:ext cx="3466315" cy="394939"/>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C3012D6" w14:textId="77777777"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Consent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739184" y="8248770"/>
                            <a:ext cx="3866274" cy="1268447"/>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B4F7308" w14:textId="77777777"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Follow – up Assessments – week 6, 12, 24 &amp; 52 post completion of Radiotherapy</w:t>
                              </w:r>
                            </w:p>
                            <w:p w14:paraId="61FCF6A9" w14:textId="77777777" w:rsidR="008A028A" w:rsidRDefault="008A028A" w:rsidP="00CB7D7C">
                              <w:pPr>
                                <w:pStyle w:val="ListParagraph"/>
                                <w:numPr>
                                  <w:ilvl w:val="0"/>
                                  <w:numId w:val="44"/>
                                </w:numPr>
                                <w:spacing w:after="0"/>
                                <w:jc w:val="left"/>
                                <w:rPr>
                                  <w:rFonts w:eastAsia="Times New Roman"/>
                                </w:rPr>
                              </w:pPr>
                              <w:r>
                                <w:rPr>
                                  <w:rFonts w:asciiTheme="minorHAnsi" w:hAnsi="Cambria"/>
                                  <w:color w:val="000000" w:themeColor="dark1"/>
                                  <w:kern w:val="24"/>
                                  <w:szCs w:val="22"/>
                                </w:rPr>
                                <w:t>Pain Assessments</w:t>
                              </w:r>
                            </w:p>
                            <w:p w14:paraId="408F9BDE" w14:textId="77777777" w:rsidR="008A028A" w:rsidRDefault="008A028A" w:rsidP="00CB7D7C">
                              <w:pPr>
                                <w:pStyle w:val="ListParagraph"/>
                                <w:numPr>
                                  <w:ilvl w:val="0"/>
                                  <w:numId w:val="44"/>
                                </w:numPr>
                                <w:spacing w:after="0"/>
                                <w:jc w:val="left"/>
                                <w:rPr>
                                  <w:rFonts w:eastAsia="Times New Roman"/>
                                </w:rPr>
                              </w:pPr>
                              <w:r>
                                <w:rPr>
                                  <w:rFonts w:asciiTheme="minorHAnsi" w:hAnsi="Cambria"/>
                                  <w:color w:val="000000" w:themeColor="dark1"/>
                                  <w:kern w:val="24"/>
                                  <w:szCs w:val="22"/>
                                </w:rPr>
                                <w:t>Analgesia</w:t>
                              </w:r>
                            </w:p>
                            <w:p w14:paraId="605B71C2" w14:textId="77777777" w:rsidR="008A028A" w:rsidRDefault="008A028A" w:rsidP="00CB7D7C">
                              <w:pPr>
                                <w:pStyle w:val="ListParagraph"/>
                                <w:numPr>
                                  <w:ilvl w:val="0"/>
                                  <w:numId w:val="44"/>
                                </w:numPr>
                                <w:spacing w:after="0"/>
                                <w:jc w:val="left"/>
                                <w:rPr>
                                  <w:rFonts w:eastAsia="Times New Roman"/>
                                </w:rPr>
                              </w:pPr>
                              <w:r>
                                <w:rPr>
                                  <w:rFonts w:asciiTheme="minorHAnsi" w:hAnsi="Cambria"/>
                                  <w:color w:val="000000" w:themeColor="dark1"/>
                                  <w:kern w:val="24"/>
                                  <w:szCs w:val="22"/>
                                </w:rPr>
                                <w:t>Pregabalin Dose</w:t>
                              </w:r>
                            </w:p>
                            <w:p w14:paraId="2F27FEB6" w14:textId="77777777" w:rsidR="008A028A" w:rsidRDefault="008A028A" w:rsidP="00CB7D7C">
                              <w:pPr>
                                <w:pStyle w:val="ListParagraph"/>
                                <w:numPr>
                                  <w:ilvl w:val="0"/>
                                  <w:numId w:val="44"/>
                                </w:numPr>
                                <w:spacing w:after="0"/>
                                <w:jc w:val="left"/>
                                <w:rPr>
                                  <w:rFonts w:eastAsia="Times New Roman"/>
                                </w:rPr>
                              </w:pPr>
                              <w:r>
                                <w:rPr>
                                  <w:rFonts w:asciiTheme="minorHAnsi" w:hAnsi="Cambria"/>
                                  <w:color w:val="000000" w:themeColor="dark1"/>
                                  <w:kern w:val="24"/>
                                  <w:szCs w:val="22"/>
                                </w:rPr>
                                <w:t>Swallowing Assessments – SSQ &amp; FOIS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Straight Arrow Connector 161"/>
                        <wps:cNvCnPr/>
                        <wps:spPr>
                          <a:xfrm>
                            <a:off x="2605662" y="1611547"/>
                            <a:ext cx="0" cy="2425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62" name="Straight Arrow Connector 162"/>
                        <wps:cNvCnPr/>
                        <wps:spPr>
                          <a:xfrm>
                            <a:off x="2605662" y="2806247"/>
                            <a:ext cx="0" cy="2425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63" name="Straight Arrow Connector 163"/>
                        <wps:cNvCnPr/>
                        <wps:spPr>
                          <a:xfrm>
                            <a:off x="2593974" y="6117507"/>
                            <a:ext cx="0" cy="2425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64" name="Straight Arrow Connector 164"/>
                        <wps:cNvCnPr/>
                        <wps:spPr>
                          <a:xfrm>
                            <a:off x="2593974" y="8072410"/>
                            <a:ext cx="0" cy="2425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65" name="Straight Arrow Connector 165"/>
                        <wps:cNvCnPr/>
                        <wps:spPr>
                          <a:xfrm>
                            <a:off x="2605662" y="947825"/>
                            <a:ext cx="0" cy="2425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66" name="Straight Arrow Connector 166"/>
                        <wps:cNvCnPr/>
                        <wps:spPr>
                          <a:xfrm>
                            <a:off x="2605662" y="284103"/>
                            <a:ext cx="0" cy="2425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67" name="Straight Arrow Connector 167"/>
                        <wps:cNvCnPr/>
                        <wps:spPr>
                          <a:xfrm flipH="1">
                            <a:off x="1139144" y="3469970"/>
                            <a:ext cx="426108" cy="17780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68" name="Straight Arrow Connector 168"/>
                        <wps:cNvCnPr/>
                        <wps:spPr>
                          <a:xfrm>
                            <a:off x="3672220" y="3469970"/>
                            <a:ext cx="510779" cy="18098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69" name="Straight Arrow Connector 169"/>
                        <wps:cNvCnPr/>
                        <wps:spPr>
                          <a:xfrm>
                            <a:off x="1831974" y="5404178"/>
                            <a:ext cx="0" cy="2425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70" name="Straight Arrow Connector 170"/>
                        <wps:cNvCnPr/>
                        <wps:spPr>
                          <a:xfrm>
                            <a:off x="3322107" y="5440687"/>
                            <a:ext cx="0" cy="2425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w14:anchorId="7B84E299" id="Group 55" o:spid="_x0000_s1026" style="width:346.9pt;height:656pt;mso-position-horizontal-relative:char;mso-position-vertical-relative:line" coordorigin=",-1583" coordsize="51387,9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">
                <v:rect id="Rectangle 149" o:spid="_x0000_s1027" style="position:absolute;left:8725;top:-1583;width:34663;height:4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qsYA&#10;AADcAAAADwAAAGRycy9kb3ducmV2LnhtbERPS2vCQBC+F/wPywi9lLqJSNHoJohWaPHgowoeh+yY&#10;hGRnQ3araX99t1DobT6+5yyy3jTiRp2rLCuIRxEI4tzqigsFp4/N8xSE88gaG8uk4IscZOngYYGJ&#10;tnc+0O3oCxFC2CWooPS+TaR0eUkG3ci2xIG72s6gD7ArpO7wHsJNI8dR9CINVhwaSmxpVVJeHz+N&#10;ghYn0Xi3rt/Pp8vrZrt+irff+0apx2G/nIPw1Pt/8Z/7TYf5kx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14:paraId="7CF56283" w14:textId="7B254916"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Patients attending clinic with new HNC</w:t>
                        </w:r>
                      </w:p>
                    </w:txbxContent>
                  </v:textbox>
                </v:rect>
                <v:rect id="Rectangle 150" o:spid="_x0000_s1028" style="position:absolute;left:8725;top:5495;width:34663;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14:paraId="6CD13725" w14:textId="77777777"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Screening</w:t>
                        </w:r>
                      </w:p>
                    </w:txbxContent>
                  </v:textbox>
                </v:rect>
                <v:rect id="Rectangle 151" o:spid="_x0000_s1029" style="position:absolute;left:8725;top:18770;width:34663;height:9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yccQA&#10;AADcAAAADwAAAGRycy9kb3ducmV2LnhtbERPS2vCQBC+F/wPyxR6KbqJqEjqKuIDFA++occhO02C&#10;2dmQ3Wr017tCobf5+J4zmjSmFFeqXWFZQdyJQBCnVhecKTgdl+0hCOeRNZaWScGdHEzGrbcRJtre&#10;eE/Xg89ECGGXoILc+yqR0qU5GXQdWxEH7sfWBn2AdSZ1jbcQbkrZjaKBNFhwaMixollO6eXwaxRU&#10;2Iu62/llfT59L5ab+We8eexKpT7em+kXCE+N/xf/uVc6zO/H8HomXC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MnH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14:paraId="313D7483" w14:textId="77777777"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Baseline Assessments</w:t>
                        </w:r>
                      </w:p>
                      <w:p w14:paraId="1DAB98FD" w14:textId="77777777" w:rsidR="008A028A" w:rsidRDefault="008A028A" w:rsidP="00CB7D7C">
                        <w:pPr>
                          <w:pStyle w:val="ListParagraph"/>
                          <w:numPr>
                            <w:ilvl w:val="0"/>
                            <w:numId w:val="42"/>
                          </w:numPr>
                          <w:spacing w:after="0"/>
                          <w:jc w:val="left"/>
                          <w:rPr>
                            <w:rFonts w:eastAsia="Times New Roman"/>
                          </w:rPr>
                        </w:pPr>
                        <w:r>
                          <w:rPr>
                            <w:rFonts w:asciiTheme="minorHAnsi" w:hAnsi="Cambria"/>
                            <w:color w:val="000000" w:themeColor="dark1"/>
                            <w:kern w:val="24"/>
                            <w:szCs w:val="22"/>
                          </w:rPr>
                          <w:t>Pain Assessments</w:t>
                        </w:r>
                      </w:p>
                      <w:p w14:paraId="5B18DBC1" w14:textId="77777777" w:rsidR="008A028A" w:rsidRDefault="008A028A" w:rsidP="00CB7D7C">
                        <w:pPr>
                          <w:pStyle w:val="ListParagraph"/>
                          <w:numPr>
                            <w:ilvl w:val="0"/>
                            <w:numId w:val="42"/>
                          </w:numPr>
                          <w:spacing w:after="0"/>
                          <w:jc w:val="left"/>
                          <w:rPr>
                            <w:rFonts w:eastAsia="Times New Roman"/>
                          </w:rPr>
                        </w:pPr>
                        <w:r>
                          <w:rPr>
                            <w:rFonts w:asciiTheme="minorHAnsi" w:hAnsi="Cambria"/>
                            <w:color w:val="000000" w:themeColor="dark1"/>
                            <w:kern w:val="24"/>
                            <w:szCs w:val="22"/>
                          </w:rPr>
                          <w:t>Baseline Analgesia</w:t>
                        </w:r>
                      </w:p>
                      <w:p w14:paraId="63B35DA4" w14:textId="77777777" w:rsidR="008A028A" w:rsidRDefault="008A028A" w:rsidP="00CB7D7C">
                        <w:pPr>
                          <w:pStyle w:val="ListParagraph"/>
                          <w:numPr>
                            <w:ilvl w:val="0"/>
                            <w:numId w:val="42"/>
                          </w:numPr>
                          <w:spacing w:after="0"/>
                          <w:jc w:val="left"/>
                          <w:rPr>
                            <w:rFonts w:eastAsia="Times New Roman"/>
                          </w:rPr>
                        </w:pPr>
                        <w:r>
                          <w:rPr>
                            <w:rFonts w:asciiTheme="minorHAnsi" w:hAnsi="Cambria"/>
                            <w:color w:val="000000" w:themeColor="dark1"/>
                            <w:kern w:val="24"/>
                            <w:szCs w:val="22"/>
                          </w:rPr>
                          <w:t>Swallow Assessments  (SSQ &amp; FOIS)</w:t>
                        </w:r>
                      </w:p>
                    </w:txbxContent>
                  </v:textbox>
                </v:rect>
                <v:rect id="Rectangle 152" o:spid="_x0000_s1030" style="position:absolute;left:15391;top:30717;width:21788;height:3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sBsUA&#10;AADcAAAADwAAAGRycy9kb3ducmV2LnhtbERPTWvCQBC9C/0PywhepG4MrZSYjZRaoeKhNbXgcciO&#10;STA7G7Krxv76bkHwNo/3OemiN404U+dqywqmkwgEcWF1zaWC3ffq8QWE88gaG8uk4EoOFtnDIMVE&#10;2wtv6Zz7UoQQdgkqqLxvEyldUZFBN7EtceAOtjPoA+xKqTu8hHDTyDiKZtJgzaGhwpbeKiqO+cko&#10;aPEpij+Xx/XPbv++2izH083vV6PUaNi/zkF46v1dfHN/6DD/OYb/Z8IF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awG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14:paraId="731C574F" w14:textId="77777777"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Randomisation</w:t>
                        </w:r>
                      </w:p>
                    </w:txbxContent>
                  </v:textbox>
                </v:rect>
                <v:rect id="Rectangle 153" o:spid="_x0000_s1031" style="position:absolute;top:37411;width:22145;height:10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UJncUA&#10;AADcAAAADwAAAGRycy9kb3ducmV2LnhtbERPS2vCQBC+C/0PyxS8SN34aCnRVcQHKB7aphZ6HLJj&#10;EszOhuyq0V/vCoK3+fieM542phQnql1hWUGvG4EgTq0uOFOw+129fYJwHlljaZkUXMjBdPLSGmOs&#10;7Zl/6JT4TIQQdjEqyL2vYildmpNB17UVceD2tjboA6wzqWs8h3BTyn4UfUiDBYeGHCua55QekqNR&#10;UOEw6n8tDpu/3f9ytV10etvrd6lU+7WZjUB4avxT/HCvdZj/PoD7M+EC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Qmd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14:paraId="214E5FC5" w14:textId="77777777"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Prophylactic Pregabalin treatment</w:t>
                        </w:r>
                      </w:p>
                      <w:p w14:paraId="56BCDBF6" w14:textId="77777777" w:rsidR="008A028A" w:rsidRDefault="008A028A" w:rsidP="00CB7D7C">
                        <w:pPr>
                          <w:pStyle w:val="NormalWeb"/>
                          <w:spacing w:before="0" w:beforeAutospacing="0" w:after="0" w:afterAutospacing="0"/>
                          <w:jc w:val="center"/>
                        </w:pPr>
                        <w:r>
                          <w:rPr>
                            <w:rFonts w:asciiTheme="minorHAnsi" w:hAnsi="Cambria" w:cstheme="minorBidi"/>
                            <w:color w:val="000000" w:themeColor="dark1"/>
                            <w:kern w:val="24"/>
                            <w:szCs w:val="22"/>
                          </w:rPr>
                          <w:t>Dose escalated to maximum tolerated dose before commencing radiotherapy</w:t>
                        </w:r>
                      </w:p>
                    </w:txbxContent>
                  </v:textbox>
                </v:rect>
                <v:rect id="Rectangle 154" o:spid="_x0000_s1032" style="position:absolute;left:29241;top:37443;width:22146;height:9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R6cYA&#10;AADcAAAADwAAAGRycy9kb3ducmV2LnhtbERPS2vCQBC+F/wPywi9lLqJWJHoJohWaPHgowoeh+yY&#10;hGRnQ3araX99t1DobT6+5yyy3jTiRp2rLCuIRxEI4tzqigsFp4/N8wyE88gaG8uk4IscZOngYYGJ&#10;tnc+0O3oCxFC2CWooPS+TaR0eUkG3ci2xIG72s6gD7ArpO7wHsJNI8dRNJUGKw4NJba0Kimvj59G&#10;QYuTaLxb1+/n0+V1s10/xdvvfaPU47BfzkF46v2/+M/9psP8lw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yR6c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14:paraId="264F4C94" w14:textId="77777777"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No Pregabalin</w:t>
                        </w:r>
                      </w:p>
                    </w:txbxContent>
                  </v:textbox>
                </v:rect>
                <v:rect id="Rectangle 155" o:spid="_x0000_s1033" style="position:absolute;top:47402;width:22145;height:6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0csYA&#10;AADcAAAADwAAAGRycy9kb3ducmV2LnhtbERPS2vCQBC+F/wPywi9lLqJVJHoJohWaPHgowoeh+yY&#10;hGRnQ3araX99t1DobT6+5yyy3jTiRp2rLCuIRxEI4tzqigsFp4/N8wyE88gaG8uk4IscZOngYYGJ&#10;tnc+0O3oCxFC2CWooPS+TaR0eUkG3ci2xIG72s6gD7ArpO7wHsJNI8dRNJUGKw4NJba0Kimvj59G&#10;QYsv0Xi3rt/Pp8vrZrt+irff+0apx2G/nIPw1Pt/8Z/7TYf5kw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A0c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14:paraId="4B3985EF" w14:textId="77777777" w:rsidR="008A028A" w:rsidRDefault="008A028A" w:rsidP="00CB7D7C">
                        <w:pPr>
                          <w:pStyle w:val="NormalWeb"/>
                          <w:spacing w:before="0" w:beforeAutospacing="0" w:after="0" w:afterAutospacing="0"/>
                          <w:jc w:val="center"/>
                        </w:pPr>
                        <w:r>
                          <w:rPr>
                            <w:rFonts w:asciiTheme="minorHAnsi" w:hAnsi="Cambria" w:cstheme="minorBidi"/>
                            <w:color w:val="000000" w:themeColor="dark1"/>
                            <w:kern w:val="24"/>
                            <w:szCs w:val="22"/>
                          </w:rPr>
                          <w:t>Weekly phone consultation for pregabalin toxicity and symptom check</w:t>
                        </w:r>
                      </w:p>
                    </w:txbxContent>
                  </v:textbox>
                </v:rect>
                <v:rect id="Rectangle 156" o:spid="_x0000_s1034" style="position:absolute;left:29241;top:47420;width:22146;height:6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BcUA&#10;AADcAAAADwAAAGRycy9kb3ducmV2LnhtbERPTWvCQBC9F/wPywi9lLoxtFKiq4ipYMlBay30OGTH&#10;JJidDdnVpP31rlDwNo/3ObNFb2pxodZVlhWMRxEI4tzqigsFh6/18xsI55E11pZJwS85WMwHDzNM&#10;tO34ky57X4gQwi5BBaX3TSKly0sy6Ea2IQ7c0bYGfYBtIXWLXQg3tYyjaCINVhwaSmxoVVJ+2p+N&#10;ggZfonibnj6+Dz/v6yx9Gmd/u1qpx2G/nILw1Pu7+N+90WH+6wRuz4QL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qoF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14:paraId="78D3F631" w14:textId="77777777" w:rsidR="008A028A" w:rsidRDefault="008A028A" w:rsidP="00CB7D7C">
                        <w:pPr>
                          <w:pStyle w:val="NormalWeb"/>
                          <w:spacing w:before="0" w:beforeAutospacing="0" w:after="0" w:afterAutospacing="0"/>
                          <w:jc w:val="center"/>
                        </w:pPr>
                        <w:r>
                          <w:rPr>
                            <w:rFonts w:asciiTheme="minorHAnsi" w:hAnsi="Cambria" w:cstheme="minorBidi"/>
                            <w:color w:val="000000" w:themeColor="dark1"/>
                            <w:kern w:val="24"/>
                            <w:szCs w:val="22"/>
                          </w:rPr>
                          <w:t>Weekly phone consultation for symptom check</w:t>
                        </w:r>
                      </w:p>
                    </w:txbxContent>
                  </v:textbox>
                </v:rect>
                <v:rect id="Rectangle 157" o:spid="_x0000_s1035" style="position:absolute;left:7391;top:56832;width:38663;height:4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PnsUA&#10;AADcAAAADwAAAGRycy9kb3ducmV2LnhtbERPS2vCQBC+C/0PyxS8SN0o2pboKuIDFA9tUws9Dtkx&#10;CWZnQ3bV6K93BcHbfHzPGU8bU4oT1a6wrKDXjUAQp1YXnCnY/a7ePkE4j6yxtEwKLuRgOnlpjTHW&#10;9sw/dEp8JkIIuxgV5N5XsZQuzcmg69qKOHB7Wxv0AdaZ1DWeQ7gpZT+K3qXBgkNDjhXNc0oPydEo&#10;qHAQ9b8Wh83f7n+52i46ve31u1Sq/drMRiA8Nf4pfrjXOswffsD9mXCB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g+e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14:paraId="7698A3DE" w14:textId="77777777"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Standard of Care Curative HNC Radiotherapy</w:t>
                        </w:r>
                      </w:p>
                    </w:txbxContent>
                  </v:textbox>
                </v:rect>
                <v:rect id="Rectangle 158" o:spid="_x0000_s1036" style="position:absolute;left:725;top:63642;width:50662;height:17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b7M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Qiv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xm+z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14:paraId="58D37568" w14:textId="433BC33B"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Weekly assessments during RT &amp; 2 weeks post treatment</w:t>
                        </w:r>
                      </w:p>
                      <w:p w14:paraId="434BF710" w14:textId="77777777" w:rsidR="008A028A" w:rsidRDefault="008A028A" w:rsidP="00CB7D7C">
                        <w:pPr>
                          <w:pStyle w:val="ListParagraph"/>
                          <w:numPr>
                            <w:ilvl w:val="0"/>
                            <w:numId w:val="43"/>
                          </w:numPr>
                          <w:spacing w:after="0"/>
                          <w:jc w:val="left"/>
                          <w:rPr>
                            <w:rFonts w:eastAsia="Times New Roman"/>
                          </w:rPr>
                        </w:pPr>
                        <w:r>
                          <w:rPr>
                            <w:rFonts w:asciiTheme="minorHAnsi" w:hAnsi="Cambria"/>
                            <w:color w:val="000000" w:themeColor="dark1"/>
                            <w:kern w:val="24"/>
                            <w:szCs w:val="22"/>
                          </w:rPr>
                          <w:t>Pain Assessments</w:t>
                        </w:r>
                      </w:p>
                      <w:p w14:paraId="54520A50" w14:textId="77777777" w:rsidR="008A028A" w:rsidRDefault="008A028A" w:rsidP="00CB7D7C">
                        <w:pPr>
                          <w:pStyle w:val="ListParagraph"/>
                          <w:numPr>
                            <w:ilvl w:val="0"/>
                            <w:numId w:val="43"/>
                          </w:numPr>
                          <w:spacing w:after="0"/>
                          <w:jc w:val="left"/>
                          <w:rPr>
                            <w:rFonts w:eastAsia="Times New Roman"/>
                          </w:rPr>
                        </w:pPr>
                        <w:r>
                          <w:rPr>
                            <w:rFonts w:asciiTheme="minorHAnsi" w:hAnsi="Cambria"/>
                            <w:color w:val="000000" w:themeColor="dark1"/>
                            <w:kern w:val="24"/>
                            <w:szCs w:val="22"/>
                          </w:rPr>
                          <w:t xml:space="preserve">Pregabalin Dose &amp; Toxicity, </w:t>
                        </w:r>
                      </w:p>
                      <w:p w14:paraId="6A626F4F" w14:textId="77777777" w:rsidR="008A028A" w:rsidRDefault="008A028A" w:rsidP="00CB7D7C">
                        <w:pPr>
                          <w:pStyle w:val="ListParagraph"/>
                          <w:numPr>
                            <w:ilvl w:val="0"/>
                            <w:numId w:val="43"/>
                          </w:numPr>
                          <w:spacing w:after="0"/>
                          <w:jc w:val="left"/>
                          <w:rPr>
                            <w:rFonts w:eastAsia="Times New Roman"/>
                          </w:rPr>
                        </w:pPr>
                        <w:r>
                          <w:rPr>
                            <w:rFonts w:asciiTheme="minorHAnsi" w:hAnsi="Cambria"/>
                            <w:color w:val="000000" w:themeColor="dark1"/>
                            <w:kern w:val="24"/>
                            <w:szCs w:val="22"/>
                          </w:rPr>
                          <w:t>Pregabalin tablet count (for compliance)</w:t>
                        </w:r>
                      </w:p>
                      <w:p w14:paraId="5D551824" w14:textId="44E67B98" w:rsidR="008A028A" w:rsidRDefault="008A028A" w:rsidP="00CB7D7C">
                        <w:pPr>
                          <w:pStyle w:val="ListParagraph"/>
                          <w:numPr>
                            <w:ilvl w:val="0"/>
                            <w:numId w:val="43"/>
                          </w:numPr>
                          <w:spacing w:after="0"/>
                          <w:jc w:val="left"/>
                          <w:rPr>
                            <w:rFonts w:eastAsia="Times New Roman"/>
                          </w:rPr>
                        </w:pPr>
                        <w:r>
                          <w:rPr>
                            <w:rFonts w:asciiTheme="minorHAnsi" w:hAnsi="Cambria"/>
                            <w:color w:val="000000" w:themeColor="dark1"/>
                            <w:kern w:val="24"/>
                            <w:szCs w:val="22"/>
                          </w:rPr>
                          <w:t xml:space="preserve">Mucositis/dysphagia, haematological/renal CTCAE </w:t>
                        </w:r>
                      </w:p>
                      <w:p w14:paraId="248C133E" w14:textId="77777777" w:rsidR="008A028A" w:rsidRDefault="008A028A" w:rsidP="00CB7D7C">
                        <w:pPr>
                          <w:pStyle w:val="ListParagraph"/>
                          <w:numPr>
                            <w:ilvl w:val="0"/>
                            <w:numId w:val="43"/>
                          </w:numPr>
                          <w:spacing w:after="0"/>
                          <w:jc w:val="left"/>
                          <w:rPr>
                            <w:rFonts w:eastAsia="Times New Roman"/>
                          </w:rPr>
                        </w:pPr>
                        <w:r>
                          <w:rPr>
                            <w:rFonts w:asciiTheme="minorHAnsi" w:hAnsi="Cambria"/>
                            <w:color w:val="000000" w:themeColor="dark1"/>
                            <w:kern w:val="24"/>
                            <w:szCs w:val="22"/>
                          </w:rPr>
                          <w:t>Analgesia requirements</w:t>
                        </w:r>
                      </w:p>
                      <w:p w14:paraId="2CCAF629" w14:textId="77777777" w:rsidR="008A028A" w:rsidRDefault="008A028A" w:rsidP="00CB7D7C">
                        <w:pPr>
                          <w:pStyle w:val="ListParagraph"/>
                          <w:numPr>
                            <w:ilvl w:val="0"/>
                            <w:numId w:val="43"/>
                          </w:numPr>
                          <w:spacing w:after="0"/>
                          <w:jc w:val="left"/>
                          <w:rPr>
                            <w:rFonts w:eastAsia="Times New Roman"/>
                          </w:rPr>
                        </w:pPr>
                        <w:r>
                          <w:rPr>
                            <w:rFonts w:asciiTheme="minorHAnsi" w:hAnsi="Cambria"/>
                            <w:color w:val="000000" w:themeColor="dark1"/>
                            <w:kern w:val="24"/>
                            <w:szCs w:val="22"/>
                          </w:rPr>
                          <w:t>FOIS</w:t>
                        </w:r>
                      </w:p>
                      <w:p w14:paraId="0152450F" w14:textId="77777777" w:rsidR="008A028A" w:rsidRDefault="008A028A" w:rsidP="00CB7D7C">
                        <w:pPr>
                          <w:pStyle w:val="ListParagraph"/>
                          <w:numPr>
                            <w:ilvl w:val="0"/>
                            <w:numId w:val="43"/>
                          </w:numPr>
                          <w:spacing w:after="0"/>
                          <w:jc w:val="left"/>
                          <w:rPr>
                            <w:rFonts w:eastAsia="Times New Roman"/>
                          </w:rPr>
                        </w:pPr>
                        <w:r>
                          <w:rPr>
                            <w:rFonts w:asciiTheme="minorHAnsi" w:hAnsi="Cambria"/>
                            <w:color w:val="000000" w:themeColor="dark1"/>
                            <w:kern w:val="24"/>
                            <w:szCs w:val="22"/>
                          </w:rPr>
                          <w:t>Admission to hospital/treatment breaks</w:t>
                        </w:r>
                      </w:p>
                    </w:txbxContent>
                  </v:textbox>
                </v:rect>
                <v:rect id="Rectangle 159" o:spid="_x0000_s1037" style="position:absolute;left:8725;top:12133;width:34663;height:3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d8UA&#10;AADcAAAADwAAAGRycy9kb3ducmV2LnhtbERPS2vCQBC+C/0PyxS8SN0oWtroKuIDFA9tUws9Dtkx&#10;CWZnQ3bV6K93BcHbfHzPGU8bU4oT1a6wrKDXjUAQp1YXnCnY/a7ePkA4j6yxtEwKLuRgOnlpjTHW&#10;9sw/dEp8JkIIuxgV5N5XsZQuzcmg69qKOHB7Wxv0AdaZ1DWeQ7gpZT+K3qXBgkNDjhXNc0oPydEo&#10;qHAQ9b8Wh83f7n+52i46ve31u1Sq/drMRiA8Nf4pfrjXOswffsL9mXCB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T53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14:paraId="4C3012D6" w14:textId="77777777"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Consent</w:t>
                        </w:r>
                      </w:p>
                    </w:txbxContent>
                  </v:textbox>
                </v:rect>
                <v:rect id="Rectangle 160" o:spid="_x0000_s1038" style="position:absolute;left:7391;top:82487;width:38663;height:12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dV8YA&#10;AADcAAAADwAAAGRycy9kb3ducmV2LnhtbESPT2vCQBDF74V+h2UKvRTdKEUkukqpFSwe/A8eh+yY&#10;BLOzIbtq9NM7h0JvM7w37/1mPG1dpa7UhNKzgV43AUWceVtybmC/m3eGoEJEtlh5JgN3CjCdvL6M&#10;MbX+xhu6bmOuJIRDigaKGOtU65AV5DB0fU0s2sk3DqOsTa5tgzcJd5XuJ8lAOyxZGgqs6bug7Ly9&#10;OAM1fib91ez8e9gff+bL2Udv+VhXxry/tV8jUJHa+G/+u15YwR8IvjwjE+jJ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tdV8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14:paraId="6B4F7308" w14:textId="77777777" w:rsidR="008A028A" w:rsidRDefault="008A028A" w:rsidP="00CB7D7C">
                        <w:pPr>
                          <w:pStyle w:val="NormalWeb"/>
                          <w:spacing w:before="0" w:beforeAutospacing="0" w:after="0" w:afterAutospacing="0"/>
                          <w:jc w:val="center"/>
                        </w:pPr>
                        <w:r>
                          <w:rPr>
                            <w:rFonts w:asciiTheme="minorHAnsi" w:hAnsi="Cambria" w:cstheme="minorBidi"/>
                            <w:b/>
                            <w:bCs/>
                            <w:color w:val="000000" w:themeColor="dark1"/>
                            <w:kern w:val="24"/>
                            <w:szCs w:val="22"/>
                          </w:rPr>
                          <w:t>Follow – up Assessments – week 6, 12, 24 &amp; 52 post completion of Radiotherapy</w:t>
                        </w:r>
                      </w:p>
                      <w:p w14:paraId="61FCF6A9" w14:textId="77777777" w:rsidR="008A028A" w:rsidRDefault="008A028A" w:rsidP="00CB7D7C">
                        <w:pPr>
                          <w:pStyle w:val="ListParagraph"/>
                          <w:numPr>
                            <w:ilvl w:val="0"/>
                            <w:numId w:val="44"/>
                          </w:numPr>
                          <w:spacing w:after="0"/>
                          <w:jc w:val="left"/>
                          <w:rPr>
                            <w:rFonts w:eastAsia="Times New Roman"/>
                          </w:rPr>
                        </w:pPr>
                        <w:r>
                          <w:rPr>
                            <w:rFonts w:asciiTheme="minorHAnsi" w:hAnsi="Cambria"/>
                            <w:color w:val="000000" w:themeColor="dark1"/>
                            <w:kern w:val="24"/>
                            <w:szCs w:val="22"/>
                          </w:rPr>
                          <w:t>Pain Assessments</w:t>
                        </w:r>
                      </w:p>
                      <w:p w14:paraId="408F9BDE" w14:textId="77777777" w:rsidR="008A028A" w:rsidRDefault="008A028A" w:rsidP="00CB7D7C">
                        <w:pPr>
                          <w:pStyle w:val="ListParagraph"/>
                          <w:numPr>
                            <w:ilvl w:val="0"/>
                            <w:numId w:val="44"/>
                          </w:numPr>
                          <w:spacing w:after="0"/>
                          <w:jc w:val="left"/>
                          <w:rPr>
                            <w:rFonts w:eastAsia="Times New Roman"/>
                          </w:rPr>
                        </w:pPr>
                        <w:r>
                          <w:rPr>
                            <w:rFonts w:asciiTheme="minorHAnsi" w:hAnsi="Cambria"/>
                            <w:color w:val="000000" w:themeColor="dark1"/>
                            <w:kern w:val="24"/>
                            <w:szCs w:val="22"/>
                          </w:rPr>
                          <w:t>Analgesia</w:t>
                        </w:r>
                      </w:p>
                      <w:p w14:paraId="605B71C2" w14:textId="77777777" w:rsidR="008A028A" w:rsidRDefault="008A028A" w:rsidP="00CB7D7C">
                        <w:pPr>
                          <w:pStyle w:val="ListParagraph"/>
                          <w:numPr>
                            <w:ilvl w:val="0"/>
                            <w:numId w:val="44"/>
                          </w:numPr>
                          <w:spacing w:after="0"/>
                          <w:jc w:val="left"/>
                          <w:rPr>
                            <w:rFonts w:eastAsia="Times New Roman"/>
                          </w:rPr>
                        </w:pPr>
                        <w:r>
                          <w:rPr>
                            <w:rFonts w:asciiTheme="minorHAnsi" w:hAnsi="Cambria"/>
                            <w:color w:val="000000" w:themeColor="dark1"/>
                            <w:kern w:val="24"/>
                            <w:szCs w:val="22"/>
                          </w:rPr>
                          <w:t>Pregabalin Dose</w:t>
                        </w:r>
                      </w:p>
                      <w:p w14:paraId="2F27FEB6" w14:textId="77777777" w:rsidR="008A028A" w:rsidRDefault="008A028A" w:rsidP="00CB7D7C">
                        <w:pPr>
                          <w:pStyle w:val="ListParagraph"/>
                          <w:numPr>
                            <w:ilvl w:val="0"/>
                            <w:numId w:val="44"/>
                          </w:numPr>
                          <w:spacing w:after="0"/>
                          <w:jc w:val="left"/>
                          <w:rPr>
                            <w:rFonts w:eastAsia="Times New Roman"/>
                          </w:rPr>
                        </w:pPr>
                        <w:r>
                          <w:rPr>
                            <w:rFonts w:asciiTheme="minorHAnsi" w:hAnsi="Cambria"/>
                            <w:color w:val="000000" w:themeColor="dark1"/>
                            <w:kern w:val="24"/>
                            <w:szCs w:val="22"/>
                          </w:rPr>
                          <w:t>Swallowing Assessments – SSQ &amp; FOIS</w:t>
                        </w:r>
                      </w:p>
                    </w:txbxContent>
                  </v:textbox>
                </v:rect>
                <v:shapetype id="_x0000_t32" coordsize="21600,21600" o:spt="32" o:oned="t" path="m,l21600,21600e" filled="f">
                  <v:path arrowok="t" fillok="f" o:connecttype="none"/>
                  <o:lock v:ext="edit" shapetype="t"/>
                </v:shapetype>
                <v:shape id="Straight Arrow Connector 161" o:spid="_x0000_s1039" type="#_x0000_t32" style="position:absolute;left:26056;top:16115;width:0;height:2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1BwcAAAADcAAAADwAAAGRycy9kb3ducmV2LnhtbERPS4vCMBC+C/6HMAt701QPRapRRFbs&#10;evOF1yGZbbs2k9Jka/ffG0HwNh/fcxar3taio9ZXjhVMxgkIYu1MxYWC82k7moHwAdlg7ZgU/JOH&#10;1XI4WGBm3J0P1B1DIWII+wwVlCE0mZRel2TRj11DHLkf11oMEbaFNC3eY7it5TRJUmmx4thQYkOb&#10;kvTt+GcV4DXXv7c83elrvc6/dYdfm8teqc+Pfj0HEagPb/HLnZs4P53A85l4gV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NQcHAAAAA3AAAAA8AAAAAAAAAAAAAAAAA&#10;oQIAAGRycy9kb3ducmV2LnhtbFBLBQYAAAAABAAEAPkAAACOAwAAAAA=&#10;" strokecolor="black [3200]" strokeweight="2pt">
                  <v:stroke endarrow="open"/>
                  <v:shadow on="t" color="black" opacity="24903f" origin=",.5" offset="0,.55556mm"/>
                </v:shape>
                <v:shape id="Straight Arrow Connector 162" o:spid="_x0000_s1040" type="#_x0000_t32" style="position:absolute;left:26056;top:28062;width:0;height:2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ftsIAAADcAAAADwAAAGRycy9kb3ducmV2LnhtbERPTWvCQBC9F/oflin01mz0EErqKiKW&#10;Rm+1llyH3TEbzc6G7BrTf+8WCr3N433OYjW5Tow0hNazglmWgyDW3rTcKDh+vb+8gggR2WDnmRT8&#10;UIDV8vFhgaXxN/6k8RAbkUI4lKjAxtiXUgZtyWHIfE+cuJMfHMYEh0aaAW8p3HVynueFdNhyarDY&#10;08aSvhyuTgHWlT5fquJD19262ukRt5vvvVLPT9P6DUSkKf6L/9yVSfOLOfw+ky6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ftsIAAADcAAAADwAAAAAAAAAAAAAA&#10;AAChAgAAZHJzL2Rvd25yZXYueG1sUEsFBgAAAAAEAAQA+QAAAJADAAAAAA==&#10;" strokecolor="black [3200]" strokeweight="2pt">
                  <v:stroke endarrow="open"/>
                  <v:shadow on="t" color="black" opacity="24903f" origin=",.5" offset="0,.55556mm"/>
                </v:shape>
                <v:shape id="Straight Arrow Connector 163" o:spid="_x0000_s1041" type="#_x0000_t32" style="position:absolute;left:25939;top:61175;width:0;height:2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N6LcEAAADcAAAADwAAAGRycy9kb3ducmV2LnhtbERPTWvCQBC9C/0PyxR6MxstBImuItJi&#10;6k1t8Trsjkk0Oxuy25j++64geJvH+5zFarCN6KnztWMFkyQFQaydqblU8H38HM9A+IBssHFMCv7I&#10;w2r5MlpgbtyN99QfQiliCPscFVQhtLmUXldk0SeuJY7c2XUWQ4RdKU2HtxhuGzlN00xarDk2VNjS&#10;piJ9PfxaBXgq9OVaZFt9atbFl+7xY/OzU+rtdVjPQQQawlP8cBcmzs/e4f5MvE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3otwQAAANwAAAAPAAAAAAAAAAAAAAAA&#10;AKECAABkcnMvZG93bnJldi54bWxQSwUGAAAAAAQABAD5AAAAjwMAAAAA&#10;" strokecolor="black [3200]" strokeweight="2pt">
                  <v:stroke endarrow="open"/>
                  <v:shadow on="t" color="black" opacity="24903f" origin=",.5" offset="0,.55556mm"/>
                </v:shape>
                <v:shape id="Straight Arrow Connector 164" o:spid="_x0000_s1042" type="#_x0000_t32" style="position:absolute;left:25939;top:80724;width:0;height:2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riWcEAAADcAAAADwAAAGRycy9kb3ducmV2LnhtbERPTWvCQBC9C/0PyxR6MxulBImuItJi&#10;6k1t8Trsjkk0Oxuy25j++64geJvH+5zFarCN6KnztWMFkyQFQaydqblU8H38HM9A+IBssHFMCv7I&#10;w2r5MlpgbtyN99QfQiliCPscFVQhtLmUXldk0SeuJY7c2XUWQ4RdKU2HtxhuGzlN00xarDk2VNjS&#10;piJ9PfxaBXgq9OVaZFt9atbFl+7xY/OzU+rtdVjPQQQawlP8cBcmzs/e4f5MvE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OuJZwQAAANwAAAAPAAAAAAAAAAAAAAAA&#10;AKECAABkcnMvZG93bnJldi54bWxQSwUGAAAAAAQABAD5AAAAjwMAAAAA&#10;" strokecolor="black [3200]" strokeweight="2pt">
                  <v:stroke endarrow="open"/>
                  <v:shadow on="t" color="black" opacity="24903f" origin=",.5" offset="0,.55556mm"/>
                </v:shape>
                <v:shape id="Straight Arrow Connector 165" o:spid="_x0000_s1043" type="#_x0000_t32" style="position:absolute;left:26056;top:9478;width:0;height:2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HwsEAAADcAAAADwAAAGRycy9kb3ducmV2LnhtbERPTWvCQBC9C/0PyxR6MxuFBomuItJi&#10;6k1t8Trsjkk0Oxuy25j++64geJvH+5zFarCN6KnztWMFkyQFQaydqblU8H38HM9A+IBssHFMCv7I&#10;w2r5MlpgbtyN99QfQiliCPscFVQhtLmUXldk0SeuJY7c2XUWQ4RdKU2HtxhuGzlN00xarDk2VNjS&#10;piJ9PfxaBXgq9OVaZFt9atbFl+7xY/OzU+rtdVjPQQQawlP8cBcmzs/e4f5MvE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dkfCwQAAANwAAAAPAAAAAAAAAAAAAAAA&#10;AKECAABkcnMvZG93bnJldi54bWxQSwUGAAAAAAQABAD5AAAAjwMAAAAA&#10;" strokecolor="black [3200]" strokeweight="2pt">
                  <v:stroke endarrow="open"/>
                  <v:shadow on="t" color="black" opacity="24903f" origin=",.5" offset="0,.55556mm"/>
                </v:shape>
                <v:shape id="Straight Arrow Connector 166" o:spid="_x0000_s1044" type="#_x0000_t32" style="position:absolute;left:26056;top:2841;width:0;height:2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TZtcAAAADcAAAADwAAAGRycy9kb3ducmV2LnhtbERPS4vCMBC+L/gfwgje1tQ9FKlGEVG2&#10;uzdfeB2Ssa02k9Jka/33G0HwNh/fc+bL3taio9ZXjhVMxgkIYu1MxYWC42H7OQXhA7LB2jEpeJCH&#10;5WLwMcfMuDvvqNuHQsQQ9hkqKENoMim9LsmiH7uGOHIX11oMEbaFNC3eY7it5VeSpNJixbGhxIbW&#10;Jenb/s8qwHOur7c8/dbnepX/6A4369OvUqNhv5qBCNSHt/jlzk2cn6bwfCZeIB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2bXAAAAA3AAAAA8AAAAAAAAAAAAAAAAA&#10;oQIAAGRycy9kb3ducmV2LnhtbFBLBQYAAAAABAAEAPkAAACOAwAAAAA=&#10;" strokecolor="black [3200]" strokeweight="2pt">
                  <v:stroke endarrow="open"/>
                  <v:shadow on="t" color="black" opacity="24903f" origin=",.5" offset="0,.55556mm"/>
                </v:shape>
                <v:shape id="Straight Arrow Connector 167" o:spid="_x0000_s1045" type="#_x0000_t32" style="position:absolute;left:11391;top:34699;width:4261;height:17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kW8MAAADcAAAADwAAAGRycy9kb3ducmV2LnhtbERPTWsCMRC9F/ofwhS8SM3qQctqFKuI&#10;PVRLVfA6bMbs0s1k3UR3/fdGEHqbx/ucyay1pbhS7QvHCvq9BARx5nTBRsFhv3r/AOEDssbSMSm4&#10;kYfZ9PVlgql2Df/SdReMiCHsU1SQh1ClUvosJ4u+5yriyJ1cbTFEWBupa2xiuC3lIEmG0mLBsSHH&#10;ihY5ZX+7i1Vg1s38tLDL/s+3OW67NzxvPuVZqc5bOx+DCNSGf/HT/aXj/OEIHs/EC+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zJFvDAAAA3AAAAA8AAAAAAAAAAAAA&#10;AAAAoQIAAGRycy9kb3ducmV2LnhtbFBLBQYAAAAABAAEAPkAAACRAwAAAAA=&#10;" strokecolor="black [3200]" strokeweight="2pt">
                  <v:stroke endarrow="open"/>
                  <v:shadow on="t" color="black" opacity="24903f" origin=",.5" offset="0,.55556mm"/>
                </v:shape>
                <v:shape id="Straight Arrow Connector 168" o:spid="_x0000_s1046" type="#_x0000_t32" style="position:absolute;left:36722;top:34699;width:5107;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oXMMAAADcAAAADwAAAGRycy9kb3ducmV2LnhtbESPQW/CMAyF75P4D5GRuI2UHaqpIyCE&#10;mFa4jTFxtRLTFhqnarJS/v18mLSbrff83uflevStGqiPTWADi3kGitgG13Bl4PT1/vwKKiZkh21g&#10;MvCgCOvV5GmJhQt3/qThmColIRwLNFCn1BVaR1uTxzgPHbFol9B7TLL2lXY93iXct/oly3LtsWFp&#10;qLGjbU32dvzxBvBc2uutzD/sud2Uezvgbvt9MGY2HTdvoBKN6d/8d106wc+FVp6RCf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36FzDAAAA3AAAAA8AAAAAAAAAAAAA&#10;AAAAoQIAAGRycy9kb3ducmV2LnhtbFBLBQYAAAAABAAEAPkAAACRAwAAAAA=&#10;" strokecolor="black [3200]" strokeweight="2pt">
                  <v:stroke endarrow="open"/>
                  <v:shadow on="t" color="black" opacity="24903f" origin=",.5" offset="0,.55556mm"/>
                </v:shape>
                <v:shape id="Straight Arrow Connector 169" o:spid="_x0000_s1047" type="#_x0000_t32" style="position:absolute;left:18319;top:54041;width:0;height:2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Nx8IAAADcAAAADwAAAGRycy9kb3ducmV2LnhtbERPTWvCQBC9F/oflin01mzsIdjoJoi0&#10;NPWmtngddsckmp0N2W1M/70rCL3N433OspxsJ0YafOtYwSxJQRBrZ1quFXzvP17mIHxANtg5JgV/&#10;5KEsHh+WmBt34S2Nu1CLGMI+RwVNCH0updcNWfSJ64kjd3SDxRDhUEsz4CWG206+pmkmLbYcGxrs&#10;ad2QPu9+rQI8VPp0rrJPfehW1Zce8X39s1Hq+WlaLUAEmsK/+O6uTJyfvcHtmXiBL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tNx8IAAADcAAAADwAAAAAAAAAAAAAA&#10;AAChAgAAZHJzL2Rvd25yZXYueG1sUEsFBgAAAAAEAAQA+QAAAJADAAAAAA==&#10;" strokecolor="black [3200]" strokeweight="2pt">
                  <v:stroke endarrow="open"/>
                  <v:shadow on="t" color="black" opacity="24903f" origin=",.5" offset="0,.55556mm"/>
                </v:shape>
                <v:shape id="Straight Arrow Connector 170" o:spid="_x0000_s1048" type="#_x0000_t32" style="position:absolute;left:33221;top:54406;width:0;height:2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yh8QAAADcAAAADwAAAGRycy9kb3ducmV2LnhtbESPQW/CMAyF75P4D5GRuI2UHQB1BIQQ&#10;0wo32CauVuK1HY1TNVnp/v18QOJm6z2/93m1GXyjeupiHdjAbJqBIrbB1Vwa+Px4e16CignZYROY&#10;DPxRhM169LTC3IUbn6g/p1JJCMccDVQptbnW0VbkMU5DSyzad+g8Jlm7UrsObxLuG/2SZXPtsWZp&#10;qLClXUX2ev71BvBS2J9rMX+3l2ZbHGyP+93X0ZjJeNi+gko0pIf5fl04wV8IvjwjE+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2HKHxAAAANwAAAAPAAAAAAAAAAAA&#10;AAAAAKECAABkcnMvZG93bnJldi54bWxQSwUGAAAAAAQABAD5AAAAkgMAAAAA&#10;" strokecolor="black [3200]" strokeweight="2pt">
                  <v:stroke endarrow="open"/>
                  <v:shadow on="t" color="black" opacity="24903f" origin=",.5" offset="0,.55556mm"/>
                </v:shape>
                <w10:anchorlock/>
              </v:group>
            </w:pict>
          </mc:Fallback>
        </mc:AlternateContent>
      </w:r>
      <w:bookmarkEnd w:id="12"/>
      <w:bookmarkEnd w:id="13"/>
    </w:p>
    <w:p w14:paraId="19ADE586" w14:textId="53AFA441" w:rsidR="00492674" w:rsidRPr="000E3B66" w:rsidRDefault="009A68DB" w:rsidP="009A68DB">
      <w:pPr>
        <w:pStyle w:val="Heading1"/>
        <w:numPr>
          <w:ilvl w:val="0"/>
          <w:numId w:val="0"/>
        </w:numPr>
        <w:jc w:val="left"/>
        <w:rPr>
          <w:rFonts w:ascii="Arial" w:hAnsi="Arial" w:cs="Arial"/>
          <w:sz w:val="22"/>
          <w:szCs w:val="22"/>
        </w:rPr>
      </w:pPr>
      <w:bookmarkStart w:id="14" w:name="_Toc514323425"/>
      <w:r>
        <w:rPr>
          <w:rFonts w:ascii="Arial" w:hAnsi="Arial" w:cs="Arial"/>
          <w:sz w:val="22"/>
          <w:szCs w:val="22"/>
        </w:rPr>
        <w:t>5</w:t>
      </w:r>
      <w:r w:rsidR="00492674" w:rsidRPr="000E3B66">
        <w:rPr>
          <w:rFonts w:ascii="Arial" w:hAnsi="Arial" w:cs="Arial"/>
          <w:sz w:val="22"/>
          <w:szCs w:val="22"/>
        </w:rPr>
        <w:t xml:space="preserve">.2 </w:t>
      </w:r>
      <w:r w:rsidR="00492674" w:rsidRPr="000E3B66">
        <w:rPr>
          <w:rFonts w:ascii="Arial" w:hAnsi="Arial" w:cs="Arial"/>
          <w:b w:val="0"/>
          <w:sz w:val="22"/>
          <w:szCs w:val="22"/>
        </w:rPr>
        <w:t>Investigation Plan</w:t>
      </w:r>
      <w:bookmarkEnd w:id="14"/>
    </w:p>
    <w:p w14:paraId="3F4B0272" w14:textId="77777777" w:rsidR="00492674" w:rsidRPr="000E3B66" w:rsidRDefault="00492674" w:rsidP="00492674">
      <w:pPr>
        <w:pStyle w:val="NoSpacing"/>
        <w:spacing w:line="240" w:lineRule="auto"/>
        <w:rPr>
          <w:rFonts w:ascii="Arial" w:hAnsi="Arial" w:cs="Arial"/>
          <w:sz w:val="22"/>
          <w:szCs w:val="22"/>
        </w:rPr>
      </w:pPr>
      <w:r w:rsidRPr="000E3B66">
        <w:rPr>
          <w:rFonts w:ascii="Arial" w:hAnsi="Arial" w:cs="Arial"/>
          <w:sz w:val="22"/>
          <w:szCs w:val="22"/>
        </w:rPr>
        <w:t>Component Measurements</w:t>
      </w:r>
    </w:p>
    <w:p w14:paraId="3BA9B52B" w14:textId="77777777" w:rsidR="00492674" w:rsidRPr="000E3B66" w:rsidRDefault="00492674" w:rsidP="00492674">
      <w:pPr>
        <w:pStyle w:val="NoSpacing"/>
        <w:spacing w:line="240" w:lineRule="auto"/>
        <w:rPr>
          <w:rFonts w:ascii="Arial" w:hAnsi="Arial" w:cs="Arial"/>
          <w:sz w:val="22"/>
          <w:szCs w:val="22"/>
        </w:rPr>
      </w:pPr>
      <w:r w:rsidRPr="000E3B66">
        <w:rPr>
          <w:rFonts w:ascii="Arial" w:hAnsi="Arial" w:cs="Arial"/>
          <w:sz w:val="22"/>
          <w:szCs w:val="22"/>
        </w:rPr>
        <w:t>1) PAIN</w:t>
      </w:r>
    </w:p>
    <w:p w14:paraId="7897FFB8" w14:textId="73E819B3" w:rsidR="00492674" w:rsidRPr="000E3B66" w:rsidRDefault="00492674" w:rsidP="00492674">
      <w:pPr>
        <w:pStyle w:val="NoSpacing"/>
        <w:numPr>
          <w:ilvl w:val="0"/>
          <w:numId w:val="16"/>
        </w:numPr>
        <w:spacing w:line="240" w:lineRule="auto"/>
        <w:rPr>
          <w:rFonts w:ascii="Arial" w:hAnsi="Arial" w:cs="Arial"/>
          <w:sz w:val="22"/>
          <w:szCs w:val="22"/>
        </w:rPr>
      </w:pPr>
      <w:r w:rsidRPr="000E3B66">
        <w:rPr>
          <w:rFonts w:ascii="Arial" w:hAnsi="Arial" w:cs="Arial"/>
          <w:sz w:val="22"/>
          <w:szCs w:val="22"/>
        </w:rPr>
        <w:t xml:space="preserve">Pain Assessments using 0-10 Numeric Pain Rating Scale (Appendix 1).  </w:t>
      </w:r>
      <w:r w:rsidR="00DE251C">
        <w:rPr>
          <w:rFonts w:ascii="Arial" w:hAnsi="Arial" w:cs="Arial"/>
          <w:sz w:val="22"/>
          <w:szCs w:val="22"/>
        </w:rPr>
        <w:t>This is a s</w:t>
      </w:r>
      <w:r w:rsidRPr="000E3B66">
        <w:rPr>
          <w:rFonts w:ascii="Arial" w:hAnsi="Arial" w:cs="Arial"/>
          <w:sz w:val="22"/>
          <w:szCs w:val="22"/>
        </w:rPr>
        <w:t xml:space="preserve">elf-reported inventory on a </w:t>
      </w:r>
      <w:r w:rsidR="00091245" w:rsidRPr="000E3B66">
        <w:rPr>
          <w:rFonts w:ascii="Arial" w:hAnsi="Arial" w:cs="Arial"/>
          <w:sz w:val="22"/>
          <w:szCs w:val="22"/>
        </w:rPr>
        <w:t>visual</w:t>
      </w:r>
      <w:r w:rsidRPr="000E3B66">
        <w:rPr>
          <w:rFonts w:ascii="Arial" w:hAnsi="Arial" w:cs="Arial"/>
          <w:sz w:val="22"/>
          <w:szCs w:val="22"/>
        </w:rPr>
        <w:t xml:space="preserve"> analogue continuous scale.  This scale has proven validity</w:t>
      </w:r>
      <w:r w:rsidR="004C055A">
        <w:rPr>
          <w:rFonts w:ascii="Arial" w:hAnsi="Arial" w:cs="Arial"/>
          <w:sz w:val="22"/>
          <w:szCs w:val="22"/>
        </w:rPr>
        <w:t xml:space="preserve"> </w:t>
      </w:r>
      <w:r w:rsidR="00C73EF5">
        <w:rPr>
          <w:rFonts w:ascii="Arial" w:hAnsi="Arial" w:cs="Arial"/>
          <w:sz w:val="22"/>
          <w:szCs w:val="22"/>
          <w:vertAlign w:val="subscript"/>
        </w:rPr>
        <w:t>9</w:t>
      </w:r>
      <w:r w:rsidR="00DE251C">
        <w:rPr>
          <w:rFonts w:ascii="Arial" w:hAnsi="Arial" w:cs="Arial"/>
          <w:sz w:val="22"/>
          <w:szCs w:val="22"/>
          <w:vertAlign w:val="subscript"/>
        </w:rPr>
        <w:t xml:space="preserve"> </w:t>
      </w:r>
      <w:r w:rsidR="00DE251C">
        <w:rPr>
          <w:rFonts w:ascii="Arial" w:hAnsi="Arial" w:cs="Arial"/>
          <w:sz w:val="22"/>
          <w:szCs w:val="22"/>
        </w:rPr>
        <w:t>and has been used to assess acute pain in patients receiving head and neck radiotherapy by the Johns Hopkins Research Group in a number of trials</w:t>
      </w:r>
      <w:r w:rsidR="00DE251C" w:rsidRPr="00D955ED">
        <w:rPr>
          <w:rFonts w:ascii="Arial" w:hAnsi="Arial" w:cs="Arial"/>
          <w:sz w:val="22"/>
          <w:szCs w:val="22"/>
          <w:vertAlign w:val="subscript"/>
        </w:rPr>
        <w:t>1-4)</w:t>
      </w:r>
      <w:r w:rsidR="00DE251C">
        <w:rPr>
          <w:rFonts w:ascii="Arial" w:hAnsi="Arial" w:cs="Arial"/>
          <w:sz w:val="22"/>
          <w:szCs w:val="22"/>
        </w:rPr>
        <w:t xml:space="preserve"> </w:t>
      </w:r>
    </w:p>
    <w:p w14:paraId="7A3A3285" w14:textId="77777777" w:rsidR="00492674" w:rsidRPr="000E3B66" w:rsidRDefault="00492674" w:rsidP="00492674">
      <w:pPr>
        <w:pStyle w:val="NoSpacing"/>
        <w:numPr>
          <w:ilvl w:val="0"/>
          <w:numId w:val="16"/>
        </w:numPr>
        <w:spacing w:line="240" w:lineRule="auto"/>
        <w:rPr>
          <w:rFonts w:ascii="Arial" w:hAnsi="Arial" w:cs="Arial"/>
          <w:sz w:val="22"/>
          <w:szCs w:val="22"/>
        </w:rPr>
      </w:pPr>
      <w:r w:rsidRPr="000E3B66">
        <w:rPr>
          <w:rFonts w:ascii="Arial" w:hAnsi="Arial" w:cs="Arial"/>
          <w:sz w:val="22"/>
          <w:szCs w:val="22"/>
        </w:rPr>
        <w:t xml:space="preserve">Patients will score </w:t>
      </w:r>
    </w:p>
    <w:p w14:paraId="25B1221D" w14:textId="3B04EBAB" w:rsidR="00492674" w:rsidRPr="000E3B66" w:rsidRDefault="00492674" w:rsidP="00492674">
      <w:pPr>
        <w:pStyle w:val="NoSpacing"/>
        <w:numPr>
          <w:ilvl w:val="1"/>
          <w:numId w:val="16"/>
        </w:numPr>
        <w:spacing w:line="240" w:lineRule="auto"/>
        <w:rPr>
          <w:rFonts w:ascii="Arial" w:hAnsi="Arial" w:cs="Arial"/>
          <w:sz w:val="22"/>
          <w:szCs w:val="22"/>
        </w:rPr>
      </w:pPr>
      <w:r w:rsidRPr="000E3B66">
        <w:rPr>
          <w:rFonts w:ascii="Arial" w:hAnsi="Arial" w:cs="Arial"/>
          <w:sz w:val="22"/>
          <w:szCs w:val="22"/>
        </w:rPr>
        <w:t xml:space="preserve">maximum pain in last 24 hours on swallowing, </w:t>
      </w:r>
    </w:p>
    <w:p w14:paraId="17766783" w14:textId="46D1BFDC" w:rsidR="00492674" w:rsidRPr="000E3B66" w:rsidRDefault="00492674" w:rsidP="00492674">
      <w:pPr>
        <w:pStyle w:val="NoSpacing"/>
        <w:numPr>
          <w:ilvl w:val="1"/>
          <w:numId w:val="16"/>
        </w:numPr>
        <w:spacing w:line="240" w:lineRule="auto"/>
        <w:rPr>
          <w:rFonts w:ascii="Arial" w:hAnsi="Arial" w:cs="Arial"/>
          <w:sz w:val="22"/>
          <w:szCs w:val="22"/>
        </w:rPr>
      </w:pPr>
      <w:r w:rsidRPr="000E3B66">
        <w:rPr>
          <w:rFonts w:ascii="Arial" w:hAnsi="Arial" w:cs="Arial"/>
          <w:sz w:val="22"/>
          <w:szCs w:val="22"/>
        </w:rPr>
        <w:t xml:space="preserve">maximum pain in mouth and throat when not eating in last 24 hours (background mucositis pain), </w:t>
      </w:r>
    </w:p>
    <w:p w14:paraId="346DD02D" w14:textId="77BA325C" w:rsidR="00492674" w:rsidRPr="000E3B66" w:rsidRDefault="00492674" w:rsidP="00492674">
      <w:pPr>
        <w:pStyle w:val="NoSpacing"/>
        <w:numPr>
          <w:ilvl w:val="1"/>
          <w:numId w:val="16"/>
        </w:numPr>
        <w:spacing w:line="240" w:lineRule="auto"/>
        <w:rPr>
          <w:rFonts w:ascii="Arial" w:hAnsi="Arial" w:cs="Arial"/>
          <w:sz w:val="22"/>
          <w:szCs w:val="22"/>
        </w:rPr>
      </w:pPr>
      <w:r w:rsidRPr="000E3B66">
        <w:rPr>
          <w:rFonts w:ascii="Arial" w:hAnsi="Arial" w:cs="Arial"/>
          <w:sz w:val="22"/>
          <w:szCs w:val="22"/>
        </w:rPr>
        <w:t>maximum pain from skin in last 24 hours</w:t>
      </w:r>
    </w:p>
    <w:p w14:paraId="73D8220A" w14:textId="3D2AF2A7" w:rsidR="00492674" w:rsidRPr="000E3B66" w:rsidRDefault="00492674" w:rsidP="00492674">
      <w:pPr>
        <w:pStyle w:val="NoSpacing"/>
        <w:numPr>
          <w:ilvl w:val="1"/>
          <w:numId w:val="16"/>
        </w:numPr>
        <w:spacing w:line="240" w:lineRule="auto"/>
        <w:rPr>
          <w:rFonts w:ascii="Arial" w:hAnsi="Arial" w:cs="Arial"/>
          <w:sz w:val="22"/>
          <w:szCs w:val="22"/>
        </w:rPr>
      </w:pPr>
      <w:r w:rsidRPr="000E3B66">
        <w:rPr>
          <w:rFonts w:ascii="Arial" w:hAnsi="Arial" w:cs="Arial"/>
          <w:sz w:val="22"/>
          <w:szCs w:val="22"/>
        </w:rPr>
        <w:t>average pain in the head and neck region over last 24hours</w:t>
      </w:r>
    </w:p>
    <w:p w14:paraId="459ED5B7" w14:textId="33ABB4A1" w:rsidR="00492674" w:rsidRPr="000E3B66" w:rsidRDefault="00492674" w:rsidP="00492674">
      <w:pPr>
        <w:pStyle w:val="NoSpacing"/>
        <w:numPr>
          <w:ilvl w:val="1"/>
          <w:numId w:val="16"/>
        </w:numPr>
        <w:spacing w:line="240" w:lineRule="auto"/>
        <w:rPr>
          <w:rFonts w:ascii="Arial" w:hAnsi="Arial" w:cs="Arial"/>
          <w:sz w:val="22"/>
          <w:szCs w:val="22"/>
        </w:rPr>
      </w:pPr>
      <w:r w:rsidRPr="000E3B66">
        <w:rPr>
          <w:rFonts w:ascii="Arial" w:hAnsi="Arial" w:cs="Arial"/>
          <w:sz w:val="22"/>
          <w:szCs w:val="22"/>
        </w:rPr>
        <w:t>location of maximal pain will be documented</w:t>
      </w:r>
    </w:p>
    <w:p w14:paraId="79799F86" w14:textId="70D6EF8F" w:rsidR="00492674" w:rsidRPr="000E3B66" w:rsidRDefault="004C055A" w:rsidP="00492674">
      <w:pPr>
        <w:pStyle w:val="NoSpacing"/>
        <w:numPr>
          <w:ilvl w:val="0"/>
          <w:numId w:val="16"/>
        </w:numPr>
        <w:spacing w:line="240" w:lineRule="auto"/>
        <w:rPr>
          <w:rFonts w:ascii="Arial" w:hAnsi="Arial" w:cs="Arial"/>
          <w:sz w:val="22"/>
          <w:szCs w:val="22"/>
        </w:rPr>
      </w:pPr>
      <w:r>
        <w:rPr>
          <w:rFonts w:ascii="Arial" w:hAnsi="Arial" w:cs="Arial"/>
          <w:sz w:val="22"/>
          <w:szCs w:val="22"/>
        </w:rPr>
        <w:t>P</w:t>
      </w:r>
      <w:r w:rsidR="00492674" w:rsidRPr="000E3B66">
        <w:rPr>
          <w:rFonts w:ascii="Arial" w:hAnsi="Arial" w:cs="Arial"/>
          <w:sz w:val="22"/>
          <w:szCs w:val="22"/>
        </w:rPr>
        <w:t>ain assessments will be performed at the time of consent, on the 1</w:t>
      </w:r>
      <w:r w:rsidR="00492674" w:rsidRPr="000E3B66">
        <w:rPr>
          <w:rFonts w:ascii="Arial" w:hAnsi="Arial" w:cs="Arial"/>
          <w:sz w:val="22"/>
          <w:szCs w:val="22"/>
          <w:vertAlign w:val="superscript"/>
        </w:rPr>
        <w:t>st</w:t>
      </w:r>
      <w:r w:rsidR="00492674" w:rsidRPr="000E3B66">
        <w:rPr>
          <w:rFonts w:ascii="Arial" w:hAnsi="Arial" w:cs="Arial"/>
          <w:sz w:val="22"/>
          <w:szCs w:val="22"/>
        </w:rPr>
        <w:t xml:space="preserve"> day of radiotherapy, weekly (</w:t>
      </w:r>
      <w:r w:rsidR="00DE251C">
        <w:rPr>
          <w:rFonts w:ascii="Arial" w:hAnsi="Arial" w:cs="Arial"/>
          <w:sz w:val="22"/>
          <w:szCs w:val="22"/>
        </w:rPr>
        <w:t xml:space="preserve">on the radiotherapy review day) during </w:t>
      </w:r>
      <w:r w:rsidR="00492674" w:rsidRPr="000E3B66">
        <w:rPr>
          <w:rFonts w:ascii="Arial" w:hAnsi="Arial" w:cs="Arial"/>
          <w:sz w:val="22"/>
          <w:szCs w:val="22"/>
        </w:rPr>
        <w:t>radiotherapy and for the first 2 weeks after finishing radiotherapy (when side-effects from radiotherapy are known to continue).</w:t>
      </w:r>
    </w:p>
    <w:p w14:paraId="740E6CDD" w14:textId="3AECB532" w:rsidR="00D955ED" w:rsidRPr="000E3B66" w:rsidRDefault="00492674" w:rsidP="004A6F26">
      <w:pPr>
        <w:pStyle w:val="NoSpacing"/>
        <w:numPr>
          <w:ilvl w:val="0"/>
          <w:numId w:val="16"/>
        </w:numPr>
        <w:spacing w:line="240" w:lineRule="auto"/>
        <w:rPr>
          <w:rFonts w:ascii="Arial" w:hAnsi="Arial" w:cs="Arial"/>
          <w:sz w:val="22"/>
          <w:szCs w:val="22"/>
        </w:rPr>
      </w:pPr>
      <w:r w:rsidRPr="000E3B66">
        <w:rPr>
          <w:rFonts w:ascii="Arial" w:hAnsi="Arial" w:cs="Arial"/>
          <w:sz w:val="22"/>
          <w:szCs w:val="22"/>
        </w:rPr>
        <w:t>Pain scores will also be collected at weeks 6, 12, 24 and 52 to assess whether pain persists beyond treatment</w:t>
      </w:r>
    </w:p>
    <w:p w14:paraId="00B1311F" w14:textId="37970F25" w:rsidR="00D955ED" w:rsidRDefault="00D955ED" w:rsidP="00D2153A">
      <w:pPr>
        <w:pStyle w:val="NoSpacing"/>
        <w:numPr>
          <w:ilvl w:val="0"/>
          <w:numId w:val="16"/>
        </w:numPr>
        <w:spacing w:line="240" w:lineRule="auto"/>
        <w:rPr>
          <w:rFonts w:ascii="Arial" w:hAnsi="Arial" w:cs="Arial"/>
          <w:sz w:val="22"/>
          <w:szCs w:val="22"/>
        </w:rPr>
      </w:pPr>
      <w:r>
        <w:rPr>
          <w:rFonts w:ascii="Arial" w:hAnsi="Arial" w:cs="Arial"/>
          <w:sz w:val="22"/>
          <w:szCs w:val="22"/>
        </w:rPr>
        <w:t xml:space="preserve">Maximum total and long-acting opiate doses (converted to oxycodone equivalent dose) will be used as a surrogate for pain.  Moreover, pain scores will be adjusted for opiate doses.  </w:t>
      </w:r>
    </w:p>
    <w:p w14:paraId="392CD37C" w14:textId="77777777" w:rsidR="00D955ED" w:rsidRPr="00D955ED" w:rsidRDefault="00D955ED" w:rsidP="00D955ED">
      <w:pPr>
        <w:pStyle w:val="NoSpacing"/>
        <w:spacing w:line="240" w:lineRule="auto"/>
        <w:ind w:left="720"/>
        <w:rPr>
          <w:rFonts w:ascii="Arial" w:hAnsi="Arial" w:cs="Arial"/>
          <w:sz w:val="22"/>
          <w:szCs w:val="22"/>
        </w:rPr>
      </w:pPr>
    </w:p>
    <w:p w14:paraId="2D6D3C0D" w14:textId="77777777" w:rsidR="00492674" w:rsidRPr="000E3B66" w:rsidRDefault="00492674" w:rsidP="00492674">
      <w:pPr>
        <w:pStyle w:val="NoSpacing"/>
        <w:spacing w:line="240" w:lineRule="auto"/>
        <w:rPr>
          <w:rFonts w:ascii="Arial" w:hAnsi="Arial" w:cs="Arial"/>
          <w:sz w:val="22"/>
          <w:szCs w:val="22"/>
        </w:rPr>
      </w:pPr>
      <w:r w:rsidRPr="000E3B66">
        <w:rPr>
          <w:rFonts w:ascii="Arial" w:hAnsi="Arial" w:cs="Arial"/>
          <w:sz w:val="22"/>
          <w:szCs w:val="22"/>
        </w:rPr>
        <w:t>2)</w:t>
      </w:r>
      <w:r w:rsidRPr="000E3B66">
        <w:rPr>
          <w:rFonts w:ascii="Arial" w:hAnsi="Arial" w:cs="Arial"/>
          <w:sz w:val="22"/>
          <w:szCs w:val="22"/>
        </w:rPr>
        <w:tab/>
        <w:t xml:space="preserve">SWALLOWING </w:t>
      </w:r>
    </w:p>
    <w:p w14:paraId="52A5860E" w14:textId="511C04B0" w:rsidR="00492674" w:rsidRPr="000E3B66" w:rsidRDefault="00492674" w:rsidP="00492674">
      <w:pPr>
        <w:pStyle w:val="NoSpacing"/>
        <w:numPr>
          <w:ilvl w:val="0"/>
          <w:numId w:val="2"/>
        </w:numPr>
        <w:spacing w:line="240" w:lineRule="auto"/>
        <w:rPr>
          <w:rFonts w:ascii="Arial" w:hAnsi="Arial" w:cs="Arial"/>
          <w:sz w:val="22"/>
          <w:szCs w:val="22"/>
        </w:rPr>
      </w:pPr>
      <w:r w:rsidRPr="000E3B66">
        <w:rPr>
          <w:rFonts w:ascii="Arial" w:hAnsi="Arial" w:cs="Arial"/>
          <w:b/>
          <w:sz w:val="22"/>
          <w:szCs w:val="22"/>
        </w:rPr>
        <w:t xml:space="preserve">Sydney Swallow Questionnaire (SSQ) (Appendix 2) - </w:t>
      </w:r>
      <w:r w:rsidRPr="000E3B66">
        <w:rPr>
          <w:rFonts w:ascii="Arial" w:hAnsi="Arial" w:cs="Arial"/>
          <w:sz w:val="22"/>
          <w:szCs w:val="22"/>
        </w:rPr>
        <w:t xml:space="preserve">SSQ is a 17 question self-reported inventory developed and validated by us </w:t>
      </w:r>
      <w:r w:rsidR="00C73EF5">
        <w:rPr>
          <w:rFonts w:ascii="Arial" w:hAnsi="Arial" w:cs="Arial"/>
          <w:sz w:val="22"/>
          <w:szCs w:val="22"/>
          <w:vertAlign w:val="subscript"/>
        </w:rPr>
        <w:t>7,8</w:t>
      </w:r>
      <w:r w:rsidRPr="000E3B66">
        <w:rPr>
          <w:rFonts w:ascii="Arial" w:hAnsi="Arial" w:cs="Arial"/>
          <w:sz w:val="22"/>
          <w:szCs w:val="22"/>
        </w:rPr>
        <w:t xml:space="preserve"> measuring the severity of oropharyngeal dysphagia. Importantly the SSQ has also been validated in the HNC patient population </w:t>
      </w:r>
      <w:r w:rsidR="00C73EF5">
        <w:rPr>
          <w:rFonts w:ascii="Arial" w:hAnsi="Arial" w:cs="Arial"/>
          <w:sz w:val="22"/>
          <w:szCs w:val="22"/>
          <w:vertAlign w:val="subscript"/>
        </w:rPr>
        <w:t>10</w:t>
      </w:r>
      <w:r w:rsidRPr="000E3B66">
        <w:rPr>
          <w:rFonts w:ascii="Arial" w:hAnsi="Arial" w:cs="Arial"/>
          <w:sz w:val="22"/>
          <w:szCs w:val="22"/>
        </w:rPr>
        <w:t xml:space="preserve"> and demonstrated to be a precise, reliable and valid tool to assess dysphagia severity </w:t>
      </w:r>
      <w:r w:rsidR="003C158E">
        <w:rPr>
          <w:rFonts w:ascii="Arial" w:hAnsi="Arial" w:cs="Arial"/>
          <w:sz w:val="22"/>
          <w:szCs w:val="22"/>
          <w:vertAlign w:val="subscript"/>
        </w:rPr>
        <w:t>1</w:t>
      </w:r>
      <w:r w:rsidR="00C73EF5">
        <w:rPr>
          <w:rFonts w:ascii="Arial" w:hAnsi="Arial" w:cs="Arial"/>
          <w:sz w:val="22"/>
          <w:szCs w:val="22"/>
          <w:vertAlign w:val="subscript"/>
        </w:rPr>
        <w:t>1</w:t>
      </w:r>
      <w:r w:rsidRPr="000E3B66">
        <w:rPr>
          <w:rFonts w:ascii="Arial" w:hAnsi="Arial" w:cs="Arial"/>
          <w:sz w:val="22"/>
          <w:szCs w:val="22"/>
        </w:rPr>
        <w:t>. SSQ assesses the physiologic aspects of swallow function, and yields a total severity score (range 0-1700; ULN &lt;234).  SSQ will be measured at baseline and at week 6, 12, 24 and 52 after treatment</w:t>
      </w:r>
    </w:p>
    <w:p w14:paraId="33149DEE" w14:textId="77777777" w:rsidR="00492674" w:rsidRPr="000E3B66" w:rsidRDefault="00492674" w:rsidP="00492674">
      <w:pPr>
        <w:pStyle w:val="NoSpacing"/>
        <w:numPr>
          <w:ilvl w:val="0"/>
          <w:numId w:val="2"/>
        </w:numPr>
        <w:spacing w:line="240" w:lineRule="auto"/>
        <w:rPr>
          <w:rFonts w:ascii="Arial" w:hAnsi="Arial" w:cs="Arial"/>
          <w:sz w:val="22"/>
          <w:szCs w:val="22"/>
        </w:rPr>
      </w:pPr>
      <w:r w:rsidRPr="000E3B66">
        <w:rPr>
          <w:rFonts w:ascii="Arial" w:hAnsi="Arial" w:cs="Arial"/>
          <w:b/>
          <w:sz w:val="22"/>
          <w:szCs w:val="22"/>
        </w:rPr>
        <w:t xml:space="preserve">Functional Oral Intake Score (FOIS) (Appendix 3) – </w:t>
      </w:r>
      <w:r w:rsidRPr="000E3B66">
        <w:rPr>
          <w:rFonts w:ascii="Arial" w:hAnsi="Arial" w:cs="Arial"/>
          <w:sz w:val="22"/>
          <w:szCs w:val="22"/>
        </w:rPr>
        <w:t xml:space="preserve">The FOIS is a 7-point scale recorded by clinicians to indicate the diet and liquid consistencies that they are able to consume. The scale ranges from Nil By Mouth (NBM) to an unrestricted diet. FOIS will be measured at baseline, weekly during treatment until 2 weeks after completion of radiotherapy and at weeks 6, 12, 24 and 52 after treatment. </w:t>
      </w:r>
    </w:p>
    <w:p w14:paraId="38FB7AF1" w14:textId="77777777" w:rsidR="00492674" w:rsidRPr="000E3B66" w:rsidRDefault="00492674" w:rsidP="00492674">
      <w:pPr>
        <w:pStyle w:val="NoSpacing"/>
        <w:spacing w:line="240" w:lineRule="auto"/>
        <w:rPr>
          <w:rFonts w:ascii="Arial" w:hAnsi="Arial" w:cs="Arial"/>
          <w:sz w:val="22"/>
          <w:szCs w:val="22"/>
        </w:rPr>
      </w:pPr>
    </w:p>
    <w:p w14:paraId="22A85455" w14:textId="77777777" w:rsidR="00492674" w:rsidRPr="000E3B66" w:rsidRDefault="00492674" w:rsidP="00492674">
      <w:pPr>
        <w:pStyle w:val="NoSpacing"/>
        <w:spacing w:line="240" w:lineRule="auto"/>
        <w:rPr>
          <w:rFonts w:ascii="Arial" w:hAnsi="Arial" w:cs="Arial"/>
          <w:sz w:val="22"/>
          <w:szCs w:val="22"/>
        </w:rPr>
      </w:pPr>
      <w:r w:rsidRPr="000E3B66">
        <w:rPr>
          <w:rFonts w:ascii="Arial" w:hAnsi="Arial" w:cs="Arial"/>
          <w:sz w:val="22"/>
          <w:szCs w:val="22"/>
        </w:rPr>
        <w:t xml:space="preserve">3) </w:t>
      </w:r>
      <w:r w:rsidRPr="000E3B66">
        <w:rPr>
          <w:rFonts w:ascii="Arial" w:hAnsi="Arial" w:cs="Arial"/>
          <w:sz w:val="22"/>
          <w:szCs w:val="22"/>
        </w:rPr>
        <w:tab/>
        <w:t>TREATMENT TOXICITY</w:t>
      </w:r>
    </w:p>
    <w:p w14:paraId="36A008B4" w14:textId="77777777" w:rsidR="004C055A" w:rsidRDefault="00492674" w:rsidP="00492674">
      <w:pPr>
        <w:pStyle w:val="NoSpacing"/>
        <w:numPr>
          <w:ilvl w:val="0"/>
          <w:numId w:val="17"/>
        </w:numPr>
        <w:rPr>
          <w:rFonts w:ascii="Arial" w:hAnsi="Arial" w:cs="Arial"/>
          <w:sz w:val="22"/>
          <w:szCs w:val="22"/>
        </w:rPr>
      </w:pPr>
      <w:r w:rsidRPr="000E3B66">
        <w:rPr>
          <w:rFonts w:ascii="Arial" w:hAnsi="Arial" w:cs="Arial"/>
          <w:b/>
          <w:sz w:val="22"/>
          <w:szCs w:val="22"/>
        </w:rPr>
        <w:t>Common Terminology Criteria for Adverse Events</w:t>
      </w:r>
      <w:r w:rsidR="004C055A">
        <w:rPr>
          <w:rFonts w:ascii="Arial" w:hAnsi="Arial" w:cs="Arial"/>
          <w:b/>
          <w:sz w:val="22"/>
          <w:szCs w:val="22"/>
        </w:rPr>
        <w:t xml:space="preserve"> (CTCAE) version 5 for Mucositis and Dysphagia</w:t>
      </w:r>
      <w:r w:rsidRPr="000E3B66">
        <w:rPr>
          <w:rFonts w:ascii="Arial" w:hAnsi="Arial" w:cs="Arial"/>
          <w:sz w:val="22"/>
          <w:szCs w:val="22"/>
        </w:rPr>
        <w:t xml:space="preserve"> </w:t>
      </w:r>
      <w:r w:rsidR="004C055A">
        <w:rPr>
          <w:rFonts w:ascii="Arial" w:hAnsi="Arial" w:cs="Arial"/>
          <w:sz w:val="22"/>
          <w:szCs w:val="22"/>
        </w:rPr>
        <w:t>(appendix 4)</w:t>
      </w:r>
    </w:p>
    <w:p w14:paraId="2EB8001F" w14:textId="347AA820" w:rsidR="00492674" w:rsidRPr="000E3B66" w:rsidRDefault="00492674" w:rsidP="004C055A">
      <w:pPr>
        <w:pStyle w:val="NoSpacing"/>
        <w:ind w:left="720"/>
        <w:rPr>
          <w:rFonts w:ascii="Arial" w:hAnsi="Arial" w:cs="Arial"/>
          <w:sz w:val="22"/>
          <w:szCs w:val="22"/>
        </w:rPr>
      </w:pPr>
      <w:r w:rsidRPr="000E3B66">
        <w:rPr>
          <w:rFonts w:ascii="Arial" w:hAnsi="Arial" w:cs="Arial"/>
          <w:sz w:val="22"/>
          <w:szCs w:val="22"/>
        </w:rPr>
        <w:t>–</w:t>
      </w:r>
      <w:r w:rsidR="004C055A">
        <w:rPr>
          <w:rFonts w:ascii="Arial" w:hAnsi="Arial" w:cs="Arial"/>
          <w:sz w:val="22"/>
          <w:szCs w:val="22"/>
        </w:rPr>
        <w:t xml:space="preserve"> </w:t>
      </w:r>
      <w:r w:rsidRPr="000E3B66">
        <w:rPr>
          <w:rFonts w:ascii="Arial" w:hAnsi="Arial" w:cs="Arial"/>
          <w:sz w:val="22"/>
          <w:szCs w:val="22"/>
        </w:rPr>
        <w:t>Dysphagia and oral mucositis scales at baseline and weekly until 2 weeks after completion of radiotherapy.</w:t>
      </w:r>
    </w:p>
    <w:p w14:paraId="568F18E3" w14:textId="77777777" w:rsidR="007B1649" w:rsidRDefault="004C055A" w:rsidP="007B1649">
      <w:pPr>
        <w:pStyle w:val="NoSpacing"/>
        <w:numPr>
          <w:ilvl w:val="0"/>
          <w:numId w:val="17"/>
        </w:numPr>
        <w:rPr>
          <w:rFonts w:ascii="Arial" w:hAnsi="Arial" w:cs="Arial"/>
          <w:sz w:val="22"/>
          <w:szCs w:val="22"/>
        </w:rPr>
      </w:pPr>
      <w:r>
        <w:rPr>
          <w:rFonts w:ascii="Arial" w:hAnsi="Arial" w:cs="Arial"/>
          <w:b/>
          <w:sz w:val="22"/>
          <w:szCs w:val="22"/>
        </w:rPr>
        <w:t>CTCAE v5</w:t>
      </w:r>
      <w:r w:rsidR="00492674" w:rsidRPr="000E3B66">
        <w:rPr>
          <w:rFonts w:ascii="Arial" w:hAnsi="Arial" w:cs="Arial"/>
          <w:b/>
          <w:sz w:val="22"/>
          <w:szCs w:val="22"/>
        </w:rPr>
        <w:t xml:space="preserve"> </w:t>
      </w:r>
      <w:r>
        <w:rPr>
          <w:rFonts w:ascii="Arial" w:hAnsi="Arial" w:cs="Arial"/>
          <w:b/>
          <w:sz w:val="22"/>
          <w:szCs w:val="22"/>
        </w:rPr>
        <w:t xml:space="preserve">for common toxicities with Pregabalin </w:t>
      </w:r>
      <w:r w:rsidR="00492674" w:rsidRPr="000E3B66">
        <w:rPr>
          <w:rFonts w:ascii="Arial" w:hAnsi="Arial" w:cs="Arial"/>
          <w:b/>
          <w:sz w:val="22"/>
          <w:szCs w:val="22"/>
        </w:rPr>
        <w:t xml:space="preserve">(appendix 5) </w:t>
      </w:r>
      <w:r w:rsidR="00492674" w:rsidRPr="000E3B66">
        <w:rPr>
          <w:rFonts w:ascii="Arial" w:hAnsi="Arial" w:cs="Arial"/>
          <w:sz w:val="22"/>
          <w:szCs w:val="22"/>
        </w:rPr>
        <w:t xml:space="preserve"> </w:t>
      </w:r>
    </w:p>
    <w:p w14:paraId="43455EB5" w14:textId="6078AD35" w:rsidR="007B1649" w:rsidRPr="007B1649" w:rsidRDefault="007B1649" w:rsidP="007B1649">
      <w:pPr>
        <w:pStyle w:val="NoSpacing"/>
        <w:numPr>
          <w:ilvl w:val="1"/>
          <w:numId w:val="17"/>
        </w:numPr>
        <w:rPr>
          <w:rFonts w:ascii="Arial" w:hAnsi="Arial" w:cs="Arial"/>
          <w:sz w:val="22"/>
          <w:szCs w:val="22"/>
        </w:rPr>
      </w:pPr>
      <w:r w:rsidRPr="007B1649">
        <w:rPr>
          <w:rFonts w:ascii="Arial" w:hAnsi="Arial" w:cs="Arial"/>
          <w:sz w:val="22"/>
          <w:szCs w:val="22"/>
        </w:rPr>
        <w:t xml:space="preserve"> </w:t>
      </w:r>
      <w:r w:rsidR="00091245" w:rsidRPr="007B1649">
        <w:rPr>
          <w:rFonts w:ascii="Arial" w:hAnsi="Arial" w:cs="Arial"/>
          <w:sz w:val="22"/>
          <w:szCs w:val="22"/>
        </w:rPr>
        <w:t>Measurement</w:t>
      </w:r>
      <w:r w:rsidRPr="007B1649">
        <w:rPr>
          <w:rFonts w:ascii="Arial" w:hAnsi="Arial" w:cs="Arial"/>
          <w:sz w:val="22"/>
          <w:szCs w:val="22"/>
        </w:rPr>
        <w:t xml:space="preserve"> of pregabalin toxicity at baseline and weekly until 2 weeks after completion of radiotherapy.  CTCAE grading of fatigue, dizziness, somnolence, cognitive impairment, ataxia, tremors, nystagmus, headache, nausea, suicidal ideation, other. </w:t>
      </w:r>
    </w:p>
    <w:p w14:paraId="31160EF9" w14:textId="3649470A" w:rsidR="007B1649" w:rsidRDefault="007B1649" w:rsidP="004A6F26">
      <w:pPr>
        <w:pStyle w:val="NoSpacing"/>
        <w:numPr>
          <w:ilvl w:val="0"/>
          <w:numId w:val="17"/>
        </w:numPr>
        <w:rPr>
          <w:rFonts w:ascii="Arial" w:hAnsi="Arial" w:cs="Arial"/>
          <w:b/>
          <w:sz w:val="22"/>
          <w:szCs w:val="22"/>
        </w:rPr>
      </w:pPr>
      <w:r w:rsidRPr="007B1649">
        <w:rPr>
          <w:rFonts w:ascii="Arial" w:hAnsi="Arial" w:cs="Arial"/>
          <w:b/>
          <w:sz w:val="22"/>
          <w:szCs w:val="22"/>
        </w:rPr>
        <w:t xml:space="preserve">Renal Function &amp; haematological toxicity </w:t>
      </w:r>
    </w:p>
    <w:p w14:paraId="074D5D8A" w14:textId="49FC8310" w:rsidR="003D4099" w:rsidRPr="007B1649" w:rsidRDefault="003D4099" w:rsidP="00D2153A">
      <w:pPr>
        <w:pStyle w:val="NoSpacing"/>
        <w:ind w:left="360"/>
        <w:rPr>
          <w:rFonts w:ascii="Arial" w:hAnsi="Arial" w:cs="Arial"/>
          <w:b/>
          <w:sz w:val="22"/>
          <w:szCs w:val="22"/>
        </w:rPr>
      </w:pPr>
      <w:r>
        <w:rPr>
          <w:rFonts w:ascii="Arial" w:hAnsi="Arial" w:cs="Arial"/>
          <w:b/>
          <w:sz w:val="22"/>
          <w:szCs w:val="22"/>
        </w:rPr>
        <w:t>Weekly blood tests – full blood count, urea and creatinine, electrolytes, liver function tests</w:t>
      </w:r>
    </w:p>
    <w:p w14:paraId="44D1C671" w14:textId="77777777" w:rsidR="00082EBB" w:rsidRPr="000E3B66" w:rsidRDefault="00082EBB" w:rsidP="004A6F26">
      <w:pPr>
        <w:pStyle w:val="NoSpacing"/>
        <w:rPr>
          <w:rFonts w:ascii="Arial" w:hAnsi="Arial" w:cs="Arial"/>
          <w:b/>
          <w:sz w:val="22"/>
          <w:szCs w:val="22"/>
        </w:rPr>
      </w:pPr>
    </w:p>
    <w:p w14:paraId="0BBE8829" w14:textId="213EBBAD" w:rsidR="00492674" w:rsidRPr="000E3B66" w:rsidRDefault="004A6F26" w:rsidP="004A6F26">
      <w:pPr>
        <w:pStyle w:val="NoSpacing"/>
        <w:rPr>
          <w:rFonts w:ascii="Arial" w:hAnsi="Arial" w:cs="Arial"/>
          <w:sz w:val="22"/>
          <w:szCs w:val="22"/>
        </w:rPr>
      </w:pPr>
      <w:r w:rsidRPr="000E3B66">
        <w:rPr>
          <w:rFonts w:ascii="Arial" w:hAnsi="Arial" w:cs="Arial"/>
          <w:b/>
          <w:sz w:val="22"/>
          <w:szCs w:val="22"/>
        </w:rPr>
        <w:t xml:space="preserve">4) </w:t>
      </w:r>
      <w:r w:rsidR="00082EBB" w:rsidRPr="000E3B66">
        <w:rPr>
          <w:rFonts w:ascii="Arial" w:hAnsi="Arial" w:cs="Arial"/>
          <w:sz w:val="22"/>
          <w:szCs w:val="22"/>
        </w:rPr>
        <w:t xml:space="preserve">ANALGESIA REQUIREMENTS </w:t>
      </w:r>
      <w:r w:rsidR="00492674" w:rsidRPr="000E3B66">
        <w:rPr>
          <w:rFonts w:ascii="Arial" w:hAnsi="Arial" w:cs="Arial"/>
          <w:sz w:val="22"/>
          <w:szCs w:val="22"/>
        </w:rPr>
        <w:t xml:space="preserve"> </w:t>
      </w:r>
    </w:p>
    <w:p w14:paraId="0436C1B9" w14:textId="294C31C2" w:rsidR="00D2171E" w:rsidRPr="000E3B66" w:rsidRDefault="00D2171E" w:rsidP="00D2171E">
      <w:pPr>
        <w:pStyle w:val="NoSpacing"/>
        <w:spacing w:line="240" w:lineRule="auto"/>
        <w:rPr>
          <w:rFonts w:ascii="Arial" w:hAnsi="Arial" w:cs="Arial"/>
          <w:sz w:val="22"/>
          <w:szCs w:val="22"/>
        </w:rPr>
      </w:pPr>
      <w:r w:rsidRPr="000E3B66">
        <w:rPr>
          <w:rFonts w:ascii="Arial" w:hAnsi="Arial" w:cs="Arial"/>
          <w:sz w:val="22"/>
          <w:szCs w:val="22"/>
        </w:rPr>
        <w:t>Patients randomised to the control arm will receive the usual analgesia that is recommended throughout radiotherapy as standard treatment. For patients in this group, analgesia will be commenced when the patient first experiences any mucosal discomfort and the analgesia will be increased as clinically indicated</w:t>
      </w:r>
      <w:r w:rsidR="004C055A">
        <w:rPr>
          <w:rFonts w:ascii="Arial" w:hAnsi="Arial" w:cs="Arial"/>
          <w:sz w:val="22"/>
          <w:szCs w:val="22"/>
        </w:rPr>
        <w:t xml:space="preserve"> at the discretion of the clinician treating the patient</w:t>
      </w:r>
      <w:r w:rsidRPr="000E3B66">
        <w:rPr>
          <w:rFonts w:ascii="Arial" w:hAnsi="Arial" w:cs="Arial"/>
          <w:sz w:val="22"/>
          <w:szCs w:val="22"/>
        </w:rPr>
        <w:t>. Patients usually are com</w:t>
      </w:r>
      <w:r w:rsidR="00091245">
        <w:rPr>
          <w:rFonts w:ascii="Arial" w:hAnsi="Arial" w:cs="Arial"/>
          <w:sz w:val="22"/>
          <w:szCs w:val="22"/>
        </w:rPr>
        <w:t>menced on regular soluble paracetamo</w:t>
      </w:r>
      <w:r w:rsidRPr="000E3B66">
        <w:rPr>
          <w:rFonts w:ascii="Arial" w:hAnsi="Arial" w:cs="Arial"/>
          <w:sz w:val="22"/>
          <w:szCs w:val="22"/>
        </w:rPr>
        <w:t>l when they first experience discomfort. As the discomfort increases patients are transitioned to</w:t>
      </w:r>
      <w:r w:rsidR="00091245">
        <w:rPr>
          <w:rFonts w:ascii="Arial" w:hAnsi="Arial" w:cs="Arial"/>
          <w:sz w:val="22"/>
          <w:szCs w:val="22"/>
        </w:rPr>
        <w:t xml:space="preserve"> an opioid such as morphine liquid or oxycodone</w:t>
      </w:r>
      <w:r w:rsidRPr="000E3B66">
        <w:rPr>
          <w:rFonts w:ascii="Arial" w:hAnsi="Arial" w:cs="Arial"/>
          <w:sz w:val="22"/>
          <w:szCs w:val="22"/>
        </w:rPr>
        <w:t xml:space="preserve"> and once the dose is sufficient the patient is commenced on a slow release opioid such</w:t>
      </w:r>
      <w:r w:rsidR="00091245">
        <w:rPr>
          <w:rFonts w:ascii="Arial" w:hAnsi="Arial" w:cs="Arial"/>
          <w:sz w:val="22"/>
          <w:szCs w:val="22"/>
        </w:rPr>
        <w:t xml:space="preserve"> as Oxycontin or f</w:t>
      </w:r>
      <w:r w:rsidR="00C361E8">
        <w:rPr>
          <w:rFonts w:ascii="Arial" w:hAnsi="Arial" w:cs="Arial"/>
          <w:sz w:val="22"/>
          <w:szCs w:val="22"/>
        </w:rPr>
        <w:t>entanyl patch</w:t>
      </w:r>
      <w:r w:rsidR="004C055A">
        <w:rPr>
          <w:rFonts w:ascii="Arial" w:hAnsi="Arial" w:cs="Arial"/>
          <w:sz w:val="22"/>
          <w:szCs w:val="22"/>
        </w:rPr>
        <w:t xml:space="preserve">.  Patients take </w:t>
      </w:r>
      <w:r w:rsidRPr="000E3B66">
        <w:rPr>
          <w:rFonts w:ascii="Arial" w:hAnsi="Arial" w:cs="Arial"/>
          <w:sz w:val="22"/>
          <w:szCs w:val="22"/>
        </w:rPr>
        <w:t>short acting opioid</w:t>
      </w:r>
      <w:r w:rsidR="004C055A">
        <w:rPr>
          <w:rFonts w:ascii="Arial" w:hAnsi="Arial" w:cs="Arial"/>
          <w:sz w:val="22"/>
          <w:szCs w:val="22"/>
        </w:rPr>
        <w:t>s</w:t>
      </w:r>
      <w:r w:rsidRPr="000E3B66">
        <w:rPr>
          <w:rFonts w:ascii="Arial" w:hAnsi="Arial" w:cs="Arial"/>
          <w:sz w:val="22"/>
          <w:szCs w:val="22"/>
        </w:rPr>
        <w:t xml:space="preserve"> as required for breakthrough pain. It is usual that</w:t>
      </w:r>
      <w:r w:rsidR="00C361E8">
        <w:rPr>
          <w:rFonts w:ascii="Arial" w:hAnsi="Arial" w:cs="Arial"/>
          <w:sz w:val="22"/>
          <w:szCs w:val="22"/>
        </w:rPr>
        <w:t>,</w:t>
      </w:r>
      <w:r w:rsidRPr="000E3B66">
        <w:rPr>
          <w:rFonts w:ascii="Arial" w:hAnsi="Arial" w:cs="Arial"/>
          <w:sz w:val="22"/>
          <w:szCs w:val="22"/>
        </w:rPr>
        <w:t xml:space="preserve"> at the end of treatment and 2 to 1</w:t>
      </w:r>
      <w:r w:rsidR="00C361E8">
        <w:rPr>
          <w:rFonts w:ascii="Arial" w:hAnsi="Arial" w:cs="Arial"/>
          <w:sz w:val="22"/>
          <w:szCs w:val="22"/>
        </w:rPr>
        <w:t>2 weeks following treatment,</w:t>
      </w:r>
      <w:r w:rsidRPr="000E3B66">
        <w:rPr>
          <w:rFonts w:ascii="Arial" w:hAnsi="Arial" w:cs="Arial"/>
          <w:sz w:val="22"/>
          <w:szCs w:val="22"/>
        </w:rPr>
        <w:t xml:space="preserve"> patients will require high dose analgesia. Analgesia doses are slowly decreased following treatment at follow-up appointments if the patient demonstrates that they have low pain scores and that they are able to eat orally. If any patients in this group have neuropathic pain they will be commenced on pregabalin as per standard treatment and this will be recorded on the analgesia weekly review.</w:t>
      </w:r>
    </w:p>
    <w:p w14:paraId="43B28C75" w14:textId="77777777" w:rsidR="00D2171E" w:rsidRPr="000E3B66" w:rsidRDefault="00D2171E" w:rsidP="00D2171E">
      <w:pPr>
        <w:pStyle w:val="NoSpacing"/>
        <w:spacing w:line="240" w:lineRule="auto"/>
        <w:rPr>
          <w:rFonts w:ascii="Arial" w:hAnsi="Arial" w:cs="Arial"/>
          <w:sz w:val="22"/>
          <w:szCs w:val="22"/>
        </w:rPr>
      </w:pPr>
      <w:r w:rsidRPr="000E3B66">
        <w:rPr>
          <w:rFonts w:ascii="Arial" w:hAnsi="Arial" w:cs="Arial"/>
          <w:sz w:val="22"/>
          <w:szCs w:val="22"/>
        </w:rPr>
        <w:t>The treatment group will still receive escalating analgesia as described as standard treatment. The only difference is that they will be commenced on pregabalin prior to commencing radiotherapy and the dose will be escalated to the full dose or highest tolerable dose prior to commencing radiotherapy. It is anticipated that this group will require less analgesia than the standard treatment arm as has been demonstrated in the gabapentin trials.</w:t>
      </w:r>
    </w:p>
    <w:p w14:paraId="1FF48FA0" w14:textId="77777777" w:rsidR="00D2171E" w:rsidRPr="000E3B66" w:rsidRDefault="00D2171E" w:rsidP="004A6F26">
      <w:pPr>
        <w:spacing w:after="0"/>
        <w:jc w:val="left"/>
        <w:rPr>
          <w:rFonts w:ascii="Arial" w:hAnsi="Arial" w:cs="Arial"/>
          <w:szCs w:val="22"/>
        </w:rPr>
      </w:pPr>
    </w:p>
    <w:p w14:paraId="3405C77F" w14:textId="65DE9EDB" w:rsidR="004A6F26" w:rsidRPr="000E3B66" w:rsidRDefault="00492674" w:rsidP="00D2171E">
      <w:pPr>
        <w:spacing w:after="0"/>
        <w:rPr>
          <w:rFonts w:ascii="Arial" w:hAnsi="Arial" w:cs="Arial"/>
          <w:szCs w:val="22"/>
        </w:rPr>
      </w:pPr>
      <w:r w:rsidRPr="000E3B66">
        <w:rPr>
          <w:rFonts w:ascii="Arial" w:hAnsi="Arial" w:cs="Arial"/>
          <w:szCs w:val="22"/>
        </w:rPr>
        <w:t>Opioid use will be documented at baseline and weekly during and up until 2 weeks after completion of radiotherapy.  The maximum long acting opiate dose</w:t>
      </w:r>
      <w:r w:rsidR="00082EBB" w:rsidRPr="000E3B66">
        <w:rPr>
          <w:rFonts w:ascii="Arial" w:hAnsi="Arial" w:cs="Arial"/>
          <w:szCs w:val="22"/>
        </w:rPr>
        <w:t xml:space="preserve"> and total daily opiate dose taken each day</w:t>
      </w:r>
      <w:r w:rsidRPr="000E3B66">
        <w:rPr>
          <w:rFonts w:ascii="Arial" w:hAnsi="Arial" w:cs="Arial"/>
          <w:szCs w:val="22"/>
        </w:rPr>
        <w:t xml:space="preserve"> </w:t>
      </w:r>
      <w:r w:rsidR="00242A05">
        <w:rPr>
          <w:rFonts w:ascii="Arial" w:hAnsi="Arial" w:cs="Arial"/>
          <w:szCs w:val="22"/>
        </w:rPr>
        <w:t xml:space="preserve">will </w:t>
      </w:r>
      <w:r w:rsidRPr="000E3B66">
        <w:rPr>
          <w:rFonts w:ascii="Arial" w:hAnsi="Arial" w:cs="Arial"/>
          <w:szCs w:val="22"/>
        </w:rPr>
        <w:t xml:space="preserve">be documented </w:t>
      </w:r>
      <w:r w:rsidR="00082EBB" w:rsidRPr="000E3B66">
        <w:rPr>
          <w:rFonts w:ascii="Arial" w:hAnsi="Arial" w:cs="Arial"/>
          <w:szCs w:val="22"/>
        </w:rPr>
        <w:t xml:space="preserve">each week </w:t>
      </w:r>
      <w:r w:rsidRPr="000E3B66">
        <w:rPr>
          <w:rFonts w:ascii="Arial" w:hAnsi="Arial" w:cs="Arial"/>
          <w:szCs w:val="22"/>
        </w:rPr>
        <w:t xml:space="preserve">and will be recorded for analysis. </w:t>
      </w:r>
      <w:r w:rsidR="004A6F26" w:rsidRPr="000E3B66">
        <w:rPr>
          <w:rFonts w:ascii="Arial" w:hAnsi="Arial" w:cs="Arial"/>
          <w:szCs w:val="22"/>
        </w:rPr>
        <w:t xml:space="preserve">Patient diaries will be </w:t>
      </w:r>
      <w:r w:rsidR="00082EBB" w:rsidRPr="000E3B66">
        <w:rPr>
          <w:rFonts w:ascii="Arial" w:hAnsi="Arial" w:cs="Arial"/>
          <w:szCs w:val="22"/>
        </w:rPr>
        <w:t>used</w:t>
      </w:r>
      <w:r w:rsidR="00537E74">
        <w:rPr>
          <w:rFonts w:ascii="Arial" w:hAnsi="Arial" w:cs="Arial"/>
          <w:szCs w:val="22"/>
        </w:rPr>
        <w:t xml:space="preserve"> to assist patients in keeping track </w:t>
      </w:r>
      <w:r w:rsidR="0004526D">
        <w:rPr>
          <w:rFonts w:ascii="Arial" w:hAnsi="Arial" w:cs="Arial"/>
          <w:szCs w:val="22"/>
        </w:rPr>
        <w:t>of their medications (e.g. opiates and pregabalin dose)</w:t>
      </w:r>
      <w:r w:rsidR="00082EBB" w:rsidRPr="000E3B66">
        <w:rPr>
          <w:rFonts w:ascii="Arial" w:hAnsi="Arial" w:cs="Arial"/>
          <w:szCs w:val="22"/>
        </w:rPr>
        <w:t>.</w:t>
      </w:r>
      <w:r w:rsidR="0004526D">
        <w:rPr>
          <w:rFonts w:ascii="Arial" w:hAnsi="Arial" w:cs="Arial"/>
          <w:szCs w:val="22"/>
        </w:rPr>
        <w:t xml:space="preserve">  Full completion of patient diaries however, is not a requirement of the trial and patients can verbally report doses to the investigators during their weekly reviews if they are able.  If patients are admitted to hospital, the hospital drug charts will be used to document up to date opiate and pregabalin doses.  If patients are unable to remember their drug doses and are unable to complete the diary themselves, carers may be asked to complete the diaries on their behalf.</w:t>
      </w:r>
    </w:p>
    <w:p w14:paraId="33C32B76" w14:textId="77777777" w:rsidR="00D2171E" w:rsidRPr="000E3B66" w:rsidRDefault="00D2171E" w:rsidP="00D2171E">
      <w:pPr>
        <w:spacing w:after="0"/>
        <w:rPr>
          <w:rFonts w:ascii="Arial" w:hAnsi="Arial" w:cs="Arial"/>
          <w:szCs w:val="22"/>
        </w:rPr>
      </w:pPr>
    </w:p>
    <w:p w14:paraId="19577EED" w14:textId="57CF153D" w:rsidR="00492674" w:rsidRPr="000E3B66" w:rsidRDefault="00492674" w:rsidP="00D2171E">
      <w:pPr>
        <w:spacing w:after="0"/>
        <w:rPr>
          <w:rFonts w:ascii="Arial" w:hAnsi="Arial" w:cs="Arial"/>
          <w:szCs w:val="22"/>
        </w:rPr>
      </w:pPr>
      <w:r w:rsidRPr="000E3B66">
        <w:rPr>
          <w:rFonts w:ascii="Arial" w:hAnsi="Arial" w:cs="Arial"/>
          <w:szCs w:val="22"/>
        </w:rPr>
        <w:t xml:space="preserve">All opiates will be converted to the oral oxycodone equivalent for uniformity </w:t>
      </w:r>
      <w:r w:rsidR="00082EBB" w:rsidRPr="000E3B66">
        <w:rPr>
          <w:rFonts w:ascii="Arial" w:hAnsi="Arial" w:cs="Arial"/>
          <w:szCs w:val="22"/>
        </w:rPr>
        <w:t xml:space="preserve">in analysis </w:t>
      </w:r>
      <w:r w:rsidRPr="000E3B66">
        <w:rPr>
          <w:rFonts w:ascii="Arial" w:hAnsi="Arial" w:cs="Arial"/>
          <w:szCs w:val="22"/>
        </w:rPr>
        <w:t xml:space="preserve">using the eviQ conversion charts (Appendix 6) </w:t>
      </w:r>
    </w:p>
    <w:p w14:paraId="3E6EBC85" w14:textId="77777777" w:rsidR="00082EBB" w:rsidRPr="000E3B66" w:rsidRDefault="00082EBB" w:rsidP="004A6F26">
      <w:pPr>
        <w:spacing w:after="0"/>
        <w:jc w:val="left"/>
        <w:rPr>
          <w:rFonts w:ascii="Arial" w:hAnsi="Arial" w:cs="Arial"/>
          <w:szCs w:val="22"/>
        </w:rPr>
      </w:pPr>
    </w:p>
    <w:p w14:paraId="394321B8" w14:textId="1DD2AAFD" w:rsidR="00082EBB" w:rsidRPr="000E3B66" w:rsidRDefault="00082EBB" w:rsidP="00082EBB">
      <w:pPr>
        <w:pStyle w:val="ListParagraph"/>
        <w:numPr>
          <w:ilvl w:val="0"/>
          <w:numId w:val="19"/>
        </w:numPr>
        <w:spacing w:after="0"/>
        <w:jc w:val="left"/>
        <w:rPr>
          <w:rFonts w:ascii="Arial" w:hAnsi="Arial" w:cs="Arial"/>
          <w:szCs w:val="22"/>
        </w:rPr>
      </w:pPr>
      <w:r w:rsidRPr="000E3B66">
        <w:rPr>
          <w:rFonts w:ascii="Arial" w:hAnsi="Arial" w:cs="Arial"/>
          <w:szCs w:val="22"/>
        </w:rPr>
        <w:t>PREGABALIN COMPLIANCE</w:t>
      </w:r>
    </w:p>
    <w:p w14:paraId="64ABFBBD" w14:textId="77777777" w:rsidR="00082EBB" w:rsidRPr="000E3B66" w:rsidRDefault="00082EBB" w:rsidP="00082EBB">
      <w:pPr>
        <w:spacing w:after="0"/>
        <w:jc w:val="left"/>
        <w:rPr>
          <w:rFonts w:ascii="Arial" w:hAnsi="Arial" w:cs="Arial"/>
          <w:szCs w:val="22"/>
        </w:rPr>
      </w:pPr>
    </w:p>
    <w:p w14:paraId="68EEEF8F" w14:textId="299FB8C3" w:rsidR="00082EBB" w:rsidRDefault="00082EBB" w:rsidP="00082EBB">
      <w:pPr>
        <w:spacing w:after="0"/>
        <w:jc w:val="left"/>
        <w:rPr>
          <w:rFonts w:ascii="Arial" w:hAnsi="Arial" w:cs="Arial"/>
          <w:szCs w:val="22"/>
        </w:rPr>
      </w:pPr>
      <w:r w:rsidRPr="000E3B66">
        <w:rPr>
          <w:rFonts w:ascii="Arial" w:hAnsi="Arial" w:cs="Arial"/>
          <w:szCs w:val="22"/>
        </w:rPr>
        <w:t xml:space="preserve">Tablet counts will be performed each week to assess compliance with pregabalin (the study drug) </w:t>
      </w:r>
    </w:p>
    <w:p w14:paraId="1658FC17" w14:textId="54FCF376" w:rsidR="00E06DB1" w:rsidRDefault="00E06DB1" w:rsidP="00E57A53">
      <w:pPr>
        <w:spacing w:after="0"/>
        <w:rPr>
          <w:rFonts w:ascii="Arial" w:hAnsi="Arial" w:cs="Arial"/>
          <w:szCs w:val="22"/>
        </w:rPr>
      </w:pPr>
      <w:r>
        <w:rPr>
          <w:rFonts w:ascii="Arial" w:hAnsi="Arial" w:cs="Arial"/>
          <w:szCs w:val="22"/>
        </w:rPr>
        <w:t>At each trial assessment visit during the treatment phase, patients receiving pregabalin wil</w:t>
      </w:r>
      <w:r w:rsidR="003557AB">
        <w:rPr>
          <w:rFonts w:ascii="Arial" w:hAnsi="Arial" w:cs="Arial"/>
          <w:szCs w:val="22"/>
        </w:rPr>
        <w:t xml:space="preserve">l have their pregabalin capsules </w:t>
      </w:r>
      <w:r>
        <w:rPr>
          <w:rFonts w:ascii="Arial" w:hAnsi="Arial" w:cs="Arial"/>
          <w:szCs w:val="22"/>
        </w:rPr>
        <w:t>counted</w:t>
      </w:r>
      <w:r w:rsidR="003557AB">
        <w:rPr>
          <w:rFonts w:ascii="Arial" w:hAnsi="Arial" w:cs="Arial"/>
          <w:szCs w:val="22"/>
        </w:rPr>
        <w:t xml:space="preserve"> and the number of capsules that they received the previous week documented.  From these numbers, the number of expected remaining capsules can be compared to the number remaining.</w:t>
      </w:r>
    </w:p>
    <w:p w14:paraId="5CA22F49" w14:textId="77777777" w:rsidR="003557AB" w:rsidRDefault="003557AB" w:rsidP="00082EBB">
      <w:pPr>
        <w:spacing w:after="0"/>
        <w:jc w:val="left"/>
        <w:rPr>
          <w:rFonts w:ascii="Arial" w:hAnsi="Arial" w:cs="Arial"/>
          <w:szCs w:val="22"/>
        </w:rPr>
      </w:pPr>
    </w:p>
    <w:p w14:paraId="0714DDF2" w14:textId="1214D3CC" w:rsidR="003557AB" w:rsidRPr="000E3B66" w:rsidRDefault="003557AB" w:rsidP="00E57A53">
      <w:pPr>
        <w:spacing w:after="0"/>
        <w:rPr>
          <w:rFonts w:ascii="Arial" w:hAnsi="Arial" w:cs="Arial"/>
          <w:szCs w:val="22"/>
        </w:rPr>
      </w:pPr>
      <w:r>
        <w:rPr>
          <w:rFonts w:ascii="Arial" w:hAnsi="Arial" w:cs="Arial"/>
          <w:szCs w:val="22"/>
        </w:rPr>
        <w:t xml:space="preserve">Each week, empty blister packs will be discarded and the used portions of partly used sheets of blister packs will be marked or cut away and discarded so that they are not counted the following week.  </w:t>
      </w:r>
    </w:p>
    <w:p w14:paraId="3169243B" w14:textId="77777777" w:rsidR="00082EBB" w:rsidRPr="000E3B66" w:rsidRDefault="00082EBB" w:rsidP="00082EBB">
      <w:pPr>
        <w:spacing w:after="0"/>
        <w:jc w:val="left"/>
        <w:rPr>
          <w:rFonts w:ascii="Arial" w:hAnsi="Arial" w:cs="Arial"/>
          <w:szCs w:val="22"/>
        </w:rPr>
      </w:pPr>
    </w:p>
    <w:p w14:paraId="0E2372C5" w14:textId="77777777" w:rsidR="00082EBB" w:rsidRPr="000E3B66" w:rsidRDefault="00082EBB" w:rsidP="00082EBB">
      <w:pPr>
        <w:pStyle w:val="ListParagraph"/>
        <w:numPr>
          <w:ilvl w:val="0"/>
          <w:numId w:val="19"/>
        </w:numPr>
        <w:spacing w:after="0"/>
        <w:jc w:val="left"/>
        <w:rPr>
          <w:rFonts w:ascii="Arial" w:hAnsi="Arial" w:cs="Arial"/>
          <w:szCs w:val="22"/>
        </w:rPr>
      </w:pPr>
      <w:r w:rsidRPr="000E3B66">
        <w:rPr>
          <w:rFonts w:ascii="Arial" w:hAnsi="Arial" w:cs="Arial"/>
          <w:szCs w:val="22"/>
        </w:rPr>
        <w:t>TREATMENT BREAKS AND/OR ADMISSION TO HOSPITAL</w:t>
      </w:r>
      <w:r w:rsidRPr="000E3B66">
        <w:rPr>
          <w:rFonts w:ascii="Arial" w:hAnsi="Arial" w:cs="Arial"/>
          <w:b/>
          <w:szCs w:val="22"/>
        </w:rPr>
        <w:t xml:space="preserve"> </w:t>
      </w:r>
    </w:p>
    <w:p w14:paraId="0AFED6F6" w14:textId="77777777" w:rsidR="00082EBB" w:rsidRPr="000E3B66" w:rsidRDefault="00082EBB" w:rsidP="00082EBB">
      <w:pPr>
        <w:spacing w:after="0"/>
        <w:jc w:val="left"/>
        <w:rPr>
          <w:rFonts w:ascii="Arial" w:hAnsi="Arial" w:cs="Arial"/>
          <w:szCs w:val="22"/>
        </w:rPr>
      </w:pPr>
    </w:p>
    <w:p w14:paraId="46F53D40" w14:textId="6D89641F" w:rsidR="00082EBB" w:rsidRPr="000E3B66" w:rsidRDefault="00082EBB" w:rsidP="00082EBB">
      <w:pPr>
        <w:spacing w:after="0"/>
        <w:jc w:val="left"/>
        <w:rPr>
          <w:rFonts w:ascii="Arial" w:hAnsi="Arial" w:cs="Arial"/>
          <w:szCs w:val="22"/>
        </w:rPr>
      </w:pPr>
      <w:r w:rsidRPr="000E3B66">
        <w:rPr>
          <w:rFonts w:ascii="Arial" w:hAnsi="Arial" w:cs="Arial"/>
          <w:szCs w:val="22"/>
        </w:rPr>
        <w:t>Treatment breaks and admissions to hospital will be documented including the precipitating reason.</w:t>
      </w:r>
    </w:p>
    <w:p w14:paraId="1EF261D3" w14:textId="77777777" w:rsidR="00082EBB" w:rsidRPr="000E3B66" w:rsidRDefault="00082EBB" w:rsidP="00082EBB">
      <w:pPr>
        <w:spacing w:after="0"/>
        <w:jc w:val="left"/>
        <w:rPr>
          <w:rFonts w:ascii="Arial" w:hAnsi="Arial" w:cs="Arial"/>
          <w:szCs w:val="22"/>
        </w:rPr>
      </w:pPr>
    </w:p>
    <w:p w14:paraId="701A7719" w14:textId="77777777" w:rsidR="008152F0" w:rsidRPr="000E3B66" w:rsidRDefault="008152F0" w:rsidP="00082EBB">
      <w:pPr>
        <w:spacing w:after="0"/>
        <w:jc w:val="left"/>
        <w:rPr>
          <w:rFonts w:ascii="Arial" w:hAnsi="Arial" w:cs="Arial"/>
          <w:szCs w:val="22"/>
        </w:rPr>
      </w:pPr>
    </w:p>
    <w:p w14:paraId="32AD5A68" w14:textId="77777777" w:rsidR="004C055A" w:rsidRDefault="004C055A" w:rsidP="008152F0">
      <w:pPr>
        <w:rPr>
          <w:rFonts w:ascii="Arial" w:hAnsi="Arial" w:cs="Arial"/>
          <w:szCs w:val="22"/>
          <w:u w:val="single"/>
        </w:rPr>
      </w:pPr>
    </w:p>
    <w:p w14:paraId="3F72145C" w14:textId="77777777" w:rsidR="004C055A" w:rsidRDefault="004C055A" w:rsidP="008152F0">
      <w:pPr>
        <w:rPr>
          <w:rFonts w:ascii="Arial" w:hAnsi="Arial" w:cs="Arial"/>
          <w:szCs w:val="22"/>
          <w:u w:val="single"/>
        </w:rPr>
      </w:pPr>
    </w:p>
    <w:p w14:paraId="1683D954" w14:textId="77777777" w:rsidR="004C055A" w:rsidRDefault="004C055A" w:rsidP="008152F0">
      <w:pPr>
        <w:rPr>
          <w:rFonts w:ascii="Arial" w:hAnsi="Arial" w:cs="Arial"/>
          <w:szCs w:val="22"/>
          <w:u w:val="single"/>
        </w:rPr>
      </w:pPr>
    </w:p>
    <w:p w14:paraId="25169FAC" w14:textId="77777777" w:rsidR="008152F0" w:rsidRPr="000E3B66" w:rsidRDefault="008152F0" w:rsidP="008152F0">
      <w:pPr>
        <w:rPr>
          <w:rFonts w:ascii="Arial" w:hAnsi="Arial" w:cs="Arial"/>
          <w:szCs w:val="22"/>
          <w:u w:val="single"/>
        </w:rPr>
      </w:pPr>
      <w:r w:rsidRPr="000E3B66">
        <w:rPr>
          <w:rFonts w:ascii="Arial" w:hAnsi="Arial" w:cs="Arial"/>
          <w:szCs w:val="22"/>
          <w:u w:val="single"/>
        </w:rPr>
        <w:t>ASSESSMENTS</w:t>
      </w:r>
    </w:p>
    <w:p w14:paraId="1C4162EA" w14:textId="77777777" w:rsidR="0067411B" w:rsidRPr="000E3B66" w:rsidRDefault="0067411B" w:rsidP="008152F0">
      <w:pPr>
        <w:rPr>
          <w:rFonts w:ascii="Arial" w:hAnsi="Arial" w:cs="Arial"/>
          <w:szCs w:val="22"/>
          <w:u w:val="single"/>
        </w:rPr>
      </w:pPr>
    </w:p>
    <w:p w14:paraId="137C5CD7" w14:textId="64B32EA3" w:rsidR="0067411B" w:rsidRPr="000E3B66" w:rsidRDefault="0067411B" w:rsidP="008152F0">
      <w:pPr>
        <w:rPr>
          <w:rFonts w:ascii="Arial" w:hAnsi="Arial" w:cs="Arial"/>
          <w:szCs w:val="22"/>
          <w:u w:val="single"/>
        </w:rPr>
      </w:pPr>
      <w:r w:rsidRPr="000E3B66">
        <w:rPr>
          <w:rFonts w:ascii="Arial" w:hAnsi="Arial" w:cs="Arial"/>
          <w:szCs w:val="22"/>
          <w:u w:val="single"/>
        </w:rPr>
        <w:t>Hospital Visits</w:t>
      </w:r>
    </w:p>
    <w:p w14:paraId="25024F91" w14:textId="7B0FD53D" w:rsidR="0067411B" w:rsidRPr="000E3B66" w:rsidRDefault="0067411B" w:rsidP="008152F0">
      <w:pPr>
        <w:rPr>
          <w:rFonts w:ascii="Arial" w:hAnsi="Arial" w:cs="Arial"/>
          <w:szCs w:val="22"/>
        </w:rPr>
      </w:pPr>
      <w:r w:rsidRPr="000E3B66">
        <w:rPr>
          <w:rFonts w:ascii="Arial" w:hAnsi="Arial" w:cs="Arial"/>
          <w:szCs w:val="22"/>
        </w:rPr>
        <w:t xml:space="preserve">There will be no extra hospital visits outside those that would occur with standard of care radiotherapy treatment for head and neck cancer.  </w:t>
      </w:r>
    </w:p>
    <w:p w14:paraId="5D28A35B" w14:textId="4D85EE50" w:rsidR="0067411B" w:rsidRPr="000E3B66" w:rsidRDefault="00242A05" w:rsidP="008152F0">
      <w:pPr>
        <w:rPr>
          <w:rFonts w:ascii="Arial" w:hAnsi="Arial" w:cs="Arial"/>
          <w:szCs w:val="22"/>
        </w:rPr>
      </w:pPr>
      <w:r>
        <w:rPr>
          <w:rFonts w:ascii="Arial" w:hAnsi="Arial" w:cs="Arial"/>
          <w:szCs w:val="22"/>
        </w:rPr>
        <w:t xml:space="preserve">As part of the </w:t>
      </w:r>
      <w:r w:rsidR="00091245">
        <w:rPr>
          <w:rFonts w:ascii="Arial" w:hAnsi="Arial" w:cs="Arial"/>
          <w:szCs w:val="22"/>
        </w:rPr>
        <w:t>trial, pa</w:t>
      </w:r>
      <w:r w:rsidR="00091245" w:rsidRPr="000E3B66">
        <w:rPr>
          <w:rFonts w:ascii="Arial" w:hAnsi="Arial" w:cs="Arial"/>
          <w:szCs w:val="22"/>
        </w:rPr>
        <w:t>tients</w:t>
      </w:r>
      <w:r w:rsidR="0067411B" w:rsidRPr="000E3B66">
        <w:rPr>
          <w:rFonts w:ascii="Arial" w:hAnsi="Arial" w:cs="Arial"/>
          <w:szCs w:val="22"/>
        </w:rPr>
        <w:t xml:space="preserve"> will receive a weekly telephone call by a trial coordinator or</w:t>
      </w:r>
      <w:r w:rsidR="00351445">
        <w:rPr>
          <w:rFonts w:ascii="Arial" w:hAnsi="Arial" w:cs="Arial"/>
          <w:szCs w:val="22"/>
        </w:rPr>
        <w:t xml:space="preserve"> medical investigator</w:t>
      </w:r>
      <w:r w:rsidR="0067411B" w:rsidRPr="000E3B66">
        <w:rPr>
          <w:rFonts w:ascii="Arial" w:hAnsi="Arial" w:cs="Arial"/>
          <w:szCs w:val="22"/>
        </w:rPr>
        <w:t xml:space="preserve"> between radiotherapy planning and commencing radiotherapy</w:t>
      </w:r>
      <w:r>
        <w:rPr>
          <w:rFonts w:ascii="Arial" w:hAnsi="Arial" w:cs="Arial"/>
          <w:szCs w:val="22"/>
        </w:rPr>
        <w:t xml:space="preserve"> to assess </w:t>
      </w:r>
      <w:r w:rsidR="004C055A">
        <w:rPr>
          <w:rFonts w:ascii="Arial" w:hAnsi="Arial" w:cs="Arial"/>
          <w:szCs w:val="22"/>
        </w:rPr>
        <w:t xml:space="preserve">head and neck cancer </w:t>
      </w:r>
      <w:r>
        <w:rPr>
          <w:rFonts w:ascii="Arial" w:hAnsi="Arial" w:cs="Arial"/>
          <w:szCs w:val="22"/>
        </w:rPr>
        <w:t>symptoms and side-effects from pregabalin treatment</w:t>
      </w:r>
      <w:r w:rsidR="004C055A">
        <w:rPr>
          <w:rFonts w:ascii="Arial" w:hAnsi="Arial" w:cs="Arial"/>
          <w:szCs w:val="22"/>
        </w:rPr>
        <w:t xml:space="preserve">.  This call will also assist pregabalin dose escalation and reductions, if required. </w:t>
      </w:r>
    </w:p>
    <w:p w14:paraId="6FF8504A" w14:textId="77777777" w:rsidR="008152F0" w:rsidRPr="000E3B66" w:rsidRDefault="008152F0" w:rsidP="008152F0">
      <w:pPr>
        <w:rPr>
          <w:rFonts w:ascii="Arial" w:hAnsi="Arial" w:cs="Arial"/>
          <w:szCs w:val="22"/>
        </w:rPr>
      </w:pPr>
    </w:p>
    <w:p w14:paraId="242D19AD" w14:textId="3FB91E3F" w:rsidR="008152F0" w:rsidRPr="000E3B66" w:rsidRDefault="008152F0" w:rsidP="008152F0">
      <w:pPr>
        <w:rPr>
          <w:rFonts w:ascii="Arial" w:hAnsi="Arial" w:cs="Arial"/>
          <w:szCs w:val="22"/>
        </w:rPr>
      </w:pPr>
      <w:r w:rsidRPr="000E3B66">
        <w:rPr>
          <w:rFonts w:ascii="Arial" w:hAnsi="Arial" w:cs="Arial"/>
          <w:szCs w:val="22"/>
          <w:u w:val="single"/>
        </w:rPr>
        <w:t>Baseline</w:t>
      </w:r>
      <w:r w:rsidRPr="000E3B66">
        <w:rPr>
          <w:rFonts w:ascii="Arial" w:hAnsi="Arial" w:cs="Arial"/>
          <w:szCs w:val="22"/>
        </w:rPr>
        <w:t xml:space="preserve"> analgesia, pain scores as well as swallowing baseline using the Sydney Swallow Questionnaire (SSQ) and Functional Oral Intake Scale (FOIS) will be performed before starting radiotherapy prior to the </w:t>
      </w:r>
      <w:r w:rsidR="00242A05">
        <w:rPr>
          <w:rFonts w:ascii="Arial" w:hAnsi="Arial" w:cs="Arial"/>
          <w:szCs w:val="22"/>
        </w:rPr>
        <w:t>commencement of pregabalin treatment.  Assessments will be repeated on day 1 of radiotherapy.</w:t>
      </w:r>
    </w:p>
    <w:p w14:paraId="0F5170B9" w14:textId="77777777" w:rsidR="008152F0" w:rsidRPr="000E3B66" w:rsidRDefault="008152F0" w:rsidP="008152F0">
      <w:pPr>
        <w:rPr>
          <w:rFonts w:ascii="Arial" w:hAnsi="Arial" w:cs="Arial"/>
          <w:szCs w:val="22"/>
        </w:rPr>
      </w:pPr>
    </w:p>
    <w:p w14:paraId="425E1AE2" w14:textId="77777777" w:rsidR="008152F0" w:rsidRPr="000E3B66" w:rsidRDefault="008152F0" w:rsidP="008152F0">
      <w:pPr>
        <w:rPr>
          <w:rFonts w:ascii="Arial" w:hAnsi="Arial" w:cs="Arial"/>
          <w:szCs w:val="22"/>
          <w:u w:val="single"/>
        </w:rPr>
      </w:pPr>
      <w:r w:rsidRPr="000E3B66">
        <w:rPr>
          <w:rFonts w:ascii="Arial" w:hAnsi="Arial" w:cs="Arial"/>
          <w:szCs w:val="22"/>
          <w:u w:val="single"/>
        </w:rPr>
        <w:t>During Radiotherapy Treatment</w:t>
      </w:r>
    </w:p>
    <w:p w14:paraId="2F3A3A5A" w14:textId="77777777" w:rsidR="008152F0" w:rsidRPr="000E3B66" w:rsidRDefault="008152F0" w:rsidP="008152F0">
      <w:pPr>
        <w:rPr>
          <w:rFonts w:ascii="Arial" w:hAnsi="Arial" w:cs="Arial"/>
          <w:szCs w:val="22"/>
        </w:rPr>
      </w:pPr>
      <w:r w:rsidRPr="000E3B66">
        <w:rPr>
          <w:rFonts w:ascii="Arial" w:hAnsi="Arial" w:cs="Arial"/>
          <w:szCs w:val="22"/>
        </w:rPr>
        <w:t>Patients will be reviewed weekly (as is the standard of care at St George Cancer Care) during radiotherapy for clinical review and assessment of</w:t>
      </w:r>
    </w:p>
    <w:p w14:paraId="67DD57E6" w14:textId="77777777" w:rsidR="008152F0" w:rsidRPr="000E3B66" w:rsidRDefault="008152F0" w:rsidP="008152F0">
      <w:pPr>
        <w:pStyle w:val="ListParagraph"/>
        <w:numPr>
          <w:ilvl w:val="0"/>
          <w:numId w:val="5"/>
        </w:numPr>
        <w:spacing w:after="0"/>
        <w:jc w:val="left"/>
        <w:rPr>
          <w:rFonts w:ascii="Arial" w:hAnsi="Arial" w:cs="Arial"/>
          <w:szCs w:val="22"/>
        </w:rPr>
      </w:pPr>
      <w:r w:rsidRPr="000E3B66">
        <w:rPr>
          <w:rFonts w:ascii="Arial" w:hAnsi="Arial" w:cs="Arial"/>
          <w:szCs w:val="22"/>
        </w:rPr>
        <w:t xml:space="preserve">Pregabalin dose &amp; toxicity review </w:t>
      </w:r>
    </w:p>
    <w:p w14:paraId="4257E1A2" w14:textId="51AE9EE7" w:rsidR="008152F0" w:rsidRPr="000E3B66" w:rsidRDefault="008152F0" w:rsidP="008152F0">
      <w:pPr>
        <w:pStyle w:val="ListParagraph"/>
        <w:numPr>
          <w:ilvl w:val="0"/>
          <w:numId w:val="5"/>
        </w:numPr>
        <w:spacing w:after="0"/>
        <w:jc w:val="left"/>
        <w:rPr>
          <w:rFonts w:ascii="Arial" w:hAnsi="Arial" w:cs="Arial"/>
          <w:szCs w:val="22"/>
        </w:rPr>
      </w:pPr>
      <w:r w:rsidRPr="000E3B66">
        <w:rPr>
          <w:rFonts w:ascii="Arial" w:hAnsi="Arial" w:cs="Arial"/>
          <w:szCs w:val="22"/>
        </w:rPr>
        <w:t>Compliance check with pregabalin tablet count</w:t>
      </w:r>
    </w:p>
    <w:p w14:paraId="3181FE27" w14:textId="77777777" w:rsidR="008152F0" w:rsidRPr="000E3B66" w:rsidRDefault="008152F0" w:rsidP="008152F0">
      <w:pPr>
        <w:pStyle w:val="ListParagraph"/>
        <w:numPr>
          <w:ilvl w:val="0"/>
          <w:numId w:val="5"/>
        </w:numPr>
        <w:spacing w:after="0"/>
        <w:jc w:val="left"/>
        <w:rPr>
          <w:rFonts w:ascii="Arial" w:hAnsi="Arial" w:cs="Arial"/>
          <w:szCs w:val="22"/>
        </w:rPr>
      </w:pPr>
      <w:r w:rsidRPr="000E3B66">
        <w:rPr>
          <w:rFonts w:ascii="Arial" w:hAnsi="Arial" w:cs="Arial"/>
          <w:szCs w:val="22"/>
        </w:rPr>
        <w:t>Pain scores – on swallowing, background mucositis pain, skin pain, average H&amp;N pain, location of maximal pain</w:t>
      </w:r>
    </w:p>
    <w:p w14:paraId="62FFF1B6" w14:textId="77777777" w:rsidR="008152F0" w:rsidRPr="000E3B66" w:rsidRDefault="008152F0" w:rsidP="008152F0">
      <w:pPr>
        <w:pStyle w:val="ListParagraph"/>
        <w:numPr>
          <w:ilvl w:val="0"/>
          <w:numId w:val="5"/>
        </w:numPr>
        <w:spacing w:after="0"/>
        <w:jc w:val="left"/>
        <w:rPr>
          <w:rFonts w:ascii="Arial" w:hAnsi="Arial" w:cs="Arial"/>
          <w:szCs w:val="22"/>
        </w:rPr>
      </w:pPr>
      <w:r w:rsidRPr="000E3B66">
        <w:rPr>
          <w:rFonts w:ascii="Arial" w:hAnsi="Arial" w:cs="Arial"/>
          <w:szCs w:val="22"/>
        </w:rPr>
        <w:t xml:space="preserve">Analgesic requirements </w:t>
      </w:r>
    </w:p>
    <w:p w14:paraId="0FE8C144" w14:textId="57E1540D" w:rsidR="008152F0" w:rsidRDefault="00242A05" w:rsidP="008152F0">
      <w:pPr>
        <w:pStyle w:val="ListParagraph"/>
        <w:numPr>
          <w:ilvl w:val="0"/>
          <w:numId w:val="5"/>
        </w:numPr>
        <w:spacing w:after="0"/>
        <w:jc w:val="left"/>
        <w:rPr>
          <w:rFonts w:ascii="Arial" w:hAnsi="Arial" w:cs="Arial"/>
          <w:szCs w:val="22"/>
        </w:rPr>
      </w:pPr>
      <w:r>
        <w:rPr>
          <w:rFonts w:ascii="Arial" w:hAnsi="Arial" w:cs="Arial"/>
          <w:szCs w:val="22"/>
        </w:rPr>
        <w:t xml:space="preserve">Mucositis &amp; dysphagia CTCAE </w:t>
      </w:r>
      <w:r w:rsidR="008152F0" w:rsidRPr="000E3B66">
        <w:rPr>
          <w:rFonts w:ascii="Arial" w:hAnsi="Arial" w:cs="Arial"/>
          <w:szCs w:val="22"/>
        </w:rPr>
        <w:t>grading</w:t>
      </w:r>
    </w:p>
    <w:p w14:paraId="7251150D" w14:textId="003ED777" w:rsidR="007B1649" w:rsidRPr="000E3B66" w:rsidRDefault="007B1649" w:rsidP="008152F0">
      <w:pPr>
        <w:pStyle w:val="ListParagraph"/>
        <w:numPr>
          <w:ilvl w:val="0"/>
          <w:numId w:val="5"/>
        </w:numPr>
        <w:spacing w:after="0"/>
        <w:jc w:val="left"/>
        <w:rPr>
          <w:rFonts w:ascii="Arial" w:hAnsi="Arial" w:cs="Arial"/>
          <w:szCs w:val="22"/>
        </w:rPr>
      </w:pPr>
      <w:r>
        <w:rPr>
          <w:rFonts w:ascii="Arial" w:hAnsi="Arial" w:cs="Arial"/>
          <w:szCs w:val="22"/>
        </w:rPr>
        <w:t xml:space="preserve">Renal function and haematological toxicity </w:t>
      </w:r>
    </w:p>
    <w:p w14:paraId="6F4B01A0" w14:textId="77777777" w:rsidR="008152F0" w:rsidRPr="000E3B66" w:rsidRDefault="008152F0" w:rsidP="008152F0">
      <w:pPr>
        <w:pStyle w:val="ListParagraph"/>
        <w:numPr>
          <w:ilvl w:val="0"/>
          <w:numId w:val="5"/>
        </w:numPr>
        <w:spacing w:after="0"/>
        <w:jc w:val="left"/>
        <w:rPr>
          <w:rFonts w:ascii="Arial" w:hAnsi="Arial" w:cs="Arial"/>
          <w:szCs w:val="22"/>
        </w:rPr>
      </w:pPr>
      <w:r w:rsidRPr="000E3B66">
        <w:rPr>
          <w:rFonts w:ascii="Arial" w:hAnsi="Arial" w:cs="Arial"/>
          <w:szCs w:val="22"/>
        </w:rPr>
        <w:t>Functional oral intake scale</w:t>
      </w:r>
    </w:p>
    <w:p w14:paraId="2B8A529C" w14:textId="77777777" w:rsidR="008152F0" w:rsidRPr="000E3B66" w:rsidRDefault="008152F0" w:rsidP="008152F0">
      <w:pPr>
        <w:pStyle w:val="ListParagraph"/>
        <w:numPr>
          <w:ilvl w:val="0"/>
          <w:numId w:val="5"/>
        </w:numPr>
        <w:spacing w:after="0"/>
        <w:jc w:val="left"/>
        <w:rPr>
          <w:rFonts w:ascii="Arial" w:hAnsi="Arial" w:cs="Arial"/>
          <w:szCs w:val="22"/>
        </w:rPr>
      </w:pPr>
      <w:r w:rsidRPr="000E3B66">
        <w:rPr>
          <w:rFonts w:ascii="Arial" w:hAnsi="Arial" w:cs="Arial"/>
          <w:szCs w:val="22"/>
        </w:rPr>
        <w:t>Hospital admissions/treatment breaks</w:t>
      </w:r>
    </w:p>
    <w:p w14:paraId="748FEB55" w14:textId="77777777" w:rsidR="008152F0" w:rsidRPr="000E3B66" w:rsidRDefault="008152F0" w:rsidP="008152F0">
      <w:pPr>
        <w:spacing w:after="0"/>
        <w:jc w:val="left"/>
        <w:rPr>
          <w:rFonts w:ascii="Arial" w:hAnsi="Arial" w:cs="Arial"/>
          <w:szCs w:val="22"/>
        </w:rPr>
      </w:pPr>
    </w:p>
    <w:p w14:paraId="504412B7" w14:textId="77777777" w:rsidR="008152F0" w:rsidRPr="000E3B66" w:rsidRDefault="008152F0" w:rsidP="008152F0">
      <w:pPr>
        <w:spacing w:after="0"/>
        <w:jc w:val="left"/>
        <w:rPr>
          <w:rFonts w:ascii="Arial" w:hAnsi="Arial" w:cs="Arial"/>
          <w:szCs w:val="22"/>
          <w:u w:val="single"/>
        </w:rPr>
      </w:pPr>
      <w:r w:rsidRPr="000E3B66">
        <w:rPr>
          <w:rFonts w:ascii="Arial" w:hAnsi="Arial" w:cs="Arial"/>
          <w:szCs w:val="22"/>
          <w:u w:val="single"/>
        </w:rPr>
        <w:t>Follow-up</w:t>
      </w:r>
    </w:p>
    <w:p w14:paraId="5E8ED39D" w14:textId="652625DA" w:rsidR="008152F0" w:rsidRPr="000E3B66" w:rsidRDefault="008152F0" w:rsidP="008152F0">
      <w:pPr>
        <w:spacing w:after="0"/>
        <w:jc w:val="left"/>
        <w:rPr>
          <w:rFonts w:ascii="Arial" w:hAnsi="Arial" w:cs="Arial"/>
          <w:szCs w:val="22"/>
        </w:rPr>
      </w:pPr>
      <w:r w:rsidRPr="000E3B66">
        <w:rPr>
          <w:rFonts w:ascii="Arial" w:hAnsi="Arial" w:cs="Arial"/>
          <w:szCs w:val="22"/>
        </w:rPr>
        <w:t xml:space="preserve">Patients will be seen at week 6, 12, 24 and 52 </w:t>
      </w:r>
      <w:r w:rsidR="00D7016E">
        <w:rPr>
          <w:rFonts w:ascii="Arial" w:hAnsi="Arial" w:cs="Arial"/>
          <w:szCs w:val="22"/>
        </w:rPr>
        <w:t xml:space="preserve">(+/- 2 weeks) </w:t>
      </w:r>
      <w:r w:rsidR="001B0673">
        <w:rPr>
          <w:rFonts w:ascii="Arial" w:hAnsi="Arial" w:cs="Arial"/>
          <w:szCs w:val="22"/>
        </w:rPr>
        <w:t>in line with current standard practice at St George Hospital.  A</w:t>
      </w:r>
      <w:r w:rsidRPr="000E3B66">
        <w:rPr>
          <w:rFonts w:ascii="Arial" w:hAnsi="Arial" w:cs="Arial"/>
          <w:szCs w:val="22"/>
        </w:rPr>
        <w:t>ssessment</w:t>
      </w:r>
      <w:r w:rsidR="001B0673">
        <w:rPr>
          <w:rFonts w:ascii="Arial" w:hAnsi="Arial" w:cs="Arial"/>
          <w:szCs w:val="22"/>
        </w:rPr>
        <w:t>s will include</w:t>
      </w:r>
      <w:r w:rsidR="0067411B" w:rsidRPr="000E3B66">
        <w:rPr>
          <w:rFonts w:ascii="Arial" w:hAnsi="Arial" w:cs="Arial"/>
          <w:szCs w:val="22"/>
        </w:rPr>
        <w:t>;</w:t>
      </w:r>
    </w:p>
    <w:p w14:paraId="4C43B932" w14:textId="77777777" w:rsidR="0067411B" w:rsidRPr="000E3B66" w:rsidRDefault="0067411B" w:rsidP="008152F0">
      <w:pPr>
        <w:spacing w:after="0"/>
        <w:jc w:val="left"/>
        <w:rPr>
          <w:rFonts w:ascii="Arial" w:hAnsi="Arial" w:cs="Arial"/>
          <w:szCs w:val="22"/>
        </w:rPr>
      </w:pPr>
    </w:p>
    <w:p w14:paraId="285925C6" w14:textId="77777777" w:rsidR="008152F0" w:rsidRPr="000E3B66" w:rsidRDefault="008152F0" w:rsidP="008152F0">
      <w:pPr>
        <w:pStyle w:val="ListParagraph"/>
        <w:numPr>
          <w:ilvl w:val="0"/>
          <w:numId w:val="5"/>
        </w:numPr>
        <w:spacing w:after="0"/>
        <w:jc w:val="left"/>
        <w:rPr>
          <w:rFonts w:ascii="Arial" w:hAnsi="Arial" w:cs="Arial"/>
          <w:szCs w:val="22"/>
        </w:rPr>
      </w:pPr>
      <w:r w:rsidRPr="000E3B66">
        <w:rPr>
          <w:rFonts w:ascii="Arial" w:hAnsi="Arial" w:cs="Arial"/>
          <w:szCs w:val="22"/>
        </w:rPr>
        <w:t>Pain scores – on swallowing, background mucositis pain, skin pain, average H&amp;N pain, location of maximal pain</w:t>
      </w:r>
    </w:p>
    <w:p w14:paraId="7F0ADA71" w14:textId="77777777" w:rsidR="008152F0" w:rsidRPr="000E3B66" w:rsidRDefault="008152F0" w:rsidP="008152F0">
      <w:pPr>
        <w:pStyle w:val="ListParagraph"/>
        <w:numPr>
          <w:ilvl w:val="0"/>
          <w:numId w:val="5"/>
        </w:numPr>
        <w:spacing w:after="0"/>
        <w:jc w:val="left"/>
        <w:rPr>
          <w:rFonts w:ascii="Arial" w:hAnsi="Arial" w:cs="Arial"/>
          <w:szCs w:val="22"/>
        </w:rPr>
      </w:pPr>
      <w:r w:rsidRPr="000E3B66">
        <w:rPr>
          <w:rFonts w:ascii="Arial" w:hAnsi="Arial" w:cs="Arial"/>
          <w:szCs w:val="22"/>
        </w:rPr>
        <w:t>Analgesia requirements</w:t>
      </w:r>
    </w:p>
    <w:p w14:paraId="5E6B261F" w14:textId="77777777" w:rsidR="008152F0" w:rsidRPr="000E3B66" w:rsidRDefault="008152F0" w:rsidP="008152F0">
      <w:pPr>
        <w:pStyle w:val="ListParagraph"/>
        <w:numPr>
          <w:ilvl w:val="0"/>
          <w:numId w:val="5"/>
        </w:numPr>
        <w:spacing w:after="0"/>
        <w:jc w:val="left"/>
        <w:rPr>
          <w:rFonts w:ascii="Arial" w:hAnsi="Arial" w:cs="Arial"/>
          <w:szCs w:val="22"/>
        </w:rPr>
      </w:pPr>
      <w:r w:rsidRPr="000E3B66">
        <w:rPr>
          <w:rFonts w:ascii="Arial" w:hAnsi="Arial" w:cs="Arial"/>
          <w:szCs w:val="22"/>
        </w:rPr>
        <w:t>Functional oral intake scale</w:t>
      </w:r>
    </w:p>
    <w:p w14:paraId="4FA263E1" w14:textId="77777777" w:rsidR="008152F0" w:rsidRDefault="008152F0" w:rsidP="008152F0">
      <w:pPr>
        <w:pStyle w:val="ListParagraph"/>
        <w:numPr>
          <w:ilvl w:val="0"/>
          <w:numId w:val="5"/>
        </w:numPr>
        <w:spacing w:after="0"/>
        <w:jc w:val="left"/>
        <w:rPr>
          <w:rFonts w:ascii="Arial" w:hAnsi="Arial" w:cs="Arial"/>
          <w:szCs w:val="22"/>
        </w:rPr>
      </w:pPr>
      <w:r w:rsidRPr="000E3B66">
        <w:rPr>
          <w:rFonts w:ascii="Arial" w:hAnsi="Arial" w:cs="Arial"/>
          <w:szCs w:val="22"/>
        </w:rPr>
        <w:t>SSQ</w:t>
      </w:r>
    </w:p>
    <w:p w14:paraId="23DE88CE" w14:textId="21955A2C" w:rsidR="008152F0" w:rsidRPr="008A06C8" w:rsidRDefault="00FC76B1" w:rsidP="008A06C8">
      <w:pPr>
        <w:spacing w:after="0"/>
        <w:jc w:val="left"/>
        <w:rPr>
          <w:u w:val="single"/>
        </w:rPr>
      </w:pPr>
      <w:r w:rsidRPr="008A06C8">
        <w:rPr>
          <w:rFonts w:ascii="Arial" w:hAnsi="Arial" w:cs="Arial"/>
          <w:szCs w:val="22"/>
          <w:u w:val="single"/>
        </w:rPr>
        <w:t>Investigations</w:t>
      </w:r>
    </w:p>
    <w:p w14:paraId="0D537D76" w14:textId="79B11B0E" w:rsidR="00FC76B1" w:rsidRDefault="00FC76B1" w:rsidP="008152F0">
      <w:pPr>
        <w:pStyle w:val="NoSpacing"/>
        <w:spacing w:line="240" w:lineRule="auto"/>
        <w:rPr>
          <w:rFonts w:ascii="Arial" w:hAnsi="Arial" w:cs="Arial"/>
          <w:sz w:val="22"/>
          <w:szCs w:val="22"/>
        </w:rPr>
      </w:pPr>
      <w:r>
        <w:rPr>
          <w:rFonts w:ascii="Arial" w:hAnsi="Arial" w:cs="Arial"/>
          <w:sz w:val="22"/>
          <w:szCs w:val="22"/>
        </w:rPr>
        <w:t xml:space="preserve">The only tests that are required in this trial are </w:t>
      </w:r>
      <w:r w:rsidR="008A06C8">
        <w:rPr>
          <w:rFonts w:ascii="Arial" w:hAnsi="Arial" w:cs="Arial"/>
          <w:sz w:val="22"/>
          <w:szCs w:val="22"/>
        </w:rPr>
        <w:t>screening</w:t>
      </w:r>
      <w:r>
        <w:rPr>
          <w:rFonts w:ascii="Arial" w:hAnsi="Arial" w:cs="Arial"/>
          <w:sz w:val="22"/>
          <w:szCs w:val="22"/>
        </w:rPr>
        <w:t xml:space="preserve"> and weekly blood tests</w:t>
      </w:r>
      <w:r w:rsidR="008A06C8">
        <w:rPr>
          <w:rFonts w:ascii="Arial" w:hAnsi="Arial" w:cs="Arial"/>
          <w:sz w:val="22"/>
          <w:szCs w:val="22"/>
        </w:rPr>
        <w:t xml:space="preserve"> (FBC, EUC, LFT)</w:t>
      </w:r>
      <w:r>
        <w:rPr>
          <w:rFonts w:ascii="Arial" w:hAnsi="Arial" w:cs="Arial"/>
          <w:sz w:val="22"/>
          <w:szCs w:val="22"/>
        </w:rPr>
        <w:t xml:space="preserve"> and </w:t>
      </w:r>
      <w:r w:rsidR="008A06C8">
        <w:rPr>
          <w:rFonts w:ascii="Arial" w:hAnsi="Arial" w:cs="Arial"/>
          <w:sz w:val="22"/>
          <w:szCs w:val="22"/>
        </w:rPr>
        <w:t xml:space="preserve">a pregnancy test as part of screening in women of childbearing potential.  </w:t>
      </w:r>
    </w:p>
    <w:p w14:paraId="15E05D79" w14:textId="77777777" w:rsidR="008A06C8" w:rsidRDefault="008A06C8" w:rsidP="008152F0">
      <w:pPr>
        <w:pStyle w:val="NoSpacing"/>
        <w:spacing w:line="240" w:lineRule="auto"/>
        <w:rPr>
          <w:rFonts w:ascii="Arial" w:hAnsi="Arial" w:cs="Arial"/>
          <w:sz w:val="22"/>
          <w:szCs w:val="22"/>
        </w:rPr>
      </w:pPr>
    </w:p>
    <w:p w14:paraId="40BD7798" w14:textId="57D1AAE1" w:rsidR="008A06C8" w:rsidRPr="000E3B66" w:rsidRDefault="008A06C8" w:rsidP="008152F0">
      <w:pPr>
        <w:pStyle w:val="NoSpacing"/>
        <w:spacing w:line="240" w:lineRule="auto"/>
        <w:rPr>
          <w:rFonts w:ascii="Arial" w:hAnsi="Arial" w:cs="Arial"/>
          <w:sz w:val="22"/>
          <w:szCs w:val="22"/>
        </w:rPr>
      </w:pPr>
      <w:r>
        <w:rPr>
          <w:rFonts w:ascii="Arial" w:hAnsi="Arial" w:cs="Arial"/>
          <w:sz w:val="22"/>
          <w:szCs w:val="22"/>
        </w:rPr>
        <w:t xml:space="preserve">These tests are all included as standard of care, i.e, there are no additional tests required for this trial outwith the standard of care. </w:t>
      </w:r>
    </w:p>
    <w:p w14:paraId="3C8C5ACC" w14:textId="77777777" w:rsidR="00492674" w:rsidRPr="000E3B66" w:rsidRDefault="00492674" w:rsidP="00492674">
      <w:pPr>
        <w:pStyle w:val="NoSpacing"/>
        <w:spacing w:line="240" w:lineRule="auto"/>
        <w:rPr>
          <w:rFonts w:ascii="Arial" w:hAnsi="Arial" w:cs="Arial"/>
          <w:sz w:val="22"/>
          <w:szCs w:val="22"/>
        </w:rPr>
      </w:pPr>
    </w:p>
    <w:p w14:paraId="6F8427E9" w14:textId="3B59CDFF" w:rsidR="00664D90" w:rsidRPr="000E3B66" w:rsidRDefault="008152F0" w:rsidP="00492674">
      <w:pPr>
        <w:pStyle w:val="NoSpacing"/>
        <w:spacing w:line="240" w:lineRule="auto"/>
        <w:rPr>
          <w:rFonts w:ascii="Arial" w:hAnsi="Arial" w:cs="Arial"/>
          <w:b/>
          <w:sz w:val="22"/>
          <w:szCs w:val="22"/>
        </w:rPr>
      </w:pPr>
      <w:r w:rsidRPr="000E3B66">
        <w:rPr>
          <w:rFonts w:ascii="Arial" w:hAnsi="Arial" w:cs="Arial"/>
          <w:b/>
          <w:sz w:val="22"/>
          <w:szCs w:val="22"/>
        </w:rPr>
        <w:t xml:space="preserve">5.3 </w:t>
      </w:r>
      <w:r w:rsidR="00664D90" w:rsidRPr="000E3B66">
        <w:rPr>
          <w:rFonts w:ascii="Arial" w:hAnsi="Arial" w:cs="Arial"/>
          <w:b/>
          <w:sz w:val="22"/>
          <w:szCs w:val="22"/>
        </w:rPr>
        <w:t>Randomisation</w:t>
      </w:r>
    </w:p>
    <w:p w14:paraId="493FEF70" w14:textId="586349DE" w:rsidR="00B5340C" w:rsidRDefault="00492674" w:rsidP="00492674">
      <w:pPr>
        <w:pStyle w:val="NoSpacing"/>
        <w:spacing w:line="240" w:lineRule="auto"/>
        <w:rPr>
          <w:rFonts w:ascii="Arial" w:hAnsi="Arial" w:cs="Arial"/>
          <w:sz w:val="22"/>
          <w:szCs w:val="22"/>
        </w:rPr>
      </w:pPr>
      <w:r w:rsidRPr="000E3B66">
        <w:rPr>
          <w:rFonts w:ascii="Arial" w:hAnsi="Arial" w:cs="Arial"/>
          <w:sz w:val="22"/>
          <w:szCs w:val="22"/>
        </w:rPr>
        <w:t>Ran</w:t>
      </w:r>
      <w:r w:rsidR="00EC7E4F">
        <w:rPr>
          <w:rFonts w:ascii="Arial" w:hAnsi="Arial" w:cs="Arial"/>
          <w:sz w:val="22"/>
          <w:szCs w:val="22"/>
        </w:rPr>
        <w:t>domisation will be conducted by the trial statistician, Dr Michal Szczesniak</w:t>
      </w:r>
      <w:r w:rsidR="00D03A0D">
        <w:rPr>
          <w:rFonts w:ascii="Arial" w:hAnsi="Arial" w:cs="Arial"/>
          <w:sz w:val="22"/>
          <w:szCs w:val="22"/>
        </w:rPr>
        <w:t xml:space="preserve"> (Dept. of Gastroenterology)</w:t>
      </w:r>
      <w:r w:rsidRPr="000E3B66">
        <w:rPr>
          <w:rFonts w:ascii="Arial" w:hAnsi="Arial" w:cs="Arial"/>
          <w:sz w:val="22"/>
          <w:szCs w:val="22"/>
        </w:rPr>
        <w:t xml:space="preserve"> when the patient has consented to participate and details of their treatment (addition of chemotherapy, unilateral vs. bilateral treatment) are known. </w:t>
      </w:r>
      <w:r w:rsidR="00EC7E4F">
        <w:rPr>
          <w:rFonts w:ascii="Arial" w:hAnsi="Arial" w:cs="Arial"/>
          <w:sz w:val="22"/>
          <w:szCs w:val="22"/>
        </w:rPr>
        <w:t>Dr</w:t>
      </w:r>
      <w:r w:rsidR="006600F6">
        <w:rPr>
          <w:rFonts w:ascii="Arial" w:hAnsi="Arial" w:cs="Arial"/>
          <w:sz w:val="22"/>
          <w:szCs w:val="22"/>
        </w:rPr>
        <w:t xml:space="preserve"> Michal </w:t>
      </w:r>
      <w:r w:rsidR="008A028A" w:rsidRPr="006600F6">
        <w:rPr>
          <w:rFonts w:ascii="Arial" w:hAnsi="Arial" w:cs="Arial"/>
          <w:color w:val="000000" w:themeColor="text1"/>
          <w:sz w:val="22"/>
          <w:szCs w:val="22"/>
        </w:rPr>
        <w:t>Szczesniak</w:t>
      </w:r>
      <w:r w:rsidRPr="000E3B66">
        <w:rPr>
          <w:rFonts w:ascii="Arial" w:hAnsi="Arial" w:cs="Arial"/>
          <w:sz w:val="22"/>
          <w:szCs w:val="22"/>
        </w:rPr>
        <w:t xml:space="preserve"> </w:t>
      </w:r>
      <w:r w:rsidR="00EC7E4F">
        <w:rPr>
          <w:rFonts w:ascii="Arial" w:hAnsi="Arial" w:cs="Arial"/>
          <w:sz w:val="22"/>
          <w:szCs w:val="22"/>
        </w:rPr>
        <w:t xml:space="preserve">is a non-clinical member of the </w:t>
      </w:r>
      <w:r w:rsidR="008A028A">
        <w:rPr>
          <w:rFonts w:ascii="Arial" w:hAnsi="Arial" w:cs="Arial"/>
          <w:sz w:val="22"/>
          <w:szCs w:val="22"/>
        </w:rPr>
        <w:t>team, which</w:t>
      </w:r>
      <w:r w:rsidR="00EC7E4F">
        <w:rPr>
          <w:rFonts w:ascii="Arial" w:hAnsi="Arial" w:cs="Arial"/>
          <w:sz w:val="22"/>
          <w:szCs w:val="22"/>
        </w:rPr>
        <w:t xml:space="preserve"> will e</w:t>
      </w:r>
      <w:r w:rsidRPr="000E3B66">
        <w:rPr>
          <w:rFonts w:ascii="Arial" w:hAnsi="Arial" w:cs="Arial"/>
          <w:sz w:val="22"/>
          <w:szCs w:val="22"/>
        </w:rPr>
        <w:t>nsure that clinicians cannot influence the treatment group allocated to the patient.</w:t>
      </w:r>
      <w:r w:rsidR="00D03A0D">
        <w:rPr>
          <w:rFonts w:ascii="Arial" w:hAnsi="Arial" w:cs="Arial"/>
          <w:sz w:val="22"/>
          <w:szCs w:val="22"/>
        </w:rPr>
        <w:t xml:space="preserve">  Backup services will be provided by the </w:t>
      </w:r>
      <w:r w:rsidR="008A028A">
        <w:rPr>
          <w:rFonts w:ascii="Arial" w:hAnsi="Arial" w:cs="Arial"/>
          <w:sz w:val="22"/>
          <w:szCs w:val="22"/>
        </w:rPr>
        <w:t>Dept.</w:t>
      </w:r>
      <w:r w:rsidR="00D03A0D">
        <w:rPr>
          <w:rFonts w:ascii="Arial" w:hAnsi="Arial" w:cs="Arial"/>
          <w:sz w:val="22"/>
          <w:szCs w:val="22"/>
        </w:rPr>
        <w:t xml:space="preserve"> of Gastroenterology for randomisation in the event that Dr Szczesniak is unavailable.</w:t>
      </w:r>
      <w:r w:rsidRPr="000E3B66">
        <w:rPr>
          <w:rFonts w:ascii="Arial" w:hAnsi="Arial" w:cs="Arial"/>
          <w:sz w:val="22"/>
          <w:szCs w:val="22"/>
        </w:rPr>
        <w:t xml:space="preserve"> </w:t>
      </w:r>
      <w:r w:rsidR="006600F6">
        <w:rPr>
          <w:rFonts w:ascii="Arial" w:hAnsi="Arial" w:cs="Arial"/>
          <w:sz w:val="22"/>
          <w:szCs w:val="22"/>
        </w:rPr>
        <w:t>M</w:t>
      </w:r>
      <w:r w:rsidRPr="000E3B66">
        <w:rPr>
          <w:rFonts w:ascii="Arial" w:hAnsi="Arial" w:cs="Arial"/>
          <w:sz w:val="22"/>
          <w:szCs w:val="22"/>
        </w:rPr>
        <w:t>inimisation technique for adaptive randomisation</w:t>
      </w:r>
      <w:r w:rsidR="006600F6">
        <w:rPr>
          <w:rFonts w:ascii="Arial" w:hAnsi="Arial" w:cs="Arial"/>
          <w:sz w:val="22"/>
          <w:szCs w:val="22"/>
        </w:rPr>
        <w:t xml:space="preserve"> will be used</w:t>
      </w:r>
      <w:r w:rsidRPr="000E3B66">
        <w:rPr>
          <w:rFonts w:ascii="Arial" w:hAnsi="Arial" w:cs="Arial"/>
          <w:sz w:val="22"/>
          <w:szCs w:val="22"/>
        </w:rPr>
        <w:t>.  There will be a computer generated code to ensure that uniformity in randomisation is applied and to ensure anonymity of the patients in the randomisation process</w:t>
      </w:r>
      <w:r w:rsidR="006128E7">
        <w:rPr>
          <w:rFonts w:ascii="Arial" w:hAnsi="Arial" w:cs="Arial"/>
          <w:sz w:val="22"/>
          <w:szCs w:val="22"/>
        </w:rPr>
        <w:t>.</w:t>
      </w:r>
      <w:r w:rsidRPr="000E3B66">
        <w:rPr>
          <w:rFonts w:ascii="Arial" w:hAnsi="Arial" w:cs="Arial"/>
          <w:sz w:val="22"/>
          <w:szCs w:val="22"/>
        </w:rPr>
        <w:t xml:space="preserve"> There are 2 study groups that patients can be allocated to, the first being </w:t>
      </w:r>
      <w:r w:rsidR="006128E7" w:rsidRPr="000E3B66">
        <w:rPr>
          <w:rFonts w:ascii="Arial" w:hAnsi="Arial" w:cs="Arial"/>
          <w:sz w:val="22"/>
          <w:szCs w:val="22"/>
        </w:rPr>
        <w:t xml:space="preserve">prophylactic pregabalin </w:t>
      </w:r>
      <w:r w:rsidRPr="000E3B66">
        <w:rPr>
          <w:rFonts w:ascii="Arial" w:hAnsi="Arial" w:cs="Arial"/>
          <w:sz w:val="22"/>
          <w:szCs w:val="22"/>
        </w:rPr>
        <w:t>and the second</w:t>
      </w:r>
      <w:r w:rsidR="006128E7" w:rsidRPr="006128E7">
        <w:rPr>
          <w:rFonts w:ascii="Arial" w:hAnsi="Arial" w:cs="Arial"/>
          <w:sz w:val="22"/>
          <w:szCs w:val="22"/>
        </w:rPr>
        <w:t xml:space="preserve"> </w:t>
      </w:r>
      <w:r w:rsidR="006128E7">
        <w:rPr>
          <w:rFonts w:ascii="Arial" w:hAnsi="Arial" w:cs="Arial"/>
          <w:sz w:val="22"/>
          <w:szCs w:val="22"/>
        </w:rPr>
        <w:t xml:space="preserve">being </w:t>
      </w:r>
      <w:r w:rsidR="006128E7" w:rsidRPr="000E3B66">
        <w:rPr>
          <w:rFonts w:ascii="Arial" w:hAnsi="Arial" w:cs="Arial"/>
          <w:sz w:val="22"/>
          <w:szCs w:val="22"/>
        </w:rPr>
        <w:t>standard treatment</w:t>
      </w:r>
      <w:r w:rsidRPr="000E3B66">
        <w:rPr>
          <w:rFonts w:ascii="Arial" w:hAnsi="Arial" w:cs="Arial"/>
          <w:sz w:val="22"/>
          <w:szCs w:val="22"/>
        </w:rPr>
        <w:t xml:space="preserve">.  </w:t>
      </w:r>
    </w:p>
    <w:p w14:paraId="62C48BA5" w14:textId="77777777" w:rsidR="00B5340C" w:rsidRDefault="00B5340C" w:rsidP="00492674">
      <w:pPr>
        <w:pStyle w:val="NoSpacing"/>
        <w:spacing w:line="240" w:lineRule="auto"/>
        <w:rPr>
          <w:rFonts w:ascii="Arial" w:hAnsi="Arial" w:cs="Arial"/>
          <w:sz w:val="22"/>
          <w:szCs w:val="22"/>
        </w:rPr>
      </w:pPr>
    </w:p>
    <w:p w14:paraId="6F52742E" w14:textId="5F0581DA" w:rsidR="00B5340C" w:rsidRDefault="00492674" w:rsidP="00492674">
      <w:pPr>
        <w:pStyle w:val="NoSpacing"/>
        <w:spacing w:line="240" w:lineRule="auto"/>
        <w:rPr>
          <w:rFonts w:ascii="Arial" w:hAnsi="Arial" w:cs="Arial"/>
          <w:sz w:val="22"/>
          <w:szCs w:val="22"/>
        </w:rPr>
      </w:pPr>
      <w:r w:rsidRPr="000E3B66">
        <w:rPr>
          <w:rFonts w:ascii="Arial" w:hAnsi="Arial" w:cs="Arial"/>
          <w:sz w:val="22"/>
          <w:szCs w:val="22"/>
        </w:rPr>
        <w:t>Patients will be randomised with a 2:1 ratio favour</w:t>
      </w:r>
      <w:r w:rsidR="006128E7">
        <w:rPr>
          <w:rFonts w:ascii="Arial" w:hAnsi="Arial" w:cs="Arial"/>
          <w:sz w:val="22"/>
          <w:szCs w:val="22"/>
        </w:rPr>
        <w:t>ing</w:t>
      </w:r>
      <w:r w:rsidRPr="000E3B66">
        <w:rPr>
          <w:rFonts w:ascii="Arial" w:hAnsi="Arial" w:cs="Arial"/>
          <w:sz w:val="22"/>
          <w:szCs w:val="22"/>
        </w:rPr>
        <w:t xml:space="preserve"> the pregabalin treatment arm.  </w:t>
      </w:r>
      <w:r w:rsidR="00B5340C">
        <w:rPr>
          <w:rFonts w:ascii="Arial" w:hAnsi="Arial" w:cs="Arial"/>
          <w:sz w:val="22"/>
          <w:szCs w:val="22"/>
        </w:rPr>
        <w:t>The reason for choosing a 2:1 randomisation is to increase the number of patients who can receive the potential benefit of prophylactic pregabalin.</w:t>
      </w:r>
      <w:r w:rsidR="00DE5660">
        <w:rPr>
          <w:rFonts w:ascii="Arial" w:hAnsi="Arial" w:cs="Arial"/>
          <w:sz w:val="22"/>
          <w:szCs w:val="22"/>
        </w:rPr>
        <w:t xml:space="preserve">  In preparation for this pilot, we have </w:t>
      </w:r>
      <w:r w:rsidR="00B5340C">
        <w:rPr>
          <w:rFonts w:ascii="Arial" w:hAnsi="Arial" w:cs="Arial"/>
          <w:sz w:val="22"/>
          <w:szCs w:val="22"/>
        </w:rPr>
        <w:t xml:space="preserve">collected pain scores </w:t>
      </w:r>
      <w:r w:rsidR="008A028A">
        <w:rPr>
          <w:rFonts w:ascii="Arial" w:hAnsi="Arial" w:cs="Arial"/>
          <w:sz w:val="22"/>
          <w:szCs w:val="22"/>
        </w:rPr>
        <w:t xml:space="preserve">(documented in the notes as part of routine care) </w:t>
      </w:r>
      <w:r w:rsidR="00DE5660">
        <w:rPr>
          <w:rFonts w:ascii="Arial" w:hAnsi="Arial" w:cs="Arial"/>
          <w:sz w:val="22"/>
          <w:szCs w:val="22"/>
        </w:rPr>
        <w:t>of 10 c</w:t>
      </w:r>
      <w:r w:rsidR="00B5340C">
        <w:rPr>
          <w:rFonts w:ascii="Arial" w:hAnsi="Arial" w:cs="Arial"/>
          <w:sz w:val="22"/>
          <w:szCs w:val="22"/>
        </w:rPr>
        <w:t xml:space="preserve">ontrol patients who received standard of care radical radiotherapy </w:t>
      </w:r>
      <w:r w:rsidR="00DE5660">
        <w:rPr>
          <w:rFonts w:ascii="Arial" w:hAnsi="Arial" w:cs="Arial"/>
          <w:sz w:val="22"/>
          <w:szCs w:val="22"/>
        </w:rPr>
        <w:t xml:space="preserve">to treat head and neck cancer.  This increases the number of controls for whom we have pain data and we can be use this information, in addition to the 10 controls we hope to recruit in this pilot, to calculate the sample size required for a follow-on Phase 2 Randomised Controlled Trial.  </w:t>
      </w:r>
    </w:p>
    <w:p w14:paraId="3ADF3A13" w14:textId="77777777" w:rsidR="00C56A38" w:rsidRPr="000E3B66" w:rsidRDefault="00C56A38" w:rsidP="00492674">
      <w:pPr>
        <w:pStyle w:val="NoSpacing"/>
        <w:spacing w:line="240" w:lineRule="auto"/>
        <w:rPr>
          <w:rFonts w:ascii="Arial" w:hAnsi="Arial" w:cs="Arial"/>
          <w:sz w:val="22"/>
          <w:szCs w:val="22"/>
        </w:rPr>
      </w:pPr>
    </w:p>
    <w:p w14:paraId="110A08FA" w14:textId="017D926D" w:rsidR="008152F0" w:rsidRPr="000E3B66" w:rsidRDefault="00492674" w:rsidP="009A68DB">
      <w:pPr>
        <w:pStyle w:val="NoSpacing"/>
        <w:spacing w:line="240" w:lineRule="auto"/>
        <w:rPr>
          <w:rFonts w:ascii="Arial" w:hAnsi="Arial" w:cs="Arial"/>
          <w:sz w:val="22"/>
          <w:szCs w:val="22"/>
        </w:rPr>
      </w:pPr>
      <w:r w:rsidRPr="000E3B66">
        <w:rPr>
          <w:rFonts w:ascii="Arial" w:hAnsi="Arial" w:cs="Arial"/>
          <w:sz w:val="22"/>
          <w:szCs w:val="22"/>
        </w:rPr>
        <w:t xml:space="preserve">Patients will be stratified for two factors 1) whether the patient is to receive concurrent systemic </w:t>
      </w:r>
      <w:r w:rsidR="006128E7">
        <w:rPr>
          <w:rFonts w:ascii="Arial" w:hAnsi="Arial" w:cs="Arial"/>
          <w:sz w:val="22"/>
          <w:szCs w:val="22"/>
        </w:rPr>
        <w:t xml:space="preserve">anticancer </w:t>
      </w:r>
      <w:r w:rsidRPr="000E3B66">
        <w:rPr>
          <w:rFonts w:ascii="Arial" w:hAnsi="Arial" w:cs="Arial"/>
          <w:sz w:val="22"/>
          <w:szCs w:val="22"/>
        </w:rPr>
        <w:t xml:space="preserve">treatment (i.e. chemotherapy or cetuximab) and 2) whether patients are due to have radiotherapy to one or both sides of the neck.  Both of these decisions will have been made prior to radiotherapy planning based on the </w:t>
      </w:r>
      <w:r w:rsidR="008A028A" w:rsidRPr="000E3B66">
        <w:rPr>
          <w:rFonts w:ascii="Arial" w:hAnsi="Arial" w:cs="Arial"/>
          <w:sz w:val="22"/>
          <w:szCs w:val="22"/>
        </w:rPr>
        <w:t>pre-treatment</w:t>
      </w:r>
      <w:r w:rsidR="005C19F1" w:rsidRPr="000E3B66">
        <w:rPr>
          <w:rFonts w:ascii="Arial" w:hAnsi="Arial" w:cs="Arial"/>
          <w:sz w:val="22"/>
          <w:szCs w:val="22"/>
        </w:rPr>
        <w:t xml:space="preserve"> histology and imaging.  T</w:t>
      </w:r>
      <w:r w:rsidRPr="000E3B66">
        <w:rPr>
          <w:rFonts w:ascii="Arial" w:hAnsi="Arial" w:cs="Arial"/>
          <w:sz w:val="22"/>
          <w:szCs w:val="22"/>
        </w:rPr>
        <w:t xml:space="preserve">hese stratification factors have been chosen because the toxicity of radiotherapy to the head and neck is known to be greater if radiotherapy is administered with concurrent chemotherapy or cetuximab and if bilateral necks receive high dose radiotherapy. </w:t>
      </w:r>
      <w:bookmarkStart w:id="15" w:name="_Toc383427731"/>
    </w:p>
    <w:p w14:paraId="5A5B248E" w14:textId="1AFA4682" w:rsidR="00492674" w:rsidRPr="000E3B66" w:rsidRDefault="00492674" w:rsidP="008152F0">
      <w:pPr>
        <w:pStyle w:val="Heading2"/>
        <w:numPr>
          <w:ilvl w:val="1"/>
          <w:numId w:val="21"/>
        </w:numPr>
        <w:rPr>
          <w:rFonts w:ascii="Arial" w:hAnsi="Arial" w:cs="Arial"/>
          <w:sz w:val="22"/>
          <w:szCs w:val="22"/>
        </w:rPr>
      </w:pPr>
      <w:bookmarkStart w:id="16" w:name="_Toc514323426"/>
      <w:r w:rsidRPr="000E3B66">
        <w:rPr>
          <w:rFonts w:ascii="Arial" w:hAnsi="Arial" w:cs="Arial"/>
          <w:sz w:val="22"/>
          <w:szCs w:val="22"/>
        </w:rPr>
        <w:t>Recruitment and Screenings</w:t>
      </w:r>
      <w:bookmarkEnd w:id="15"/>
      <w:bookmarkEnd w:id="16"/>
    </w:p>
    <w:p w14:paraId="75963FFD" w14:textId="4967092F" w:rsidR="00492674" w:rsidRPr="000E3B66" w:rsidRDefault="00492674" w:rsidP="00492674">
      <w:pPr>
        <w:pStyle w:val="NoSpacing"/>
        <w:spacing w:line="240" w:lineRule="auto"/>
        <w:rPr>
          <w:rFonts w:ascii="Arial" w:hAnsi="Arial" w:cs="Arial"/>
          <w:sz w:val="22"/>
          <w:szCs w:val="22"/>
        </w:rPr>
      </w:pPr>
      <w:r w:rsidRPr="000E3B66">
        <w:rPr>
          <w:rFonts w:ascii="Arial" w:hAnsi="Arial" w:cs="Arial"/>
          <w:sz w:val="22"/>
          <w:szCs w:val="22"/>
        </w:rPr>
        <w:t xml:space="preserve">Potential participants with newly diagnosed head and neck cancer will be identified and screened for eligibility by </w:t>
      </w:r>
      <w:r w:rsidR="00D7016E">
        <w:rPr>
          <w:rFonts w:ascii="Arial" w:hAnsi="Arial" w:cs="Arial"/>
          <w:sz w:val="22"/>
          <w:szCs w:val="22"/>
        </w:rPr>
        <w:t xml:space="preserve">the </w:t>
      </w:r>
      <w:r w:rsidR="00CD1DE5">
        <w:rPr>
          <w:rFonts w:ascii="Arial" w:hAnsi="Arial" w:cs="Arial"/>
          <w:sz w:val="22"/>
          <w:szCs w:val="22"/>
        </w:rPr>
        <w:t xml:space="preserve">Investigators in the trial </w:t>
      </w:r>
      <w:r w:rsidRPr="000E3B66">
        <w:rPr>
          <w:rFonts w:ascii="Arial" w:hAnsi="Arial" w:cs="Arial"/>
          <w:sz w:val="22"/>
          <w:szCs w:val="22"/>
        </w:rPr>
        <w:t xml:space="preserve">at Cancer Care Centre, St George Hospital. </w:t>
      </w:r>
    </w:p>
    <w:p w14:paraId="447418C1" w14:textId="53D06DF3" w:rsidR="002C5005" w:rsidRPr="00471CB8" w:rsidRDefault="00492674" w:rsidP="00471CB8">
      <w:pPr>
        <w:pStyle w:val="NoSpacing"/>
        <w:spacing w:line="240" w:lineRule="auto"/>
        <w:rPr>
          <w:rFonts w:ascii="Arial" w:hAnsi="Arial" w:cs="Arial"/>
          <w:sz w:val="22"/>
          <w:szCs w:val="22"/>
        </w:rPr>
      </w:pPr>
      <w:r w:rsidRPr="000E3B66">
        <w:rPr>
          <w:rFonts w:ascii="Arial" w:hAnsi="Arial" w:cs="Arial"/>
          <w:sz w:val="22"/>
          <w:szCs w:val="22"/>
        </w:rPr>
        <w:t>Once eligibility is confirmed, initial interview with invitation to study participation will be conducted</w:t>
      </w:r>
      <w:r w:rsidR="0012775D" w:rsidRPr="000E3B66">
        <w:rPr>
          <w:rFonts w:ascii="Arial" w:hAnsi="Arial" w:cs="Arial"/>
          <w:sz w:val="22"/>
          <w:szCs w:val="22"/>
        </w:rPr>
        <w:t xml:space="preserve"> by </w:t>
      </w:r>
      <w:r w:rsidR="00CD1DE5">
        <w:rPr>
          <w:rFonts w:ascii="Arial" w:hAnsi="Arial" w:cs="Arial"/>
          <w:sz w:val="22"/>
          <w:szCs w:val="22"/>
        </w:rPr>
        <w:t>a trial investigator</w:t>
      </w:r>
      <w:r w:rsidRPr="000E3B66">
        <w:rPr>
          <w:rFonts w:ascii="Arial" w:hAnsi="Arial" w:cs="Arial"/>
          <w:sz w:val="22"/>
          <w:szCs w:val="22"/>
        </w:rPr>
        <w:t>.</w:t>
      </w:r>
      <w:r w:rsidR="0012775D" w:rsidRPr="000E3B66">
        <w:rPr>
          <w:rFonts w:ascii="Arial" w:hAnsi="Arial" w:cs="Arial"/>
          <w:sz w:val="22"/>
          <w:szCs w:val="22"/>
        </w:rPr>
        <w:t xml:space="preserve">  This will take place at</w:t>
      </w:r>
      <w:r w:rsidR="00CD1DE5">
        <w:rPr>
          <w:rFonts w:ascii="Arial" w:hAnsi="Arial" w:cs="Arial"/>
          <w:sz w:val="22"/>
          <w:szCs w:val="22"/>
        </w:rPr>
        <w:t xml:space="preserve"> or following</w:t>
      </w:r>
      <w:r w:rsidR="0012775D" w:rsidRPr="000E3B66">
        <w:rPr>
          <w:rFonts w:ascii="Arial" w:hAnsi="Arial" w:cs="Arial"/>
          <w:sz w:val="22"/>
          <w:szCs w:val="22"/>
        </w:rPr>
        <w:t xml:space="preserve"> the first clinic appointment in the St George Cancer Centre.  </w:t>
      </w:r>
      <w:r w:rsidRPr="000E3B66">
        <w:rPr>
          <w:rFonts w:ascii="Arial" w:hAnsi="Arial" w:cs="Arial"/>
          <w:sz w:val="22"/>
          <w:szCs w:val="22"/>
        </w:rPr>
        <w:t>Interested patients will be given the patient information sheet (PIS)</w:t>
      </w:r>
      <w:r w:rsidR="0012775D" w:rsidRPr="000E3B66">
        <w:rPr>
          <w:rFonts w:ascii="Arial" w:hAnsi="Arial" w:cs="Arial"/>
          <w:sz w:val="22"/>
          <w:szCs w:val="22"/>
        </w:rPr>
        <w:t xml:space="preserve"> by the Clinical Trial Coordinator at </w:t>
      </w:r>
      <w:r w:rsidR="00CD1DE5">
        <w:rPr>
          <w:rFonts w:ascii="Arial" w:hAnsi="Arial" w:cs="Arial"/>
          <w:sz w:val="22"/>
          <w:szCs w:val="22"/>
        </w:rPr>
        <w:t xml:space="preserve">or following </w:t>
      </w:r>
      <w:r w:rsidR="0012775D" w:rsidRPr="000E3B66">
        <w:rPr>
          <w:rFonts w:ascii="Arial" w:hAnsi="Arial" w:cs="Arial"/>
          <w:sz w:val="22"/>
          <w:szCs w:val="22"/>
        </w:rPr>
        <w:t>this initial meeting.</w:t>
      </w:r>
      <w:r w:rsidRPr="000E3B66">
        <w:rPr>
          <w:rFonts w:ascii="Arial" w:hAnsi="Arial" w:cs="Arial"/>
          <w:sz w:val="22"/>
          <w:szCs w:val="22"/>
        </w:rPr>
        <w:t xml:space="preserve"> </w:t>
      </w:r>
      <w:r w:rsidR="00CD1DE5">
        <w:rPr>
          <w:rFonts w:ascii="Arial" w:hAnsi="Arial" w:cs="Arial"/>
          <w:sz w:val="22"/>
          <w:szCs w:val="22"/>
        </w:rPr>
        <w:t xml:space="preserve">Medical investigators </w:t>
      </w:r>
      <w:r w:rsidRPr="000E3B66">
        <w:rPr>
          <w:rFonts w:ascii="Arial" w:hAnsi="Arial" w:cs="Arial"/>
          <w:sz w:val="22"/>
          <w:szCs w:val="22"/>
        </w:rPr>
        <w:t xml:space="preserve">will arrange formal informed consent for those who expressed interests in study participation </w:t>
      </w:r>
      <w:r w:rsidR="0012775D" w:rsidRPr="000E3B66">
        <w:rPr>
          <w:rFonts w:ascii="Arial" w:hAnsi="Arial" w:cs="Arial"/>
          <w:sz w:val="22"/>
          <w:szCs w:val="22"/>
        </w:rPr>
        <w:t xml:space="preserve">at the Radiotherapy Planning </w:t>
      </w:r>
      <w:r w:rsidR="008A028A" w:rsidRPr="000E3B66">
        <w:rPr>
          <w:rFonts w:ascii="Arial" w:hAnsi="Arial" w:cs="Arial"/>
          <w:sz w:val="22"/>
          <w:szCs w:val="22"/>
        </w:rPr>
        <w:t>appointment, which</w:t>
      </w:r>
      <w:r w:rsidR="0012775D" w:rsidRPr="000E3B66">
        <w:rPr>
          <w:rFonts w:ascii="Arial" w:hAnsi="Arial" w:cs="Arial"/>
          <w:sz w:val="22"/>
          <w:szCs w:val="22"/>
        </w:rPr>
        <w:t xml:space="preserve"> is typically a week after the initial clinic appointment.  </w:t>
      </w:r>
      <w:r w:rsidR="00CD1DE5">
        <w:rPr>
          <w:rFonts w:ascii="Arial" w:hAnsi="Arial" w:cs="Arial"/>
          <w:sz w:val="22"/>
          <w:szCs w:val="22"/>
        </w:rPr>
        <w:t>Investigators</w:t>
      </w:r>
      <w:r w:rsidR="0012775D" w:rsidRPr="000E3B66">
        <w:rPr>
          <w:rFonts w:ascii="Arial" w:hAnsi="Arial" w:cs="Arial"/>
          <w:sz w:val="22"/>
          <w:szCs w:val="22"/>
        </w:rPr>
        <w:t xml:space="preserve"> will </w:t>
      </w:r>
      <w:r w:rsidRPr="000E3B66">
        <w:rPr>
          <w:rFonts w:ascii="Arial" w:hAnsi="Arial" w:cs="Arial"/>
          <w:sz w:val="22"/>
          <w:szCs w:val="22"/>
        </w:rPr>
        <w:t xml:space="preserve">liaise with </w:t>
      </w:r>
      <w:r w:rsidR="00CD1DE5">
        <w:rPr>
          <w:rFonts w:ascii="Arial" w:hAnsi="Arial" w:cs="Arial"/>
          <w:sz w:val="22"/>
          <w:szCs w:val="22"/>
        </w:rPr>
        <w:t xml:space="preserve">the </w:t>
      </w:r>
      <w:r w:rsidRPr="000E3B66">
        <w:rPr>
          <w:rFonts w:ascii="Arial" w:hAnsi="Arial" w:cs="Arial"/>
          <w:sz w:val="22"/>
          <w:szCs w:val="22"/>
        </w:rPr>
        <w:t xml:space="preserve">Clinical Trials </w:t>
      </w:r>
      <w:r w:rsidR="00CD1DE5">
        <w:rPr>
          <w:rFonts w:ascii="Arial" w:hAnsi="Arial" w:cs="Arial"/>
          <w:sz w:val="22"/>
          <w:szCs w:val="22"/>
        </w:rPr>
        <w:t xml:space="preserve">Unit staff </w:t>
      </w:r>
      <w:r w:rsidRPr="000E3B66">
        <w:rPr>
          <w:rFonts w:ascii="Arial" w:hAnsi="Arial" w:cs="Arial"/>
          <w:sz w:val="22"/>
          <w:szCs w:val="22"/>
        </w:rPr>
        <w:t>to initiate the randomisation process</w:t>
      </w:r>
      <w:r w:rsidR="0012775D" w:rsidRPr="000E3B66">
        <w:rPr>
          <w:rFonts w:ascii="Arial" w:hAnsi="Arial" w:cs="Arial"/>
          <w:sz w:val="22"/>
          <w:szCs w:val="22"/>
        </w:rPr>
        <w:t xml:space="preserve"> (see notes </w:t>
      </w:r>
      <w:r w:rsidRPr="000E3B66">
        <w:rPr>
          <w:rFonts w:ascii="Arial" w:hAnsi="Arial" w:cs="Arial"/>
          <w:sz w:val="22"/>
          <w:szCs w:val="22"/>
        </w:rPr>
        <w:t xml:space="preserve">on randomisation). </w:t>
      </w:r>
    </w:p>
    <w:p w14:paraId="34E680E0" w14:textId="77777777" w:rsidR="002C5005" w:rsidRPr="000E3B66" w:rsidRDefault="002C5005" w:rsidP="00492674">
      <w:pPr>
        <w:jc w:val="left"/>
        <w:rPr>
          <w:rFonts w:ascii="Arial" w:hAnsi="Arial" w:cs="Arial"/>
          <w:b/>
          <w:szCs w:val="22"/>
        </w:rPr>
      </w:pPr>
    </w:p>
    <w:p w14:paraId="302F577F" w14:textId="057FECE8" w:rsidR="00492674" w:rsidRPr="000E3B66" w:rsidRDefault="008152F0" w:rsidP="00492674">
      <w:pPr>
        <w:jc w:val="left"/>
        <w:rPr>
          <w:rFonts w:ascii="Arial" w:hAnsi="Arial" w:cs="Arial"/>
          <w:b/>
          <w:szCs w:val="22"/>
        </w:rPr>
      </w:pPr>
      <w:r w:rsidRPr="000E3B66">
        <w:rPr>
          <w:rFonts w:ascii="Arial" w:hAnsi="Arial" w:cs="Arial"/>
          <w:b/>
          <w:szCs w:val="22"/>
        </w:rPr>
        <w:t>5.5</w:t>
      </w:r>
      <w:r w:rsidR="00492674" w:rsidRPr="000E3B66">
        <w:rPr>
          <w:rFonts w:ascii="Arial" w:hAnsi="Arial" w:cs="Arial"/>
          <w:b/>
          <w:szCs w:val="22"/>
        </w:rPr>
        <w:t xml:space="preserve"> Experimental Protocol</w:t>
      </w:r>
    </w:p>
    <w:p w14:paraId="233C68BF" w14:textId="77777777" w:rsidR="00492674" w:rsidRPr="000E3B66" w:rsidRDefault="00492674" w:rsidP="00492674">
      <w:pPr>
        <w:jc w:val="left"/>
        <w:rPr>
          <w:rFonts w:ascii="Arial" w:hAnsi="Arial" w:cs="Arial"/>
          <w:szCs w:val="22"/>
          <w:u w:val="single"/>
        </w:rPr>
      </w:pPr>
    </w:p>
    <w:p w14:paraId="5F8B3769" w14:textId="77777777" w:rsidR="00492674" w:rsidRPr="000E3B66" w:rsidRDefault="00492674" w:rsidP="00492674">
      <w:pPr>
        <w:jc w:val="left"/>
        <w:rPr>
          <w:rFonts w:ascii="Arial" w:hAnsi="Arial" w:cs="Arial"/>
          <w:szCs w:val="22"/>
          <w:u w:val="single"/>
        </w:rPr>
      </w:pPr>
      <w:r w:rsidRPr="000E3B66">
        <w:rPr>
          <w:rFonts w:ascii="Arial" w:hAnsi="Arial" w:cs="Arial"/>
          <w:szCs w:val="22"/>
          <w:u w:val="single"/>
        </w:rPr>
        <w:t>Pregabalin Treatment</w:t>
      </w:r>
    </w:p>
    <w:p w14:paraId="7AD990AE" w14:textId="77777777" w:rsidR="00492674" w:rsidRPr="000E3B66" w:rsidRDefault="00492674" w:rsidP="00492674">
      <w:pPr>
        <w:jc w:val="left"/>
        <w:rPr>
          <w:rFonts w:ascii="Arial" w:hAnsi="Arial" w:cs="Arial"/>
          <w:szCs w:val="22"/>
        </w:rPr>
      </w:pPr>
    </w:p>
    <w:p w14:paraId="079065BD" w14:textId="4F6CAB37" w:rsidR="00492674" w:rsidRPr="000E3B66" w:rsidRDefault="00492674" w:rsidP="0012775D">
      <w:pPr>
        <w:rPr>
          <w:rFonts w:ascii="Arial" w:hAnsi="Arial" w:cs="Arial"/>
          <w:szCs w:val="22"/>
        </w:rPr>
      </w:pPr>
      <w:r w:rsidRPr="000E3B66">
        <w:rPr>
          <w:rFonts w:ascii="Arial" w:hAnsi="Arial" w:cs="Arial"/>
          <w:szCs w:val="22"/>
        </w:rPr>
        <w:t>Patients will be seen by both trial coordinator and Radiation Oncolo</w:t>
      </w:r>
      <w:r w:rsidR="00FF4D39">
        <w:rPr>
          <w:rFonts w:ascii="Arial" w:hAnsi="Arial" w:cs="Arial"/>
          <w:szCs w:val="22"/>
        </w:rPr>
        <w:t>gist</w:t>
      </w:r>
      <w:r w:rsidRPr="000E3B66">
        <w:rPr>
          <w:rFonts w:ascii="Arial" w:hAnsi="Arial" w:cs="Arial"/>
          <w:szCs w:val="22"/>
        </w:rPr>
        <w:t xml:space="preserve"> at time of radiotherapy planning.  If allocated to the Pregabalin arm, they will be given the trial medication at this visit and instructed to start taking the medication that day as per the treatment protocol below.</w:t>
      </w:r>
    </w:p>
    <w:p w14:paraId="499BC752" w14:textId="77777777" w:rsidR="00492674" w:rsidRPr="000E3B66" w:rsidRDefault="00492674" w:rsidP="00492674">
      <w:pPr>
        <w:jc w:val="left"/>
        <w:rPr>
          <w:rFonts w:ascii="Arial" w:hAnsi="Arial" w:cs="Arial"/>
          <w:szCs w:val="22"/>
        </w:rPr>
      </w:pPr>
    </w:p>
    <w:p w14:paraId="783A6F73" w14:textId="14B9B20B" w:rsidR="00492674" w:rsidRPr="000E3B66" w:rsidRDefault="00492674" w:rsidP="00492674">
      <w:pPr>
        <w:rPr>
          <w:rFonts w:ascii="Arial" w:hAnsi="Arial" w:cs="Arial"/>
          <w:szCs w:val="22"/>
        </w:rPr>
      </w:pPr>
      <w:r w:rsidRPr="000E3B66">
        <w:rPr>
          <w:rFonts w:ascii="Arial" w:hAnsi="Arial" w:cs="Arial"/>
          <w:szCs w:val="22"/>
        </w:rPr>
        <w:t>Trial coordinators/medical staff</w:t>
      </w:r>
      <w:r w:rsidR="006128E7">
        <w:rPr>
          <w:rFonts w:ascii="Arial" w:hAnsi="Arial" w:cs="Arial"/>
          <w:szCs w:val="22"/>
        </w:rPr>
        <w:t xml:space="preserve"> </w:t>
      </w:r>
      <w:r w:rsidRPr="000E3B66">
        <w:rPr>
          <w:rFonts w:ascii="Arial" w:hAnsi="Arial" w:cs="Arial"/>
          <w:szCs w:val="22"/>
        </w:rPr>
        <w:t>will conduct phone (and if necessary in-person) consultations weekly</w:t>
      </w:r>
      <w:r w:rsidR="006128E7">
        <w:rPr>
          <w:rFonts w:ascii="Arial" w:hAnsi="Arial" w:cs="Arial"/>
          <w:szCs w:val="22"/>
        </w:rPr>
        <w:t xml:space="preserve"> to all patients between randomisation and starting radiotherapy</w:t>
      </w:r>
      <w:r w:rsidRPr="000E3B66">
        <w:rPr>
          <w:rFonts w:ascii="Arial" w:hAnsi="Arial" w:cs="Arial"/>
          <w:szCs w:val="22"/>
        </w:rPr>
        <w:t xml:space="preserve"> to review</w:t>
      </w:r>
      <w:r w:rsidR="006128E7">
        <w:rPr>
          <w:rFonts w:ascii="Arial" w:hAnsi="Arial" w:cs="Arial"/>
          <w:szCs w:val="22"/>
        </w:rPr>
        <w:t>s symptoms</w:t>
      </w:r>
      <w:r w:rsidRPr="000E3B66">
        <w:rPr>
          <w:rFonts w:ascii="Arial" w:hAnsi="Arial" w:cs="Arial"/>
          <w:szCs w:val="22"/>
        </w:rPr>
        <w:t xml:space="preserve"> any toxicity with </w:t>
      </w:r>
      <w:r w:rsidR="006128E7">
        <w:rPr>
          <w:rFonts w:ascii="Arial" w:hAnsi="Arial" w:cs="Arial"/>
          <w:szCs w:val="22"/>
        </w:rPr>
        <w:t>pregabalin if in the pregabalin group and to assess symptoms in the control group</w:t>
      </w:r>
      <w:r w:rsidRPr="000E3B66">
        <w:rPr>
          <w:rFonts w:ascii="Arial" w:hAnsi="Arial" w:cs="Arial"/>
          <w:szCs w:val="22"/>
        </w:rPr>
        <w:t>.</w:t>
      </w:r>
      <w:r w:rsidR="0097723B" w:rsidRPr="000E3B66">
        <w:rPr>
          <w:rFonts w:ascii="Arial" w:hAnsi="Arial" w:cs="Arial"/>
          <w:szCs w:val="22"/>
        </w:rPr>
        <w:t xml:space="preserve"> </w:t>
      </w:r>
    </w:p>
    <w:p w14:paraId="74D286BC" w14:textId="77777777" w:rsidR="00492674" w:rsidRPr="000E3B66" w:rsidRDefault="00492674" w:rsidP="00492674">
      <w:pPr>
        <w:rPr>
          <w:rFonts w:ascii="Arial" w:hAnsi="Arial" w:cs="Arial"/>
          <w:szCs w:val="22"/>
        </w:rPr>
      </w:pPr>
    </w:p>
    <w:p w14:paraId="4B87D328" w14:textId="40F80C61" w:rsidR="00492674" w:rsidRPr="000E3B66" w:rsidRDefault="006128E7" w:rsidP="00492674">
      <w:pPr>
        <w:rPr>
          <w:rFonts w:ascii="Arial" w:hAnsi="Arial" w:cs="Arial"/>
          <w:szCs w:val="22"/>
        </w:rPr>
      </w:pPr>
      <w:r>
        <w:rPr>
          <w:rFonts w:ascii="Arial" w:hAnsi="Arial" w:cs="Arial"/>
          <w:szCs w:val="22"/>
        </w:rPr>
        <w:t>Pregabalin s</w:t>
      </w:r>
      <w:r w:rsidR="00492674" w:rsidRPr="000E3B66">
        <w:rPr>
          <w:rFonts w:ascii="Arial" w:hAnsi="Arial" w:cs="Arial"/>
          <w:szCs w:val="22"/>
        </w:rPr>
        <w:t>tarting dose = 75mg BD for 3 days</w:t>
      </w:r>
    </w:p>
    <w:p w14:paraId="34BC7EEC" w14:textId="77777777" w:rsidR="00492674" w:rsidRPr="000E3B66" w:rsidRDefault="00492674" w:rsidP="00492674">
      <w:pPr>
        <w:rPr>
          <w:rFonts w:ascii="Arial" w:hAnsi="Arial" w:cs="Arial"/>
          <w:szCs w:val="22"/>
        </w:rPr>
      </w:pPr>
    </w:p>
    <w:p w14:paraId="3E5DF1F6" w14:textId="77777777" w:rsidR="00492674" w:rsidRPr="000E3B66" w:rsidRDefault="00492674" w:rsidP="00492674">
      <w:pPr>
        <w:rPr>
          <w:rFonts w:ascii="Arial" w:hAnsi="Arial" w:cs="Arial"/>
          <w:szCs w:val="22"/>
        </w:rPr>
      </w:pPr>
      <w:r w:rsidRPr="000E3B66">
        <w:rPr>
          <w:rFonts w:ascii="Arial" w:hAnsi="Arial" w:cs="Arial"/>
          <w:szCs w:val="22"/>
        </w:rPr>
        <w:t xml:space="preserve">Increase dose as follows: </w:t>
      </w:r>
    </w:p>
    <w:p w14:paraId="3518361F" w14:textId="77777777" w:rsidR="00492674" w:rsidRPr="000E3B66" w:rsidRDefault="00492674" w:rsidP="00492674">
      <w:pPr>
        <w:rPr>
          <w:rFonts w:ascii="Arial" w:hAnsi="Arial" w:cs="Arial"/>
          <w:szCs w:val="22"/>
        </w:rPr>
      </w:pPr>
      <w:r w:rsidRPr="000E3B66">
        <w:rPr>
          <w:rFonts w:ascii="Arial" w:hAnsi="Arial" w:cs="Arial"/>
          <w:szCs w:val="22"/>
        </w:rPr>
        <w:t>75mg mane and 150mg nocte for 3 days</w:t>
      </w:r>
    </w:p>
    <w:p w14:paraId="7CE10F3C" w14:textId="77777777" w:rsidR="00492674" w:rsidRPr="000E3B66" w:rsidRDefault="00492674" w:rsidP="00492674">
      <w:pPr>
        <w:rPr>
          <w:rFonts w:ascii="Arial" w:hAnsi="Arial" w:cs="Arial"/>
          <w:szCs w:val="22"/>
        </w:rPr>
      </w:pPr>
      <w:r w:rsidRPr="000E3B66">
        <w:rPr>
          <w:rFonts w:ascii="Arial" w:hAnsi="Arial" w:cs="Arial"/>
          <w:szCs w:val="22"/>
        </w:rPr>
        <w:t>150mg BD for 3 days</w:t>
      </w:r>
    </w:p>
    <w:p w14:paraId="6112780A" w14:textId="77777777" w:rsidR="00492674" w:rsidRPr="000E3B66" w:rsidRDefault="00492674" w:rsidP="00492674">
      <w:pPr>
        <w:rPr>
          <w:rFonts w:ascii="Arial" w:hAnsi="Arial" w:cs="Arial"/>
          <w:szCs w:val="22"/>
        </w:rPr>
      </w:pPr>
      <w:r w:rsidRPr="000E3B66">
        <w:rPr>
          <w:rFonts w:ascii="Arial" w:hAnsi="Arial" w:cs="Arial"/>
          <w:szCs w:val="22"/>
        </w:rPr>
        <w:t>150mg mane and 225mg nocte for 3 days</w:t>
      </w:r>
    </w:p>
    <w:p w14:paraId="1C941298" w14:textId="77777777" w:rsidR="00492674" w:rsidRPr="000E3B66" w:rsidRDefault="00492674" w:rsidP="00492674">
      <w:pPr>
        <w:rPr>
          <w:rFonts w:ascii="Arial" w:hAnsi="Arial" w:cs="Arial"/>
          <w:szCs w:val="22"/>
        </w:rPr>
      </w:pPr>
      <w:r w:rsidRPr="000E3B66">
        <w:rPr>
          <w:rFonts w:ascii="Arial" w:hAnsi="Arial" w:cs="Arial"/>
          <w:szCs w:val="22"/>
        </w:rPr>
        <w:t>225mg BD for 3 days</w:t>
      </w:r>
    </w:p>
    <w:p w14:paraId="779A0777" w14:textId="77777777" w:rsidR="00492674" w:rsidRPr="000E3B66" w:rsidRDefault="00492674" w:rsidP="00492674">
      <w:pPr>
        <w:rPr>
          <w:rFonts w:ascii="Arial" w:hAnsi="Arial" w:cs="Arial"/>
          <w:szCs w:val="22"/>
        </w:rPr>
      </w:pPr>
      <w:r w:rsidRPr="000E3B66">
        <w:rPr>
          <w:rFonts w:ascii="Arial" w:hAnsi="Arial" w:cs="Arial"/>
          <w:szCs w:val="22"/>
        </w:rPr>
        <w:t xml:space="preserve">225mg mane and 300mg nocte for 3 days </w:t>
      </w:r>
    </w:p>
    <w:p w14:paraId="6B1D4D8C" w14:textId="77777777" w:rsidR="00492674" w:rsidRPr="000E3B66" w:rsidRDefault="00492674" w:rsidP="00492674">
      <w:pPr>
        <w:rPr>
          <w:rFonts w:ascii="Arial" w:hAnsi="Arial" w:cs="Arial"/>
          <w:szCs w:val="22"/>
        </w:rPr>
      </w:pPr>
      <w:r w:rsidRPr="000E3B66">
        <w:rPr>
          <w:rFonts w:ascii="Arial" w:hAnsi="Arial" w:cs="Arial"/>
          <w:szCs w:val="22"/>
        </w:rPr>
        <w:t>300mg BD to continue as tolerated</w:t>
      </w:r>
    </w:p>
    <w:p w14:paraId="5E34F4A9" w14:textId="77777777" w:rsidR="00492674" w:rsidRPr="000E3B66" w:rsidRDefault="00492674" w:rsidP="00492674">
      <w:pPr>
        <w:rPr>
          <w:rFonts w:ascii="Arial" w:hAnsi="Arial" w:cs="Arial"/>
          <w:szCs w:val="22"/>
        </w:rPr>
      </w:pPr>
    </w:p>
    <w:p w14:paraId="309ADA87" w14:textId="77777777" w:rsidR="00492674" w:rsidRPr="000E3B66" w:rsidRDefault="00492674" w:rsidP="00492674">
      <w:pPr>
        <w:rPr>
          <w:rFonts w:ascii="Arial" w:hAnsi="Arial" w:cs="Arial"/>
          <w:szCs w:val="22"/>
        </w:rPr>
      </w:pPr>
      <w:r w:rsidRPr="000E3B66">
        <w:rPr>
          <w:rFonts w:ascii="Arial" w:hAnsi="Arial" w:cs="Arial"/>
          <w:szCs w:val="22"/>
        </w:rPr>
        <w:t>The threshold effective dose for trial purposes will be any dose including or higher than 225mg BD</w:t>
      </w:r>
    </w:p>
    <w:p w14:paraId="3FBE2C6F" w14:textId="77777777" w:rsidR="00492674" w:rsidRPr="000E3B66" w:rsidRDefault="00492674" w:rsidP="00492674">
      <w:pPr>
        <w:rPr>
          <w:rFonts w:ascii="Arial" w:hAnsi="Arial" w:cs="Arial"/>
          <w:szCs w:val="22"/>
        </w:rPr>
      </w:pPr>
    </w:p>
    <w:p w14:paraId="7DBB6B6C" w14:textId="19895403" w:rsidR="00492674" w:rsidRDefault="00492674" w:rsidP="00492674">
      <w:pPr>
        <w:rPr>
          <w:rFonts w:ascii="Arial" w:hAnsi="Arial" w:cs="Arial"/>
          <w:szCs w:val="22"/>
        </w:rPr>
      </w:pPr>
      <w:r w:rsidRPr="000E3B66">
        <w:rPr>
          <w:rFonts w:ascii="Arial" w:hAnsi="Arial" w:cs="Arial"/>
          <w:szCs w:val="22"/>
        </w:rPr>
        <w:t>Pregabalin capsules can be taken on a full or empty stomach.</w:t>
      </w:r>
      <w:r w:rsidR="006128E7">
        <w:rPr>
          <w:rFonts w:ascii="Arial" w:hAnsi="Arial" w:cs="Arial"/>
          <w:szCs w:val="22"/>
        </w:rPr>
        <w:t xml:space="preserve">  </w:t>
      </w:r>
    </w:p>
    <w:p w14:paraId="06FFAC80" w14:textId="77777777" w:rsidR="006128E7" w:rsidRDefault="006128E7" w:rsidP="00492674">
      <w:pPr>
        <w:rPr>
          <w:rFonts w:ascii="Arial" w:hAnsi="Arial" w:cs="Arial"/>
          <w:szCs w:val="22"/>
        </w:rPr>
      </w:pPr>
    </w:p>
    <w:p w14:paraId="4468C2B1" w14:textId="0201E4B5" w:rsidR="006128E7" w:rsidRPr="000E3B66" w:rsidRDefault="006128E7" w:rsidP="00492674">
      <w:pPr>
        <w:rPr>
          <w:rFonts w:ascii="Arial" w:hAnsi="Arial" w:cs="Arial"/>
          <w:szCs w:val="22"/>
        </w:rPr>
      </w:pPr>
      <w:r>
        <w:rPr>
          <w:rFonts w:ascii="Arial" w:hAnsi="Arial" w:cs="Arial"/>
          <w:szCs w:val="22"/>
        </w:rPr>
        <w:t xml:space="preserve">If patients become unable to take capsules orally during the course of radiotherapy, they can take pregabalin via feeding tube by opening the capsule and dissolving the contents of the capsule in sterile water.  </w:t>
      </w:r>
    </w:p>
    <w:p w14:paraId="1A150AEB" w14:textId="77777777" w:rsidR="00492674" w:rsidRPr="000E3B66" w:rsidRDefault="00492674" w:rsidP="00492674">
      <w:pPr>
        <w:rPr>
          <w:rFonts w:ascii="Arial" w:hAnsi="Arial" w:cs="Arial"/>
          <w:szCs w:val="22"/>
        </w:rPr>
      </w:pPr>
    </w:p>
    <w:p w14:paraId="12A821F4" w14:textId="2D5E0116" w:rsidR="00492674" w:rsidRPr="000E3B66" w:rsidRDefault="00492674" w:rsidP="00492674">
      <w:pPr>
        <w:rPr>
          <w:rFonts w:ascii="Arial" w:hAnsi="Arial" w:cs="Arial"/>
          <w:szCs w:val="22"/>
        </w:rPr>
      </w:pPr>
      <w:r w:rsidRPr="000E3B66">
        <w:rPr>
          <w:rFonts w:ascii="Arial" w:hAnsi="Arial" w:cs="Arial"/>
          <w:szCs w:val="22"/>
        </w:rPr>
        <w:t xml:space="preserve">Patients will be prescribed analgesia including opiates as their needs require during and following their radiotherapy treatment </w:t>
      </w:r>
      <w:r w:rsidR="00EC7E4F">
        <w:rPr>
          <w:rFonts w:ascii="Arial" w:hAnsi="Arial" w:cs="Arial"/>
          <w:szCs w:val="22"/>
        </w:rPr>
        <w:t xml:space="preserve">at the discretion of the treating physician, </w:t>
      </w:r>
      <w:r w:rsidRPr="000E3B66">
        <w:rPr>
          <w:rFonts w:ascii="Arial" w:hAnsi="Arial" w:cs="Arial"/>
          <w:szCs w:val="22"/>
        </w:rPr>
        <w:t xml:space="preserve">regardless of their treatment group. </w:t>
      </w:r>
    </w:p>
    <w:p w14:paraId="32CC9DCB" w14:textId="145E3846" w:rsidR="00492674" w:rsidRPr="000E3B66" w:rsidRDefault="00492674" w:rsidP="00492674">
      <w:pPr>
        <w:rPr>
          <w:rFonts w:ascii="Arial" w:hAnsi="Arial" w:cs="Arial"/>
          <w:szCs w:val="22"/>
        </w:rPr>
      </w:pPr>
      <w:r w:rsidRPr="000E3B66">
        <w:rPr>
          <w:rFonts w:ascii="Arial" w:hAnsi="Arial" w:cs="Arial"/>
          <w:szCs w:val="22"/>
        </w:rPr>
        <w:t xml:space="preserve">If patients develop neuropathic pain that would be optimally treated with a neuropathic analgesic agent, they can have this prescribed, even if they are in the “no pregabalin” arm of the trial.  This will be documented and taken into account in the interpretation of the trial results.  Primary analysis will be by intention to treat. </w:t>
      </w:r>
    </w:p>
    <w:p w14:paraId="6ECE4A16" w14:textId="77777777" w:rsidR="00492674" w:rsidRPr="000E3B66" w:rsidRDefault="00492674" w:rsidP="00492674">
      <w:pPr>
        <w:rPr>
          <w:rFonts w:ascii="Arial" w:hAnsi="Arial" w:cs="Arial"/>
          <w:szCs w:val="22"/>
          <w:u w:val="single"/>
        </w:rPr>
      </w:pPr>
    </w:p>
    <w:p w14:paraId="7AFD29EC" w14:textId="77777777" w:rsidR="00492674" w:rsidRPr="000E3B66" w:rsidRDefault="00492674" w:rsidP="00492674">
      <w:pPr>
        <w:rPr>
          <w:rFonts w:ascii="Arial" w:hAnsi="Arial" w:cs="Arial"/>
          <w:szCs w:val="22"/>
          <w:u w:val="single"/>
        </w:rPr>
      </w:pPr>
      <w:r w:rsidRPr="000E3B66">
        <w:rPr>
          <w:rFonts w:ascii="Arial" w:hAnsi="Arial" w:cs="Arial"/>
          <w:szCs w:val="22"/>
          <w:u w:val="single"/>
        </w:rPr>
        <w:t>Dose Adjustments</w:t>
      </w:r>
    </w:p>
    <w:p w14:paraId="5D3E2D5B" w14:textId="77777777" w:rsidR="00492674" w:rsidRPr="000E3B66" w:rsidRDefault="00492674" w:rsidP="00492674">
      <w:pPr>
        <w:rPr>
          <w:rFonts w:ascii="Arial" w:hAnsi="Arial" w:cs="Arial"/>
          <w:szCs w:val="22"/>
        </w:rPr>
      </w:pPr>
      <w:r w:rsidRPr="000E3B66">
        <w:rPr>
          <w:rFonts w:ascii="Arial" w:hAnsi="Arial" w:cs="Arial"/>
          <w:szCs w:val="22"/>
        </w:rPr>
        <w:t>Side-effects – fatigue, dizziness, somnolence, cognitive disturbance, ataxia, tremors, nystagmus, headache, nausea.  For grading according to CTCAEv4 see appendix 5.</w:t>
      </w:r>
    </w:p>
    <w:p w14:paraId="355EE82E" w14:textId="77777777" w:rsidR="00492674" w:rsidRPr="000E3B66" w:rsidRDefault="00492674" w:rsidP="00492674">
      <w:pPr>
        <w:rPr>
          <w:rFonts w:ascii="Arial" w:hAnsi="Arial" w:cs="Arial"/>
          <w:szCs w:val="22"/>
        </w:rPr>
      </w:pPr>
    </w:p>
    <w:p w14:paraId="14FE0AAD" w14:textId="77777777" w:rsidR="00492674" w:rsidRPr="000E3B66" w:rsidRDefault="00492674" w:rsidP="00492674">
      <w:pPr>
        <w:rPr>
          <w:rFonts w:ascii="Arial" w:hAnsi="Arial" w:cs="Arial"/>
          <w:szCs w:val="22"/>
        </w:rPr>
      </w:pPr>
      <w:r w:rsidRPr="000E3B66">
        <w:rPr>
          <w:rFonts w:ascii="Arial" w:hAnsi="Arial" w:cs="Arial"/>
          <w:szCs w:val="22"/>
        </w:rPr>
        <w:t>If patients develop G1-2 toxicity related to pregabalin, pregabalin doses should be reduced to the next dose band down (i.e. reduce by 75mg at a time) until side-effects are tolerable.  Aim to treat patients with the highest tolerable dose.</w:t>
      </w:r>
    </w:p>
    <w:p w14:paraId="70EC39C7" w14:textId="77777777" w:rsidR="00492674" w:rsidRPr="000E3B66" w:rsidRDefault="00492674" w:rsidP="00492674">
      <w:pPr>
        <w:rPr>
          <w:rFonts w:ascii="Arial" w:hAnsi="Arial" w:cs="Arial"/>
          <w:szCs w:val="22"/>
        </w:rPr>
      </w:pPr>
      <w:r w:rsidRPr="000E3B66">
        <w:rPr>
          <w:rFonts w:ascii="Arial" w:hAnsi="Arial" w:cs="Arial"/>
          <w:szCs w:val="22"/>
        </w:rPr>
        <w:t>If patients develop G3 or G4 toxicity related to pregabalin, or persistent G1 or 2 toxicity with pregabalin, the drug will be stopped.</w:t>
      </w:r>
    </w:p>
    <w:p w14:paraId="31718A92" w14:textId="77777777" w:rsidR="00492674" w:rsidRPr="000E3B66" w:rsidRDefault="00492674" w:rsidP="00492674">
      <w:pPr>
        <w:rPr>
          <w:rFonts w:ascii="Arial" w:hAnsi="Arial" w:cs="Arial"/>
          <w:szCs w:val="22"/>
        </w:rPr>
      </w:pPr>
    </w:p>
    <w:p w14:paraId="6BDDBF81" w14:textId="514A3835" w:rsidR="00492674" w:rsidRPr="000E3B66" w:rsidRDefault="00EE4F87" w:rsidP="00492674">
      <w:pPr>
        <w:rPr>
          <w:rFonts w:ascii="Arial" w:hAnsi="Arial" w:cs="Arial"/>
          <w:szCs w:val="22"/>
        </w:rPr>
      </w:pPr>
      <w:r>
        <w:rPr>
          <w:rFonts w:ascii="Arial" w:hAnsi="Arial" w:cs="Arial"/>
          <w:szCs w:val="22"/>
        </w:rPr>
        <w:t>P</w:t>
      </w:r>
      <w:r w:rsidR="00492674" w:rsidRPr="000E3B66">
        <w:rPr>
          <w:rFonts w:ascii="Arial" w:hAnsi="Arial" w:cs="Arial"/>
          <w:szCs w:val="22"/>
        </w:rPr>
        <w:t>regabalin</w:t>
      </w:r>
      <w:r>
        <w:rPr>
          <w:rFonts w:ascii="Arial" w:hAnsi="Arial" w:cs="Arial"/>
          <w:szCs w:val="22"/>
        </w:rPr>
        <w:t xml:space="preserve"> will not be given</w:t>
      </w:r>
      <w:r w:rsidR="00492674" w:rsidRPr="000E3B66">
        <w:rPr>
          <w:rFonts w:ascii="Arial" w:hAnsi="Arial" w:cs="Arial"/>
          <w:szCs w:val="22"/>
        </w:rPr>
        <w:t xml:space="preserve"> to patients taking buprenorphine or propoxyphene.  If possible buprenorphine/propoxyphene </w:t>
      </w:r>
      <w:r>
        <w:rPr>
          <w:rFonts w:ascii="Arial" w:hAnsi="Arial" w:cs="Arial"/>
          <w:szCs w:val="22"/>
        </w:rPr>
        <w:t xml:space="preserve">will be changed </w:t>
      </w:r>
      <w:r w:rsidR="00492674" w:rsidRPr="000E3B66">
        <w:rPr>
          <w:rFonts w:ascii="Arial" w:hAnsi="Arial" w:cs="Arial"/>
          <w:szCs w:val="22"/>
        </w:rPr>
        <w:t>to a different analgesic before commencing on the trial.</w:t>
      </w:r>
    </w:p>
    <w:p w14:paraId="3508A81B" w14:textId="77777777" w:rsidR="00492674" w:rsidRPr="000E3B66" w:rsidRDefault="00492674" w:rsidP="00492674">
      <w:pPr>
        <w:rPr>
          <w:rFonts w:ascii="Arial" w:hAnsi="Arial" w:cs="Arial"/>
          <w:szCs w:val="22"/>
        </w:rPr>
      </w:pPr>
    </w:p>
    <w:p w14:paraId="2825F18C" w14:textId="1F56E1E6" w:rsidR="00492674" w:rsidRPr="000E3B66" w:rsidRDefault="00492674" w:rsidP="00492674">
      <w:pPr>
        <w:rPr>
          <w:rFonts w:ascii="Arial" w:hAnsi="Arial" w:cs="Arial"/>
          <w:szCs w:val="22"/>
        </w:rPr>
      </w:pPr>
      <w:r w:rsidRPr="000E3B66">
        <w:rPr>
          <w:rFonts w:ascii="Arial" w:hAnsi="Arial" w:cs="Arial"/>
          <w:szCs w:val="22"/>
        </w:rPr>
        <w:t>Stop treatment if patients develop severe thrombocytopenia (unrelated to chemotherapy), severe hypersensitivity reactions, suicidal ideation or seizures</w:t>
      </w:r>
      <w:r w:rsidR="00AF78F8">
        <w:rPr>
          <w:rFonts w:ascii="Arial" w:hAnsi="Arial" w:cs="Arial"/>
          <w:szCs w:val="22"/>
        </w:rPr>
        <w:t>.</w:t>
      </w:r>
    </w:p>
    <w:p w14:paraId="52B04440" w14:textId="77777777" w:rsidR="00492674" w:rsidRPr="000E3B66" w:rsidRDefault="00492674" w:rsidP="00492674">
      <w:pPr>
        <w:rPr>
          <w:rFonts w:ascii="Arial" w:hAnsi="Arial" w:cs="Arial"/>
          <w:szCs w:val="22"/>
          <w:u w:val="single"/>
        </w:rPr>
      </w:pPr>
    </w:p>
    <w:p w14:paraId="4F373486" w14:textId="77777777" w:rsidR="00492674" w:rsidRPr="000E3B66" w:rsidRDefault="00492674" w:rsidP="00492674">
      <w:pPr>
        <w:rPr>
          <w:rFonts w:ascii="Arial" w:hAnsi="Arial" w:cs="Arial"/>
          <w:szCs w:val="22"/>
          <w:u w:val="single"/>
        </w:rPr>
      </w:pPr>
      <w:r w:rsidRPr="000E3B66">
        <w:rPr>
          <w:rFonts w:ascii="Arial" w:hAnsi="Arial" w:cs="Arial"/>
          <w:szCs w:val="22"/>
          <w:u w:val="single"/>
        </w:rPr>
        <w:t>Treatment Cessation</w:t>
      </w:r>
    </w:p>
    <w:p w14:paraId="13E6DA64" w14:textId="77777777" w:rsidR="00492674" w:rsidRDefault="00492674" w:rsidP="00492674">
      <w:pPr>
        <w:rPr>
          <w:rFonts w:ascii="Arial" w:hAnsi="Arial" w:cs="Arial"/>
          <w:szCs w:val="22"/>
        </w:rPr>
      </w:pPr>
      <w:r w:rsidRPr="000E3B66">
        <w:rPr>
          <w:rFonts w:ascii="Arial" w:hAnsi="Arial" w:cs="Arial"/>
          <w:szCs w:val="22"/>
        </w:rPr>
        <w:t>Start down titration of pregabalin in a similar schedule to escalation at the same time and rate of opiate reduction (i.e. from 2-6 weeks following treatment, as clinically indicated).</w:t>
      </w:r>
    </w:p>
    <w:p w14:paraId="192561CA" w14:textId="77777777" w:rsidR="00EC7E4F" w:rsidRDefault="00EC7E4F" w:rsidP="00492674">
      <w:pPr>
        <w:rPr>
          <w:rFonts w:ascii="Arial" w:hAnsi="Arial" w:cs="Arial"/>
          <w:szCs w:val="22"/>
        </w:rPr>
      </w:pPr>
    </w:p>
    <w:p w14:paraId="100330EF" w14:textId="13293728" w:rsidR="00EC7E4F" w:rsidRDefault="00EC7E4F" w:rsidP="00492674">
      <w:pPr>
        <w:rPr>
          <w:rFonts w:ascii="Arial" w:hAnsi="Arial" w:cs="Arial"/>
          <w:szCs w:val="22"/>
        </w:rPr>
      </w:pPr>
      <w:r>
        <w:rPr>
          <w:rFonts w:ascii="Arial" w:hAnsi="Arial" w:cs="Arial"/>
          <w:szCs w:val="22"/>
        </w:rPr>
        <w:t>i.e. once pain scores reduce and oral nutrition increases, reduce pregabalin as follows</w:t>
      </w:r>
    </w:p>
    <w:p w14:paraId="619102E7" w14:textId="3874A053" w:rsidR="00EC7E4F" w:rsidRDefault="00EC7E4F" w:rsidP="00492674">
      <w:pPr>
        <w:rPr>
          <w:rFonts w:ascii="Arial" w:hAnsi="Arial" w:cs="Arial"/>
          <w:szCs w:val="22"/>
        </w:rPr>
      </w:pPr>
      <w:r>
        <w:rPr>
          <w:rFonts w:ascii="Arial" w:hAnsi="Arial" w:cs="Arial"/>
          <w:szCs w:val="22"/>
        </w:rPr>
        <w:t>225mg mane and 300mg nocte for 3 days</w:t>
      </w:r>
    </w:p>
    <w:p w14:paraId="2F35A7D7" w14:textId="7E778EA5" w:rsidR="00EC7E4F" w:rsidRDefault="00EC7E4F" w:rsidP="00492674">
      <w:pPr>
        <w:rPr>
          <w:rFonts w:ascii="Arial" w:hAnsi="Arial" w:cs="Arial"/>
          <w:szCs w:val="22"/>
        </w:rPr>
      </w:pPr>
      <w:r>
        <w:rPr>
          <w:rFonts w:ascii="Arial" w:hAnsi="Arial" w:cs="Arial"/>
          <w:szCs w:val="22"/>
        </w:rPr>
        <w:t>225mg BD for 3 days</w:t>
      </w:r>
    </w:p>
    <w:p w14:paraId="6D3752FC" w14:textId="12E96F43" w:rsidR="00EC7E4F" w:rsidRDefault="00EC7E4F" w:rsidP="00492674">
      <w:pPr>
        <w:rPr>
          <w:rFonts w:ascii="Arial" w:hAnsi="Arial" w:cs="Arial"/>
          <w:szCs w:val="22"/>
        </w:rPr>
      </w:pPr>
      <w:r>
        <w:rPr>
          <w:rFonts w:ascii="Arial" w:hAnsi="Arial" w:cs="Arial"/>
          <w:szCs w:val="22"/>
        </w:rPr>
        <w:t>150mg mane and 225mg nocte for 3 days</w:t>
      </w:r>
    </w:p>
    <w:p w14:paraId="4BA84EF2" w14:textId="53141AF8" w:rsidR="00EC7E4F" w:rsidRDefault="00EC7E4F" w:rsidP="00492674">
      <w:pPr>
        <w:rPr>
          <w:rFonts w:ascii="Arial" w:hAnsi="Arial" w:cs="Arial"/>
          <w:szCs w:val="22"/>
        </w:rPr>
      </w:pPr>
      <w:r>
        <w:rPr>
          <w:rFonts w:ascii="Arial" w:hAnsi="Arial" w:cs="Arial"/>
          <w:szCs w:val="22"/>
        </w:rPr>
        <w:t>150mg BD for 3 days</w:t>
      </w:r>
    </w:p>
    <w:p w14:paraId="205E0C8C" w14:textId="616BFC1F" w:rsidR="00EC7E4F" w:rsidRDefault="00EC7E4F" w:rsidP="00492674">
      <w:pPr>
        <w:rPr>
          <w:rFonts w:ascii="Arial" w:hAnsi="Arial" w:cs="Arial"/>
          <w:szCs w:val="22"/>
        </w:rPr>
      </w:pPr>
      <w:r>
        <w:rPr>
          <w:rFonts w:ascii="Arial" w:hAnsi="Arial" w:cs="Arial"/>
          <w:szCs w:val="22"/>
        </w:rPr>
        <w:t>75mg mane and 150mg nocte for 3 days</w:t>
      </w:r>
    </w:p>
    <w:p w14:paraId="455B7A34" w14:textId="49141CD3" w:rsidR="00EC7E4F" w:rsidRDefault="00EC7E4F" w:rsidP="00492674">
      <w:pPr>
        <w:rPr>
          <w:rFonts w:ascii="Arial" w:hAnsi="Arial" w:cs="Arial"/>
          <w:szCs w:val="22"/>
        </w:rPr>
      </w:pPr>
      <w:r>
        <w:rPr>
          <w:rFonts w:ascii="Arial" w:hAnsi="Arial" w:cs="Arial"/>
          <w:szCs w:val="22"/>
        </w:rPr>
        <w:t>75mg BD for 3 days</w:t>
      </w:r>
    </w:p>
    <w:p w14:paraId="449876D2" w14:textId="763378A4" w:rsidR="00492674" w:rsidRDefault="00EC7E4F" w:rsidP="00492674">
      <w:pPr>
        <w:rPr>
          <w:rFonts w:ascii="Arial" w:hAnsi="Arial" w:cs="Arial"/>
          <w:szCs w:val="22"/>
        </w:rPr>
      </w:pPr>
      <w:r>
        <w:rPr>
          <w:rFonts w:ascii="Arial" w:hAnsi="Arial" w:cs="Arial"/>
          <w:szCs w:val="22"/>
        </w:rPr>
        <w:t>Stop all pregabalin</w:t>
      </w:r>
    </w:p>
    <w:p w14:paraId="473F3704" w14:textId="77777777" w:rsidR="007A47AB" w:rsidRDefault="007A47AB" w:rsidP="00492674">
      <w:pPr>
        <w:rPr>
          <w:rFonts w:ascii="Arial" w:hAnsi="Arial" w:cs="Arial"/>
          <w:szCs w:val="22"/>
        </w:rPr>
      </w:pPr>
    </w:p>
    <w:p w14:paraId="5F2E5FDE" w14:textId="77777777" w:rsidR="007A47AB" w:rsidRPr="000E3B66" w:rsidRDefault="007A47AB" w:rsidP="00492674">
      <w:pPr>
        <w:rPr>
          <w:rFonts w:ascii="Arial" w:hAnsi="Arial" w:cs="Arial"/>
          <w:szCs w:val="22"/>
        </w:rPr>
      </w:pPr>
    </w:p>
    <w:p w14:paraId="3086D68C" w14:textId="6051E0FA" w:rsidR="00492674" w:rsidRPr="000E3B66" w:rsidRDefault="00492674" w:rsidP="008152F0">
      <w:pPr>
        <w:pStyle w:val="Heading2"/>
        <w:numPr>
          <w:ilvl w:val="1"/>
          <w:numId w:val="23"/>
        </w:numPr>
        <w:rPr>
          <w:rFonts w:ascii="Arial" w:hAnsi="Arial" w:cs="Arial"/>
          <w:sz w:val="22"/>
          <w:szCs w:val="22"/>
        </w:rPr>
      </w:pPr>
      <w:bookmarkStart w:id="17" w:name="_Toc383427732"/>
      <w:bookmarkStart w:id="18" w:name="_Toc514323427"/>
      <w:r w:rsidRPr="000E3B66">
        <w:rPr>
          <w:rFonts w:ascii="Arial" w:hAnsi="Arial" w:cs="Arial"/>
          <w:sz w:val="22"/>
          <w:szCs w:val="22"/>
        </w:rPr>
        <w:t>Study Procedure Risks</w:t>
      </w:r>
      <w:bookmarkEnd w:id="17"/>
      <w:bookmarkEnd w:id="18"/>
    </w:p>
    <w:p w14:paraId="1120ADDB" w14:textId="4CCF4AC4" w:rsidR="007A47AB" w:rsidRPr="003D4099" w:rsidRDefault="007A47AB" w:rsidP="00492674">
      <w:pPr>
        <w:rPr>
          <w:rFonts w:ascii="Arial" w:hAnsi="Arial" w:cs="Arial"/>
          <w:b/>
          <w:szCs w:val="22"/>
          <w:u w:val="single"/>
        </w:rPr>
      </w:pPr>
      <w:r w:rsidRPr="003D4099">
        <w:rPr>
          <w:rFonts w:ascii="Arial" w:hAnsi="Arial" w:cs="Arial"/>
          <w:b/>
          <w:szCs w:val="22"/>
          <w:u w:val="single"/>
        </w:rPr>
        <w:t>Pregabalin Related Risks</w:t>
      </w:r>
    </w:p>
    <w:p w14:paraId="2BA1448F" w14:textId="44720C90" w:rsidR="00A74533" w:rsidRDefault="00492674" w:rsidP="00492674">
      <w:pPr>
        <w:rPr>
          <w:rFonts w:ascii="Arial" w:hAnsi="Arial" w:cs="Arial"/>
          <w:szCs w:val="22"/>
        </w:rPr>
      </w:pPr>
      <w:r w:rsidRPr="000E3B66">
        <w:rPr>
          <w:rFonts w:ascii="Arial" w:hAnsi="Arial" w:cs="Arial"/>
          <w:szCs w:val="22"/>
        </w:rPr>
        <w:t>Pregabalin is well tolerated in the majority of patients.  For the minority</w:t>
      </w:r>
      <w:r w:rsidR="00234B60">
        <w:rPr>
          <w:rFonts w:ascii="Arial" w:hAnsi="Arial" w:cs="Arial"/>
          <w:szCs w:val="22"/>
        </w:rPr>
        <w:t xml:space="preserve"> </w:t>
      </w:r>
      <w:r w:rsidRPr="000E3B66">
        <w:rPr>
          <w:rFonts w:ascii="Arial" w:hAnsi="Arial" w:cs="Arial"/>
          <w:szCs w:val="22"/>
        </w:rPr>
        <w:t xml:space="preserve">of patients who develop side-effects (a feeling of somnolence or minor tremor) </w:t>
      </w:r>
      <w:r w:rsidR="00AF78F8">
        <w:rPr>
          <w:rFonts w:ascii="Arial" w:hAnsi="Arial" w:cs="Arial"/>
          <w:szCs w:val="22"/>
        </w:rPr>
        <w:t>on the full dose treatment (600</w:t>
      </w:r>
      <w:r w:rsidRPr="000E3B66">
        <w:rPr>
          <w:rFonts w:ascii="Arial" w:hAnsi="Arial" w:cs="Arial"/>
          <w:szCs w:val="22"/>
        </w:rPr>
        <w:t>mg/day), most are able to manage with a slig</w:t>
      </w:r>
      <w:r w:rsidR="00AF78F8">
        <w:rPr>
          <w:rFonts w:ascii="Arial" w:hAnsi="Arial" w:cs="Arial"/>
          <w:szCs w:val="22"/>
        </w:rPr>
        <w:t>ht dose reduction of 450</w:t>
      </w:r>
      <w:r w:rsidRPr="000E3B66">
        <w:rPr>
          <w:rFonts w:ascii="Arial" w:hAnsi="Arial" w:cs="Arial"/>
          <w:szCs w:val="22"/>
        </w:rPr>
        <w:t>mg/day</w:t>
      </w:r>
      <w:r w:rsidR="00234B60">
        <w:rPr>
          <w:rFonts w:ascii="Arial" w:hAnsi="Arial" w:cs="Arial"/>
          <w:szCs w:val="22"/>
        </w:rPr>
        <w:t>(12)</w:t>
      </w:r>
      <w:r w:rsidRPr="000E3B66">
        <w:rPr>
          <w:rFonts w:ascii="Arial" w:hAnsi="Arial" w:cs="Arial"/>
          <w:szCs w:val="22"/>
        </w:rPr>
        <w:t>.</w:t>
      </w:r>
      <w:r w:rsidR="00A74533">
        <w:rPr>
          <w:rFonts w:ascii="Arial" w:hAnsi="Arial" w:cs="Arial"/>
          <w:szCs w:val="22"/>
        </w:rPr>
        <w:t xml:space="preserve">  The discontinuation rate in the pregabalin clinical programme (involving 8,900 patients) was 12% versus 5% who received placebo. Patients most commonly discontinued treatment due to dizziness and somnolence (13).</w:t>
      </w:r>
    </w:p>
    <w:p w14:paraId="164F5EBC" w14:textId="77777777" w:rsidR="00A74533" w:rsidRDefault="00A74533" w:rsidP="00492674">
      <w:pPr>
        <w:rPr>
          <w:rFonts w:ascii="Arial" w:hAnsi="Arial" w:cs="Arial"/>
          <w:szCs w:val="22"/>
        </w:rPr>
      </w:pPr>
    </w:p>
    <w:p w14:paraId="3FE18CDB" w14:textId="22F38E3E" w:rsidR="00492674" w:rsidRDefault="00234B60" w:rsidP="00492674">
      <w:pPr>
        <w:rPr>
          <w:rFonts w:ascii="Arial" w:hAnsi="Arial" w:cs="Arial"/>
          <w:szCs w:val="22"/>
        </w:rPr>
      </w:pPr>
      <w:r>
        <w:rPr>
          <w:rFonts w:ascii="Arial" w:hAnsi="Arial" w:cs="Arial"/>
          <w:szCs w:val="22"/>
        </w:rPr>
        <w:t xml:space="preserve">Patients </w:t>
      </w:r>
      <w:r w:rsidR="00A74533">
        <w:rPr>
          <w:rFonts w:ascii="Arial" w:hAnsi="Arial" w:cs="Arial"/>
          <w:szCs w:val="22"/>
        </w:rPr>
        <w:t xml:space="preserve">in this trial </w:t>
      </w:r>
      <w:r>
        <w:rPr>
          <w:rFonts w:ascii="Arial" w:hAnsi="Arial" w:cs="Arial"/>
          <w:szCs w:val="22"/>
        </w:rPr>
        <w:t xml:space="preserve">will be </w:t>
      </w:r>
      <w:r w:rsidR="00492674" w:rsidRPr="000E3B66">
        <w:rPr>
          <w:rFonts w:ascii="Arial" w:hAnsi="Arial" w:cs="Arial"/>
          <w:szCs w:val="22"/>
        </w:rPr>
        <w:t>monitored closely</w:t>
      </w:r>
      <w:r w:rsidR="00A74533">
        <w:rPr>
          <w:rFonts w:ascii="Arial" w:hAnsi="Arial" w:cs="Arial"/>
          <w:szCs w:val="22"/>
        </w:rPr>
        <w:t xml:space="preserve"> (weekly)</w:t>
      </w:r>
      <w:r w:rsidR="00492674" w:rsidRPr="000E3B66">
        <w:rPr>
          <w:rFonts w:ascii="Arial" w:hAnsi="Arial" w:cs="Arial"/>
          <w:szCs w:val="22"/>
        </w:rPr>
        <w:t xml:space="preserve"> for any intolerance. By the time the patients commence their radiotherapy they will be on the full dose. Having patients tolerate the full dose of pregabalin has been postulated as resulting in better treatment outcomes for patients. </w:t>
      </w:r>
    </w:p>
    <w:p w14:paraId="635E3C8E" w14:textId="77777777" w:rsidR="00234B60" w:rsidRDefault="00234B60" w:rsidP="00492674">
      <w:pPr>
        <w:rPr>
          <w:rFonts w:ascii="Arial" w:hAnsi="Arial" w:cs="Arial"/>
          <w:szCs w:val="22"/>
        </w:rPr>
      </w:pPr>
    </w:p>
    <w:p w14:paraId="31460D32" w14:textId="0FF7D21A" w:rsidR="00234B60" w:rsidRDefault="00234B60" w:rsidP="00492674">
      <w:pPr>
        <w:rPr>
          <w:rFonts w:ascii="Arial" w:hAnsi="Arial" w:cs="Arial"/>
          <w:szCs w:val="22"/>
        </w:rPr>
      </w:pPr>
      <w:r>
        <w:rPr>
          <w:rFonts w:ascii="Arial" w:hAnsi="Arial" w:cs="Arial"/>
          <w:szCs w:val="22"/>
        </w:rPr>
        <w:t>Side-effects of pregabalin are listed below:</w:t>
      </w:r>
    </w:p>
    <w:p w14:paraId="6775096F" w14:textId="138019D1" w:rsidR="00234B60" w:rsidRDefault="008A028A" w:rsidP="00492674">
      <w:pPr>
        <w:rPr>
          <w:rFonts w:ascii="Arial" w:hAnsi="Arial" w:cs="Arial"/>
          <w:szCs w:val="22"/>
        </w:rPr>
      </w:pPr>
      <w:r>
        <w:rPr>
          <w:rFonts w:ascii="Arial" w:hAnsi="Arial" w:cs="Arial"/>
          <w:szCs w:val="22"/>
        </w:rPr>
        <w:t>Very common (≥1/10): dizziness, somnolence, headache</w:t>
      </w:r>
    </w:p>
    <w:p w14:paraId="52B2F7B0" w14:textId="77777777" w:rsidR="00176484" w:rsidRDefault="00176484" w:rsidP="00492674">
      <w:pPr>
        <w:rPr>
          <w:rFonts w:ascii="Arial" w:hAnsi="Arial" w:cs="Arial"/>
          <w:szCs w:val="22"/>
        </w:rPr>
      </w:pPr>
    </w:p>
    <w:p w14:paraId="7667B1BD" w14:textId="555D5DA3" w:rsidR="00764BE9" w:rsidRDefault="00764BE9" w:rsidP="00492674">
      <w:pPr>
        <w:rPr>
          <w:rFonts w:ascii="Arial" w:hAnsi="Arial" w:cs="Arial"/>
          <w:szCs w:val="22"/>
        </w:rPr>
      </w:pPr>
      <w:r>
        <w:rPr>
          <w:rFonts w:ascii="Arial" w:hAnsi="Arial" w:cs="Arial"/>
          <w:szCs w:val="22"/>
        </w:rPr>
        <w:t xml:space="preserve">Common (≥1/100 - &lt;1/10): appetite increase, euphoria, confusion, irritability, </w:t>
      </w:r>
      <w:r w:rsidR="008A028A">
        <w:rPr>
          <w:rFonts w:ascii="Arial" w:hAnsi="Arial" w:cs="Arial"/>
          <w:szCs w:val="22"/>
        </w:rPr>
        <w:t>disorientation</w:t>
      </w:r>
      <w:r>
        <w:rPr>
          <w:rFonts w:ascii="Arial" w:hAnsi="Arial" w:cs="Arial"/>
          <w:szCs w:val="22"/>
        </w:rPr>
        <w:t>, insomnia, libido decreased, ataxia, discoordination, tremor, dysarthria, memory impairment, disturbed attention, paraesthesia, hypoaesthesia, sedation, lethargy, blurred vision, diplopia, vertigo, nausea, vomiting, constipation, diarrhoea, bloating, dry mouth, muscle cramps, arthralgia, back</w:t>
      </w:r>
      <w:r w:rsidR="00D35C2B">
        <w:rPr>
          <w:rFonts w:ascii="Arial" w:hAnsi="Arial" w:cs="Arial"/>
          <w:szCs w:val="22"/>
        </w:rPr>
        <w:t xml:space="preserve"> </w:t>
      </w:r>
      <w:r>
        <w:rPr>
          <w:rFonts w:ascii="Arial" w:hAnsi="Arial" w:cs="Arial"/>
          <w:szCs w:val="22"/>
        </w:rPr>
        <w:t>pain, cervical spasm, erectile dysfunction, peripheral oedema, abnormal gain, weight gain.</w:t>
      </w:r>
    </w:p>
    <w:p w14:paraId="36D4F633" w14:textId="77777777" w:rsidR="00176484" w:rsidRDefault="00176484" w:rsidP="00492674">
      <w:pPr>
        <w:rPr>
          <w:rFonts w:ascii="Arial" w:hAnsi="Arial" w:cs="Arial"/>
          <w:szCs w:val="22"/>
        </w:rPr>
      </w:pPr>
    </w:p>
    <w:p w14:paraId="016D59EE" w14:textId="46DA15DD" w:rsidR="00764BE9" w:rsidRDefault="008A028A" w:rsidP="00492674">
      <w:pPr>
        <w:rPr>
          <w:rFonts w:ascii="Arial" w:hAnsi="Arial" w:cs="Arial"/>
          <w:szCs w:val="22"/>
        </w:rPr>
      </w:pPr>
      <w:r>
        <w:rPr>
          <w:rFonts w:ascii="Arial" w:hAnsi="Arial" w:cs="Arial"/>
          <w:szCs w:val="22"/>
        </w:rPr>
        <w:t>Uncommon (≥1/1000 – &lt;1/100): neutropenia, hypersensitivity, anorexia, hypoglycaemia, hallucination, panic attack, restlessness, agitation, depression, elevated mood, aggression, mood swings, depersonalisation, word finding difficulty, abnormal dreams, libido increased, apathy, syncope, myoclonus, loss of consciousness, dyskinesia, intension tremor, nystagmus, cognitive disorder, speech disorder, hyperaesthesia, burning sensation, aguesia, visual disturbance, eye swelling, dry eye, eye pain, eye irritation, watery eye, hyperacusis, hypotension, hypertension, hot flushes, flushing tachycardia, AV first degree heart block, congestive cardiac failure, dyspnoea, epistaxis, cough, nasal congestion, nasal dryness, gastroesophageal reflux, salivary hypersecretion, oral hypoaesthesia, elevated ALT/AST, popular rash, urticaria, pruritus, joint swelling, myalgia, neck pain, dysuria, urinary incontinence, sexual dysfunction, generalised oedema, chest tightness, pyrexia, thirst, chills, asthenia, increased blood creatinine kinase, blood glucose increased, platelet count decreased, blood creatinine increased, blood potassium decreased, weight decreased.</w:t>
      </w:r>
    </w:p>
    <w:p w14:paraId="22F5E582" w14:textId="77777777" w:rsidR="00176484" w:rsidRDefault="00176484" w:rsidP="00492674">
      <w:pPr>
        <w:rPr>
          <w:rFonts w:ascii="Arial" w:hAnsi="Arial" w:cs="Arial"/>
          <w:szCs w:val="22"/>
        </w:rPr>
      </w:pPr>
    </w:p>
    <w:p w14:paraId="03AC7E7F" w14:textId="68D3D65A" w:rsidR="00176484" w:rsidRDefault="00764BE9" w:rsidP="00492674">
      <w:pPr>
        <w:rPr>
          <w:rFonts w:ascii="Arial" w:hAnsi="Arial" w:cs="Arial"/>
          <w:szCs w:val="22"/>
        </w:rPr>
      </w:pPr>
      <w:r>
        <w:rPr>
          <w:rFonts w:ascii="Arial" w:hAnsi="Arial" w:cs="Arial"/>
          <w:szCs w:val="22"/>
        </w:rPr>
        <w:t>Rare (≥1/10000 - &lt;1/1000)</w:t>
      </w:r>
      <w:r w:rsidR="00176484">
        <w:rPr>
          <w:rFonts w:ascii="Arial" w:hAnsi="Arial" w:cs="Arial"/>
          <w:szCs w:val="22"/>
        </w:rPr>
        <w:t>:allergic reaction, disinhibition, convulsions, parosmia, hypokinesnia, dysgraphia, vision loss, keratitis, oscillopsia, mydriasis, strabismus visual brightness, QT prolongation, sinus tachycardia, sinus arrhythmia, pulmonary oedema, throat tightness, ascites, pancreatitis, swollen tongue, dysphagia, jaundice, Stevens Johnson Syndrome, rhabdomyolysis, renal failure, urinary retention, breast discharge, breast enlargement, amenorrhoea, gynaecomastia, white blood cells decreased.</w:t>
      </w:r>
    </w:p>
    <w:p w14:paraId="4E72840B" w14:textId="77777777" w:rsidR="00176484" w:rsidRDefault="00176484" w:rsidP="00492674">
      <w:pPr>
        <w:rPr>
          <w:rFonts w:ascii="Arial" w:hAnsi="Arial" w:cs="Arial"/>
          <w:szCs w:val="22"/>
        </w:rPr>
      </w:pPr>
    </w:p>
    <w:p w14:paraId="41DC11B6" w14:textId="1A406F58" w:rsidR="00764BE9" w:rsidRDefault="00764BE9" w:rsidP="00492674">
      <w:pPr>
        <w:rPr>
          <w:rFonts w:ascii="Arial" w:hAnsi="Arial" w:cs="Arial"/>
          <w:szCs w:val="22"/>
        </w:rPr>
      </w:pPr>
      <w:r>
        <w:rPr>
          <w:rFonts w:ascii="Arial" w:hAnsi="Arial" w:cs="Arial"/>
          <w:szCs w:val="22"/>
        </w:rPr>
        <w:t>Very rare (&lt;1/10000)</w:t>
      </w:r>
      <w:r w:rsidR="00176484">
        <w:rPr>
          <w:rFonts w:ascii="Arial" w:hAnsi="Arial" w:cs="Arial"/>
          <w:szCs w:val="22"/>
        </w:rPr>
        <w:t>:hepatic failure, hepatitis (13)</w:t>
      </w:r>
    </w:p>
    <w:p w14:paraId="21D328B1" w14:textId="77777777" w:rsidR="00176484" w:rsidRDefault="00176484" w:rsidP="00492674">
      <w:pPr>
        <w:rPr>
          <w:rFonts w:ascii="Arial" w:hAnsi="Arial" w:cs="Arial"/>
          <w:szCs w:val="22"/>
        </w:rPr>
      </w:pPr>
    </w:p>
    <w:p w14:paraId="3CCCDAA7" w14:textId="016C07C2" w:rsidR="00176484" w:rsidRDefault="00176484" w:rsidP="00492674">
      <w:pPr>
        <w:rPr>
          <w:rFonts w:ascii="Arial" w:hAnsi="Arial" w:cs="Arial"/>
          <w:szCs w:val="22"/>
        </w:rPr>
      </w:pPr>
      <w:r w:rsidRPr="003D4099">
        <w:rPr>
          <w:rFonts w:ascii="Arial" w:hAnsi="Arial" w:cs="Arial"/>
          <w:b/>
          <w:szCs w:val="22"/>
        </w:rPr>
        <w:t>Suicidal Ideation</w:t>
      </w:r>
      <w:r>
        <w:rPr>
          <w:rFonts w:ascii="Arial" w:hAnsi="Arial" w:cs="Arial"/>
          <w:szCs w:val="22"/>
        </w:rPr>
        <w:t xml:space="preserve"> has been </w:t>
      </w:r>
      <w:r w:rsidR="00724F8C">
        <w:rPr>
          <w:rFonts w:ascii="Arial" w:hAnsi="Arial" w:cs="Arial"/>
          <w:szCs w:val="22"/>
        </w:rPr>
        <w:t>reported in studies of antiepileptic medications, therefore, patients should be monitored for signs of this serious side-effect and should seek medical advice should this behaviour emerge (13)</w:t>
      </w:r>
    </w:p>
    <w:p w14:paraId="215CD535" w14:textId="77777777" w:rsidR="00724F8C" w:rsidRDefault="00724F8C" w:rsidP="00492674">
      <w:pPr>
        <w:rPr>
          <w:rFonts w:ascii="Arial" w:hAnsi="Arial" w:cs="Arial"/>
          <w:szCs w:val="22"/>
        </w:rPr>
      </w:pPr>
    </w:p>
    <w:p w14:paraId="35CAA191" w14:textId="26F88397" w:rsidR="00724F8C" w:rsidRPr="003D4099" w:rsidRDefault="00724F8C" w:rsidP="00492674">
      <w:pPr>
        <w:rPr>
          <w:rFonts w:ascii="Arial" w:hAnsi="Arial" w:cs="Arial"/>
          <w:b/>
          <w:szCs w:val="22"/>
        </w:rPr>
      </w:pPr>
      <w:r w:rsidRPr="003D4099">
        <w:rPr>
          <w:rFonts w:ascii="Arial" w:hAnsi="Arial" w:cs="Arial"/>
          <w:b/>
          <w:szCs w:val="22"/>
        </w:rPr>
        <w:t>Driving</w:t>
      </w:r>
      <w:r>
        <w:rPr>
          <w:rFonts w:ascii="Arial" w:hAnsi="Arial" w:cs="Arial"/>
          <w:b/>
          <w:szCs w:val="22"/>
        </w:rPr>
        <w:t xml:space="preserve"> and Working Heavy Machinery</w:t>
      </w:r>
    </w:p>
    <w:p w14:paraId="2872451E" w14:textId="143FACFC" w:rsidR="00724F8C" w:rsidRDefault="00724F8C" w:rsidP="00492674">
      <w:pPr>
        <w:rPr>
          <w:rFonts w:ascii="Arial" w:hAnsi="Arial" w:cs="Arial"/>
          <w:szCs w:val="22"/>
        </w:rPr>
      </w:pPr>
      <w:r>
        <w:rPr>
          <w:rFonts w:ascii="Arial" w:hAnsi="Arial" w:cs="Arial"/>
          <w:szCs w:val="22"/>
        </w:rPr>
        <w:t xml:space="preserve">Patients should be warned that pregabalin and opiate analgesia might affect their ability to drive or work heavy machinery.  They should therefore be advised not to drive or work heavy machinery until they know how pregabalin effects them.  This includes when doses are increased.  </w:t>
      </w:r>
    </w:p>
    <w:p w14:paraId="0E051676" w14:textId="77777777" w:rsidR="00724F8C" w:rsidRDefault="00724F8C" w:rsidP="00492674">
      <w:pPr>
        <w:rPr>
          <w:rFonts w:ascii="Arial" w:hAnsi="Arial" w:cs="Arial"/>
          <w:szCs w:val="22"/>
        </w:rPr>
      </w:pPr>
    </w:p>
    <w:p w14:paraId="71536BFF" w14:textId="77777777" w:rsidR="008A028A" w:rsidRDefault="008A028A" w:rsidP="00492674">
      <w:pPr>
        <w:rPr>
          <w:rFonts w:ascii="Arial" w:hAnsi="Arial" w:cs="Arial"/>
          <w:b/>
          <w:szCs w:val="22"/>
        </w:rPr>
      </w:pPr>
    </w:p>
    <w:p w14:paraId="286313BE" w14:textId="77777777" w:rsidR="008A028A" w:rsidRDefault="008A028A" w:rsidP="00492674">
      <w:pPr>
        <w:rPr>
          <w:rFonts w:ascii="Arial" w:hAnsi="Arial" w:cs="Arial"/>
          <w:b/>
          <w:szCs w:val="22"/>
        </w:rPr>
      </w:pPr>
    </w:p>
    <w:p w14:paraId="4F1E8ED9" w14:textId="56B6D8AA" w:rsidR="00724F8C" w:rsidRDefault="00724F8C" w:rsidP="00492674">
      <w:pPr>
        <w:rPr>
          <w:rFonts w:ascii="Arial" w:hAnsi="Arial" w:cs="Arial"/>
          <w:b/>
          <w:szCs w:val="22"/>
        </w:rPr>
      </w:pPr>
      <w:r>
        <w:rPr>
          <w:rFonts w:ascii="Arial" w:hAnsi="Arial" w:cs="Arial"/>
          <w:b/>
          <w:szCs w:val="22"/>
        </w:rPr>
        <w:t>Drug Interactions</w:t>
      </w:r>
    </w:p>
    <w:p w14:paraId="4A5F3EC9" w14:textId="77777777" w:rsidR="00ED2DD4" w:rsidRDefault="00ED2DD4" w:rsidP="00492674">
      <w:pPr>
        <w:rPr>
          <w:rFonts w:ascii="Arial" w:hAnsi="Arial" w:cs="Arial"/>
          <w:b/>
          <w:szCs w:val="22"/>
        </w:rPr>
      </w:pPr>
    </w:p>
    <w:p w14:paraId="75353B41" w14:textId="0E231A03" w:rsidR="00ED2DD4" w:rsidRPr="00ED2DD4" w:rsidRDefault="00ED2DD4" w:rsidP="00492674">
      <w:pPr>
        <w:rPr>
          <w:rFonts w:ascii="Arial" w:hAnsi="Arial" w:cs="Arial"/>
          <w:b/>
          <w:szCs w:val="22"/>
        </w:rPr>
      </w:pPr>
      <w:r w:rsidRPr="00ED2DD4">
        <w:rPr>
          <w:rFonts w:ascii="Arial" w:hAnsi="Arial" w:cs="Arial"/>
          <w:b/>
          <w:szCs w:val="22"/>
        </w:rPr>
        <w:t>B</w:t>
      </w:r>
      <w:r w:rsidRPr="003D4099">
        <w:rPr>
          <w:rFonts w:ascii="Arial" w:hAnsi="Arial" w:cs="Arial"/>
          <w:b/>
          <w:szCs w:val="22"/>
        </w:rPr>
        <w:t>uprenorphine or propoxyphene</w:t>
      </w:r>
    </w:p>
    <w:p w14:paraId="42F8757E" w14:textId="50C03FC2" w:rsidR="00ED2DD4" w:rsidRDefault="00ED2DD4" w:rsidP="00492674">
      <w:pPr>
        <w:rPr>
          <w:rFonts w:ascii="Arial" w:hAnsi="Arial" w:cs="Arial"/>
          <w:b/>
          <w:szCs w:val="22"/>
        </w:rPr>
      </w:pPr>
      <w:r>
        <w:rPr>
          <w:rFonts w:ascii="Arial" w:hAnsi="Arial" w:cs="Arial"/>
          <w:szCs w:val="22"/>
        </w:rPr>
        <w:t>P</w:t>
      </w:r>
      <w:r w:rsidRPr="000E3B66">
        <w:rPr>
          <w:rFonts w:ascii="Arial" w:hAnsi="Arial" w:cs="Arial"/>
          <w:szCs w:val="22"/>
        </w:rPr>
        <w:t>regabalin</w:t>
      </w:r>
      <w:r>
        <w:rPr>
          <w:rFonts w:ascii="Arial" w:hAnsi="Arial" w:cs="Arial"/>
          <w:szCs w:val="22"/>
        </w:rPr>
        <w:t xml:space="preserve"> will not be given</w:t>
      </w:r>
      <w:r w:rsidRPr="000E3B66">
        <w:rPr>
          <w:rFonts w:ascii="Arial" w:hAnsi="Arial" w:cs="Arial"/>
          <w:szCs w:val="22"/>
        </w:rPr>
        <w:t xml:space="preserve"> to patients taking buprenorphine or propoxyphene.  If possible buprenorphine/propoxyphene </w:t>
      </w:r>
      <w:r>
        <w:rPr>
          <w:rFonts w:ascii="Arial" w:hAnsi="Arial" w:cs="Arial"/>
          <w:szCs w:val="22"/>
        </w:rPr>
        <w:t xml:space="preserve">will be changed </w:t>
      </w:r>
      <w:r w:rsidRPr="000E3B66">
        <w:rPr>
          <w:rFonts w:ascii="Arial" w:hAnsi="Arial" w:cs="Arial"/>
          <w:szCs w:val="22"/>
        </w:rPr>
        <w:t>to a different analgesic before commencing on the trial</w:t>
      </w:r>
    </w:p>
    <w:p w14:paraId="093EF3E0" w14:textId="77777777" w:rsidR="00724F8C" w:rsidRDefault="00724F8C" w:rsidP="00492674">
      <w:pPr>
        <w:rPr>
          <w:rFonts w:ascii="Arial" w:hAnsi="Arial" w:cs="Arial"/>
          <w:b/>
          <w:szCs w:val="22"/>
        </w:rPr>
      </w:pPr>
    </w:p>
    <w:p w14:paraId="743B75D8" w14:textId="33DFACE4" w:rsidR="00724F8C" w:rsidRPr="003D4099" w:rsidRDefault="00724F8C" w:rsidP="00492674">
      <w:pPr>
        <w:rPr>
          <w:rFonts w:ascii="Arial" w:hAnsi="Arial" w:cs="Arial"/>
          <w:b/>
          <w:szCs w:val="22"/>
        </w:rPr>
      </w:pPr>
      <w:r w:rsidRPr="003D4099">
        <w:rPr>
          <w:rFonts w:ascii="Arial" w:hAnsi="Arial" w:cs="Arial"/>
          <w:b/>
          <w:szCs w:val="22"/>
        </w:rPr>
        <w:t xml:space="preserve">Alcohol </w:t>
      </w:r>
      <w:r>
        <w:rPr>
          <w:rFonts w:ascii="Arial" w:hAnsi="Arial" w:cs="Arial"/>
          <w:b/>
          <w:szCs w:val="22"/>
        </w:rPr>
        <w:t>and Benzodiazepines</w:t>
      </w:r>
    </w:p>
    <w:p w14:paraId="63EAD86F" w14:textId="11D016C3" w:rsidR="00724F8C" w:rsidRDefault="00724F8C" w:rsidP="00724F8C">
      <w:pPr>
        <w:rPr>
          <w:rFonts w:ascii="Arial" w:hAnsi="Arial" w:cs="Arial"/>
          <w:szCs w:val="22"/>
        </w:rPr>
      </w:pPr>
      <w:r>
        <w:rPr>
          <w:rFonts w:ascii="Arial" w:hAnsi="Arial" w:cs="Arial"/>
          <w:szCs w:val="22"/>
        </w:rPr>
        <w:t>Patients should be made aware that pregabalin and opiate analgesia can potentiate the effects of alcohol and benzodiazepines, making them more drowsy or dizzy</w:t>
      </w:r>
    </w:p>
    <w:p w14:paraId="7705E6F1" w14:textId="77777777" w:rsidR="00724F8C" w:rsidRDefault="00724F8C" w:rsidP="00724F8C">
      <w:pPr>
        <w:rPr>
          <w:rFonts w:ascii="Arial" w:hAnsi="Arial" w:cs="Arial"/>
          <w:szCs w:val="22"/>
        </w:rPr>
      </w:pPr>
    </w:p>
    <w:p w14:paraId="38799CEB" w14:textId="2526A406" w:rsidR="00724F8C" w:rsidRPr="003D4099" w:rsidRDefault="00ED2DD4" w:rsidP="00724F8C">
      <w:pPr>
        <w:rPr>
          <w:rFonts w:ascii="Arial" w:hAnsi="Arial" w:cs="Arial"/>
          <w:b/>
          <w:szCs w:val="22"/>
        </w:rPr>
      </w:pPr>
      <w:r w:rsidRPr="003D4099">
        <w:rPr>
          <w:rFonts w:ascii="Arial" w:hAnsi="Arial" w:cs="Arial"/>
          <w:b/>
          <w:szCs w:val="22"/>
        </w:rPr>
        <w:t xml:space="preserve">ACE-Inhibitors, </w:t>
      </w:r>
      <w:r w:rsidR="00724F8C" w:rsidRPr="003D4099">
        <w:rPr>
          <w:rFonts w:ascii="Arial" w:hAnsi="Arial" w:cs="Arial"/>
          <w:b/>
          <w:szCs w:val="22"/>
        </w:rPr>
        <w:t xml:space="preserve">rosiglitazone </w:t>
      </w:r>
      <w:r w:rsidRPr="003D4099">
        <w:rPr>
          <w:rFonts w:ascii="Arial" w:hAnsi="Arial" w:cs="Arial"/>
          <w:b/>
          <w:szCs w:val="22"/>
        </w:rPr>
        <w:t>and pioglitazone</w:t>
      </w:r>
    </w:p>
    <w:p w14:paraId="2C85B678" w14:textId="0705A05B" w:rsidR="00724F8C" w:rsidRDefault="00724F8C" w:rsidP="00724F8C">
      <w:pPr>
        <w:rPr>
          <w:rFonts w:ascii="Arial" w:hAnsi="Arial" w:cs="Arial"/>
          <w:szCs w:val="22"/>
        </w:rPr>
      </w:pPr>
      <w:r>
        <w:rPr>
          <w:rFonts w:ascii="Arial" w:hAnsi="Arial" w:cs="Arial"/>
          <w:szCs w:val="22"/>
        </w:rPr>
        <w:t>Patients should be warned that they may experience more peripheral oedema or weight gain if they are concomitantly taking AC</w:t>
      </w:r>
      <w:r w:rsidR="00ED2DD4">
        <w:rPr>
          <w:rFonts w:ascii="Arial" w:hAnsi="Arial" w:cs="Arial"/>
          <w:szCs w:val="22"/>
        </w:rPr>
        <w:t xml:space="preserve">E-inhibitors or rosiglitazone/pioglitazone.  </w:t>
      </w:r>
    </w:p>
    <w:p w14:paraId="68835C76" w14:textId="77777777" w:rsidR="00724F8C" w:rsidRDefault="00724F8C" w:rsidP="00492674">
      <w:pPr>
        <w:rPr>
          <w:rFonts w:ascii="Arial" w:hAnsi="Arial" w:cs="Arial"/>
          <w:szCs w:val="22"/>
        </w:rPr>
      </w:pPr>
    </w:p>
    <w:p w14:paraId="2C928903" w14:textId="4BA27E9A" w:rsidR="00724F8C" w:rsidRDefault="00724F8C" w:rsidP="00492674">
      <w:pPr>
        <w:rPr>
          <w:rFonts w:ascii="Arial" w:hAnsi="Arial" w:cs="Arial"/>
          <w:b/>
          <w:szCs w:val="22"/>
        </w:rPr>
      </w:pPr>
      <w:r w:rsidRPr="003D4099">
        <w:rPr>
          <w:rFonts w:ascii="Arial" w:hAnsi="Arial" w:cs="Arial"/>
          <w:b/>
          <w:szCs w:val="22"/>
        </w:rPr>
        <w:t>Pregnancy and Contraception</w:t>
      </w:r>
    </w:p>
    <w:p w14:paraId="41648031" w14:textId="56446C66" w:rsidR="00ED2DD4" w:rsidRDefault="00ED2DD4" w:rsidP="00492674">
      <w:pPr>
        <w:rPr>
          <w:rFonts w:ascii="Arial" w:hAnsi="Arial" w:cs="Arial"/>
          <w:szCs w:val="22"/>
        </w:rPr>
      </w:pPr>
      <w:r>
        <w:rPr>
          <w:rFonts w:ascii="Arial" w:hAnsi="Arial" w:cs="Arial"/>
          <w:szCs w:val="22"/>
        </w:rPr>
        <w:t>Pregabalin is not safe to take while pregnant or breastfeeding.  It is also not known whether pregabalin can effect the offspring of patients who father a child whist taking pregabalin.  Similarly, it is not advisable to take chemotherapy or cetuximab while pregnant.</w:t>
      </w:r>
    </w:p>
    <w:p w14:paraId="19FF7407" w14:textId="77777777" w:rsidR="00ED2DD4" w:rsidRDefault="00ED2DD4" w:rsidP="00492674">
      <w:pPr>
        <w:rPr>
          <w:rFonts w:ascii="Arial" w:hAnsi="Arial" w:cs="Arial"/>
          <w:szCs w:val="22"/>
        </w:rPr>
      </w:pPr>
    </w:p>
    <w:p w14:paraId="7812E464" w14:textId="07D0C4D8" w:rsidR="00ED2DD4" w:rsidRDefault="00ED2DD4" w:rsidP="00492674">
      <w:pPr>
        <w:rPr>
          <w:rFonts w:ascii="Arial" w:hAnsi="Arial" w:cs="Arial"/>
          <w:szCs w:val="22"/>
        </w:rPr>
      </w:pPr>
      <w:r>
        <w:rPr>
          <w:rFonts w:ascii="Arial" w:hAnsi="Arial" w:cs="Arial"/>
          <w:szCs w:val="22"/>
        </w:rPr>
        <w:t>Moreover, radiotherapy is contraindicated during pregnancy</w:t>
      </w:r>
    </w:p>
    <w:p w14:paraId="5514F83F" w14:textId="77777777" w:rsidR="00ED2DD4" w:rsidRDefault="00ED2DD4" w:rsidP="00492674">
      <w:pPr>
        <w:rPr>
          <w:rFonts w:ascii="Arial" w:hAnsi="Arial" w:cs="Arial"/>
          <w:szCs w:val="22"/>
        </w:rPr>
      </w:pPr>
    </w:p>
    <w:p w14:paraId="69DBF172" w14:textId="20C3CC76" w:rsidR="00724F8C" w:rsidRDefault="00ED2DD4" w:rsidP="00492674">
      <w:pPr>
        <w:rPr>
          <w:rFonts w:ascii="Arial" w:hAnsi="Arial" w:cs="Arial"/>
          <w:szCs w:val="22"/>
        </w:rPr>
      </w:pPr>
      <w:r>
        <w:rPr>
          <w:rFonts w:ascii="Arial" w:hAnsi="Arial" w:cs="Arial"/>
          <w:szCs w:val="22"/>
        </w:rPr>
        <w:t xml:space="preserve">It is therefore imperative that adequate contraception is used by men and women </w:t>
      </w:r>
      <w:r w:rsidR="00A74533">
        <w:rPr>
          <w:rFonts w:ascii="Arial" w:hAnsi="Arial" w:cs="Arial"/>
          <w:szCs w:val="22"/>
        </w:rPr>
        <w:t xml:space="preserve">capable of childbearing </w:t>
      </w:r>
      <w:r>
        <w:rPr>
          <w:rFonts w:ascii="Arial" w:hAnsi="Arial" w:cs="Arial"/>
          <w:szCs w:val="22"/>
        </w:rPr>
        <w:t>wh</w:t>
      </w:r>
      <w:r w:rsidR="00A74533">
        <w:rPr>
          <w:rFonts w:ascii="Arial" w:hAnsi="Arial" w:cs="Arial"/>
          <w:szCs w:val="22"/>
        </w:rPr>
        <w:t>ile taking part in this trial and for 6 months following completion of treatment.</w:t>
      </w:r>
    </w:p>
    <w:p w14:paraId="183B0CAF" w14:textId="77777777" w:rsidR="00176484" w:rsidRDefault="00176484" w:rsidP="00492674">
      <w:pPr>
        <w:rPr>
          <w:rFonts w:ascii="Arial" w:hAnsi="Arial" w:cs="Arial"/>
          <w:szCs w:val="22"/>
        </w:rPr>
      </w:pPr>
    </w:p>
    <w:p w14:paraId="55705D2A" w14:textId="4774224F" w:rsidR="00176484" w:rsidRPr="003D4099" w:rsidRDefault="007A47AB" w:rsidP="00492674">
      <w:pPr>
        <w:rPr>
          <w:rFonts w:ascii="Arial" w:hAnsi="Arial" w:cs="Arial"/>
          <w:b/>
          <w:szCs w:val="22"/>
          <w:u w:val="single"/>
        </w:rPr>
      </w:pPr>
      <w:r w:rsidRPr="003D4099">
        <w:rPr>
          <w:rFonts w:ascii="Arial" w:hAnsi="Arial" w:cs="Arial"/>
          <w:b/>
          <w:szCs w:val="22"/>
          <w:u w:val="single"/>
        </w:rPr>
        <w:t>Other Risks</w:t>
      </w:r>
    </w:p>
    <w:p w14:paraId="1C798148" w14:textId="77777777" w:rsidR="00492674" w:rsidRDefault="00492674" w:rsidP="00492674">
      <w:pPr>
        <w:rPr>
          <w:rFonts w:ascii="Arial" w:hAnsi="Arial" w:cs="Arial"/>
          <w:szCs w:val="22"/>
        </w:rPr>
      </w:pPr>
    </w:p>
    <w:p w14:paraId="4D551A1F" w14:textId="7E8DBE7B" w:rsidR="007A47AB" w:rsidRPr="003D4099" w:rsidRDefault="007A47AB" w:rsidP="00492674">
      <w:pPr>
        <w:rPr>
          <w:rFonts w:ascii="Arial" w:hAnsi="Arial" w:cs="Arial"/>
          <w:szCs w:val="22"/>
          <w:u w:val="single"/>
        </w:rPr>
      </w:pPr>
      <w:r w:rsidRPr="003D4099">
        <w:rPr>
          <w:rFonts w:ascii="Arial" w:hAnsi="Arial" w:cs="Arial"/>
          <w:szCs w:val="22"/>
          <w:u w:val="single"/>
        </w:rPr>
        <w:t xml:space="preserve">Renal Toxicity </w:t>
      </w:r>
    </w:p>
    <w:p w14:paraId="09A47E0E" w14:textId="763EC1FC" w:rsidR="007A47AB" w:rsidRDefault="007A47AB" w:rsidP="00492674">
      <w:pPr>
        <w:rPr>
          <w:rFonts w:ascii="Arial" w:hAnsi="Arial" w:cs="Arial"/>
          <w:szCs w:val="22"/>
        </w:rPr>
      </w:pPr>
      <w:r>
        <w:rPr>
          <w:rFonts w:ascii="Arial" w:hAnsi="Arial" w:cs="Arial"/>
          <w:szCs w:val="22"/>
        </w:rPr>
        <w:t>There is a risk of renal toxicity for all patients receiving radical radiotherapy to the head and neck due to reduced oral intake as a result of mucositis and odynophagia.  Patients treated with cisplatin chemoradiotherapy are particularly at risk.  It is not anticipated that the addition of pregabalin will increase the risk of acute kidney injury in the patients on this trial.</w:t>
      </w:r>
    </w:p>
    <w:p w14:paraId="1BA3CEBC" w14:textId="77777777" w:rsidR="007A47AB" w:rsidRDefault="007A47AB" w:rsidP="00492674">
      <w:pPr>
        <w:rPr>
          <w:rFonts w:ascii="Arial" w:hAnsi="Arial" w:cs="Arial"/>
          <w:szCs w:val="22"/>
        </w:rPr>
      </w:pPr>
    </w:p>
    <w:p w14:paraId="5E56FB37" w14:textId="77777777" w:rsidR="00D35734" w:rsidRDefault="00D35734" w:rsidP="00492674">
      <w:pPr>
        <w:rPr>
          <w:rFonts w:ascii="Arial" w:hAnsi="Arial" w:cs="Arial"/>
          <w:szCs w:val="22"/>
        </w:rPr>
      </w:pPr>
      <w:r>
        <w:rPr>
          <w:rFonts w:ascii="Arial" w:hAnsi="Arial" w:cs="Arial"/>
          <w:szCs w:val="22"/>
        </w:rPr>
        <w:t>Patients will have weekly blood tests to assess renal function and renal function will be assessed in the case of patients becoming unwell.</w:t>
      </w:r>
    </w:p>
    <w:p w14:paraId="25FB885F" w14:textId="77777777" w:rsidR="00D35734" w:rsidRDefault="00D35734" w:rsidP="00492674">
      <w:pPr>
        <w:rPr>
          <w:rFonts w:ascii="Arial" w:hAnsi="Arial" w:cs="Arial"/>
          <w:szCs w:val="22"/>
        </w:rPr>
      </w:pPr>
    </w:p>
    <w:p w14:paraId="05AC50B6" w14:textId="77777777" w:rsidR="00D35734" w:rsidRDefault="00D35734" w:rsidP="00492674">
      <w:pPr>
        <w:rPr>
          <w:rFonts w:ascii="Arial" w:hAnsi="Arial" w:cs="Arial"/>
          <w:szCs w:val="22"/>
        </w:rPr>
      </w:pPr>
      <w:r>
        <w:rPr>
          <w:rFonts w:ascii="Arial" w:hAnsi="Arial" w:cs="Arial"/>
          <w:szCs w:val="22"/>
        </w:rPr>
        <w:t>In the event of acute kidney injury, patients should be fluid resuscitated with intravenous fluids and admitted to hospital if deemed necessary.</w:t>
      </w:r>
    </w:p>
    <w:p w14:paraId="43E59349" w14:textId="77777777" w:rsidR="00D35734" w:rsidRDefault="00D35734" w:rsidP="00492674">
      <w:pPr>
        <w:rPr>
          <w:rFonts w:ascii="Arial" w:hAnsi="Arial" w:cs="Arial"/>
          <w:szCs w:val="22"/>
        </w:rPr>
      </w:pPr>
    </w:p>
    <w:p w14:paraId="59503840" w14:textId="62DD86F5" w:rsidR="00D35734" w:rsidRDefault="00D35734" w:rsidP="00492674">
      <w:pPr>
        <w:rPr>
          <w:rFonts w:ascii="Arial" w:hAnsi="Arial" w:cs="Arial"/>
          <w:szCs w:val="22"/>
        </w:rPr>
      </w:pPr>
      <w:r>
        <w:rPr>
          <w:rFonts w:ascii="Arial" w:hAnsi="Arial" w:cs="Arial"/>
          <w:szCs w:val="22"/>
        </w:rPr>
        <w:t>The following changes to chemotherapy should be made</w:t>
      </w:r>
      <w:r w:rsidR="00AB48DC">
        <w:rPr>
          <w:rFonts w:ascii="Arial" w:hAnsi="Arial" w:cs="Arial"/>
          <w:szCs w:val="22"/>
        </w:rPr>
        <w:t xml:space="preserve"> in the event of renal toxicity</w:t>
      </w:r>
      <w:r>
        <w:rPr>
          <w:rFonts w:ascii="Arial" w:hAnsi="Arial" w:cs="Arial"/>
          <w:szCs w:val="22"/>
        </w:rPr>
        <w:t>:</w:t>
      </w:r>
    </w:p>
    <w:p w14:paraId="5A722613" w14:textId="77777777" w:rsidR="00D35734" w:rsidRDefault="00D35734" w:rsidP="00492674">
      <w:pPr>
        <w:rPr>
          <w:rFonts w:ascii="Arial" w:hAnsi="Arial" w:cs="Arial"/>
          <w:szCs w:val="22"/>
        </w:rPr>
      </w:pPr>
    </w:p>
    <w:tbl>
      <w:tblPr>
        <w:tblStyle w:val="TableGrid"/>
        <w:tblW w:w="0" w:type="auto"/>
        <w:tblLook w:val="04A0" w:firstRow="1" w:lastRow="0" w:firstColumn="1" w:lastColumn="0" w:noHBand="0" w:noVBand="1"/>
      </w:tblPr>
      <w:tblGrid>
        <w:gridCol w:w="4361"/>
        <w:gridCol w:w="3827"/>
      </w:tblGrid>
      <w:tr w:rsidR="00D35734" w14:paraId="20851EF6" w14:textId="77777777" w:rsidTr="003D4099">
        <w:tc>
          <w:tcPr>
            <w:tcW w:w="4361" w:type="dxa"/>
            <w:shd w:val="clear" w:color="auto" w:fill="D9D9D9" w:themeFill="background1" w:themeFillShade="D9"/>
          </w:tcPr>
          <w:p w14:paraId="2E966289" w14:textId="1A8153C0" w:rsidR="00D35734" w:rsidRDefault="00D35734" w:rsidP="00492674">
            <w:pPr>
              <w:rPr>
                <w:rFonts w:ascii="Arial" w:hAnsi="Arial" w:cs="Arial"/>
                <w:szCs w:val="22"/>
              </w:rPr>
            </w:pPr>
            <w:r>
              <w:rPr>
                <w:rFonts w:ascii="Arial" w:hAnsi="Arial" w:cs="Arial"/>
                <w:szCs w:val="22"/>
              </w:rPr>
              <w:t xml:space="preserve">Status on planned day of treatment </w:t>
            </w:r>
          </w:p>
        </w:tc>
        <w:tc>
          <w:tcPr>
            <w:tcW w:w="3827" w:type="dxa"/>
            <w:shd w:val="clear" w:color="auto" w:fill="D9D9D9" w:themeFill="background1" w:themeFillShade="D9"/>
          </w:tcPr>
          <w:p w14:paraId="5A4EEA73" w14:textId="15CB9E7E" w:rsidR="00D35734" w:rsidRDefault="00D35734" w:rsidP="00492674">
            <w:pPr>
              <w:rPr>
                <w:rFonts w:ascii="Arial" w:hAnsi="Arial" w:cs="Arial"/>
                <w:szCs w:val="22"/>
              </w:rPr>
            </w:pPr>
            <w:r>
              <w:rPr>
                <w:rFonts w:ascii="Arial" w:hAnsi="Arial" w:cs="Arial"/>
                <w:szCs w:val="22"/>
              </w:rPr>
              <w:t>Dose of cisplatin</w:t>
            </w:r>
          </w:p>
        </w:tc>
      </w:tr>
      <w:tr w:rsidR="00D35734" w14:paraId="55CF9ADA" w14:textId="77777777" w:rsidTr="003D4099">
        <w:tc>
          <w:tcPr>
            <w:tcW w:w="4361" w:type="dxa"/>
          </w:tcPr>
          <w:p w14:paraId="0C9A4738" w14:textId="6C230ECA" w:rsidR="00D35734" w:rsidRDefault="00D35734" w:rsidP="00492674">
            <w:pPr>
              <w:rPr>
                <w:rFonts w:ascii="Arial" w:hAnsi="Arial" w:cs="Arial"/>
                <w:szCs w:val="22"/>
              </w:rPr>
            </w:pPr>
            <w:r>
              <w:rPr>
                <w:rFonts w:ascii="Arial" w:hAnsi="Arial" w:cs="Arial"/>
                <w:szCs w:val="22"/>
              </w:rPr>
              <w:t>Cockroft-Gault GFR&gt;45ml/min</w:t>
            </w:r>
          </w:p>
        </w:tc>
        <w:tc>
          <w:tcPr>
            <w:tcW w:w="3827" w:type="dxa"/>
          </w:tcPr>
          <w:p w14:paraId="15AAD58F" w14:textId="65054241" w:rsidR="00D35734" w:rsidRDefault="00D35734" w:rsidP="00492674">
            <w:pPr>
              <w:rPr>
                <w:rFonts w:ascii="Arial" w:hAnsi="Arial" w:cs="Arial"/>
                <w:szCs w:val="22"/>
              </w:rPr>
            </w:pPr>
            <w:r>
              <w:rPr>
                <w:rFonts w:ascii="Arial" w:hAnsi="Arial" w:cs="Arial"/>
                <w:szCs w:val="22"/>
              </w:rPr>
              <w:t>No dose reduction</w:t>
            </w:r>
          </w:p>
        </w:tc>
      </w:tr>
      <w:tr w:rsidR="00D35734" w14:paraId="5929E6FA" w14:textId="77777777" w:rsidTr="003D4099">
        <w:tc>
          <w:tcPr>
            <w:tcW w:w="4361" w:type="dxa"/>
          </w:tcPr>
          <w:p w14:paraId="470A45D0" w14:textId="1FD8C7F8" w:rsidR="00D35734" w:rsidRDefault="00D35734" w:rsidP="00492674">
            <w:pPr>
              <w:rPr>
                <w:rFonts w:ascii="Arial" w:hAnsi="Arial" w:cs="Arial"/>
                <w:szCs w:val="22"/>
              </w:rPr>
            </w:pPr>
            <w:r>
              <w:rPr>
                <w:rFonts w:ascii="Arial" w:hAnsi="Arial" w:cs="Arial"/>
                <w:szCs w:val="22"/>
              </w:rPr>
              <w:t>Cockroft-Gault GFR 25-45ml/min</w:t>
            </w:r>
          </w:p>
        </w:tc>
        <w:tc>
          <w:tcPr>
            <w:tcW w:w="3827" w:type="dxa"/>
          </w:tcPr>
          <w:p w14:paraId="702511D4" w14:textId="43787228" w:rsidR="00D35734" w:rsidRDefault="00D35734" w:rsidP="00492674">
            <w:pPr>
              <w:rPr>
                <w:rFonts w:ascii="Arial" w:hAnsi="Arial" w:cs="Arial"/>
                <w:szCs w:val="22"/>
              </w:rPr>
            </w:pPr>
            <w:r>
              <w:rPr>
                <w:rFonts w:ascii="Arial" w:hAnsi="Arial" w:cs="Arial"/>
                <w:szCs w:val="22"/>
              </w:rPr>
              <w:t xml:space="preserve">Omit, replace with Carbo </w:t>
            </w:r>
          </w:p>
        </w:tc>
      </w:tr>
      <w:tr w:rsidR="00D35734" w14:paraId="1015B547" w14:textId="77777777" w:rsidTr="003D4099">
        <w:tc>
          <w:tcPr>
            <w:tcW w:w="4361" w:type="dxa"/>
          </w:tcPr>
          <w:p w14:paraId="021FE71E" w14:textId="5A7C4078" w:rsidR="00D35734" w:rsidRDefault="00D35734" w:rsidP="00492674">
            <w:pPr>
              <w:rPr>
                <w:rFonts w:ascii="Arial" w:hAnsi="Arial" w:cs="Arial"/>
                <w:szCs w:val="22"/>
              </w:rPr>
            </w:pPr>
            <w:r>
              <w:rPr>
                <w:rFonts w:ascii="Arial" w:hAnsi="Arial" w:cs="Arial"/>
                <w:szCs w:val="22"/>
              </w:rPr>
              <w:t>Cockroft-Gault GFR &lt;25ml/min</w:t>
            </w:r>
          </w:p>
        </w:tc>
        <w:tc>
          <w:tcPr>
            <w:tcW w:w="3827" w:type="dxa"/>
          </w:tcPr>
          <w:p w14:paraId="1CF2222C" w14:textId="3BCD9FA4" w:rsidR="00D35734" w:rsidRDefault="00D35734" w:rsidP="00492674">
            <w:pPr>
              <w:rPr>
                <w:rFonts w:ascii="Arial" w:hAnsi="Arial" w:cs="Arial"/>
                <w:szCs w:val="22"/>
              </w:rPr>
            </w:pPr>
            <w:r>
              <w:rPr>
                <w:rFonts w:ascii="Arial" w:hAnsi="Arial" w:cs="Arial"/>
                <w:szCs w:val="22"/>
              </w:rPr>
              <w:t>Discontinue chemotherapy</w:t>
            </w:r>
          </w:p>
        </w:tc>
      </w:tr>
    </w:tbl>
    <w:p w14:paraId="60A4C985" w14:textId="758ADC31" w:rsidR="007A47AB" w:rsidRDefault="00D35734" w:rsidP="00492674">
      <w:pPr>
        <w:rPr>
          <w:rFonts w:ascii="Arial" w:hAnsi="Arial" w:cs="Arial"/>
          <w:szCs w:val="22"/>
        </w:rPr>
      </w:pPr>
      <w:r>
        <w:rPr>
          <w:rFonts w:ascii="Arial" w:hAnsi="Arial" w:cs="Arial"/>
          <w:szCs w:val="22"/>
        </w:rPr>
        <w:t xml:space="preserve"> </w:t>
      </w:r>
    </w:p>
    <w:p w14:paraId="05147662" w14:textId="7F8E4B12" w:rsidR="00AB48DC" w:rsidRDefault="00AB48DC" w:rsidP="00492674">
      <w:pPr>
        <w:rPr>
          <w:rFonts w:ascii="Arial" w:hAnsi="Arial" w:cs="Arial"/>
          <w:szCs w:val="22"/>
        </w:rPr>
      </w:pPr>
      <w:r>
        <w:rPr>
          <w:rFonts w:ascii="Arial" w:hAnsi="Arial" w:cs="Arial"/>
          <w:szCs w:val="22"/>
        </w:rPr>
        <w:t>If no other cause for renal impairment is found, suggesting that pregabalin may be responsible for a renal toxicity of CTCAE G2 or above, pregabalin should be discontinued.</w:t>
      </w:r>
    </w:p>
    <w:p w14:paraId="7D0E3F6D" w14:textId="77777777" w:rsidR="00AB48DC" w:rsidRDefault="00AB48DC" w:rsidP="00492674">
      <w:pPr>
        <w:rPr>
          <w:rFonts w:ascii="Arial" w:hAnsi="Arial" w:cs="Arial"/>
          <w:szCs w:val="22"/>
        </w:rPr>
      </w:pPr>
    </w:p>
    <w:p w14:paraId="253AFBE0" w14:textId="09B42EBA" w:rsidR="00AB48DC" w:rsidRPr="003D4099" w:rsidRDefault="00AB48DC" w:rsidP="00492674">
      <w:pPr>
        <w:rPr>
          <w:rFonts w:ascii="Arial" w:hAnsi="Arial" w:cs="Arial"/>
          <w:szCs w:val="22"/>
          <w:u w:val="single"/>
        </w:rPr>
      </w:pPr>
      <w:r w:rsidRPr="003D4099">
        <w:rPr>
          <w:rFonts w:ascii="Arial" w:hAnsi="Arial" w:cs="Arial"/>
          <w:szCs w:val="22"/>
          <w:u w:val="single"/>
        </w:rPr>
        <w:t xml:space="preserve">Haematological Toxicity </w:t>
      </w:r>
    </w:p>
    <w:p w14:paraId="6E6DB8D7" w14:textId="12320D75" w:rsidR="00AB48DC" w:rsidRDefault="00AB48DC" w:rsidP="00492674">
      <w:pPr>
        <w:rPr>
          <w:rFonts w:ascii="Arial" w:hAnsi="Arial" w:cs="Arial"/>
          <w:szCs w:val="22"/>
        </w:rPr>
      </w:pPr>
      <w:r>
        <w:rPr>
          <w:rFonts w:ascii="Arial" w:hAnsi="Arial" w:cs="Arial"/>
          <w:szCs w:val="22"/>
        </w:rPr>
        <w:t>There is a risk of haematological toxicity for all patients receiving chemotherapy as part of their treatment.  It is not anticipated that the addition of pregabalin will increase the risk of haematological toxicity in the patients on this trial</w:t>
      </w:r>
    </w:p>
    <w:p w14:paraId="62EE6C1C" w14:textId="77777777" w:rsidR="007A47AB" w:rsidRDefault="007A47AB" w:rsidP="00492674">
      <w:pPr>
        <w:rPr>
          <w:rFonts w:ascii="Arial" w:hAnsi="Arial" w:cs="Arial"/>
          <w:szCs w:val="22"/>
        </w:rPr>
      </w:pPr>
    </w:p>
    <w:p w14:paraId="6FB66B4D" w14:textId="44B4B290" w:rsidR="007A47AB" w:rsidRDefault="00AB48DC" w:rsidP="00492674">
      <w:pPr>
        <w:rPr>
          <w:rFonts w:ascii="Arial" w:hAnsi="Arial" w:cs="Arial"/>
          <w:szCs w:val="22"/>
        </w:rPr>
      </w:pPr>
      <w:r>
        <w:rPr>
          <w:rFonts w:ascii="Arial" w:hAnsi="Arial" w:cs="Arial"/>
          <w:szCs w:val="22"/>
        </w:rPr>
        <w:t>The following changes to chemotherapy should be made in the event of renal toxicity</w:t>
      </w:r>
    </w:p>
    <w:p w14:paraId="6BC483E1" w14:textId="593E4655" w:rsidR="00AB48DC" w:rsidRDefault="00AB48DC" w:rsidP="00492674">
      <w:pPr>
        <w:rPr>
          <w:rFonts w:ascii="Arial" w:hAnsi="Arial" w:cs="Arial"/>
          <w:szCs w:val="22"/>
        </w:rPr>
      </w:pPr>
    </w:p>
    <w:tbl>
      <w:tblPr>
        <w:tblStyle w:val="TableGrid"/>
        <w:tblW w:w="0" w:type="auto"/>
        <w:tblLook w:val="04A0" w:firstRow="1" w:lastRow="0" w:firstColumn="1" w:lastColumn="0" w:noHBand="0" w:noVBand="1"/>
      </w:tblPr>
      <w:tblGrid>
        <w:gridCol w:w="3018"/>
        <w:gridCol w:w="3013"/>
        <w:gridCol w:w="3008"/>
      </w:tblGrid>
      <w:tr w:rsidR="00AB48DC" w14:paraId="7EC12744" w14:textId="77777777" w:rsidTr="00AB48DC">
        <w:tc>
          <w:tcPr>
            <w:tcW w:w="3088" w:type="dxa"/>
          </w:tcPr>
          <w:p w14:paraId="56F8A6D2" w14:textId="2E7CDB3B" w:rsidR="00AB48DC" w:rsidRDefault="00AB48DC" w:rsidP="00492674">
            <w:pPr>
              <w:rPr>
                <w:rFonts w:ascii="Arial" w:hAnsi="Arial" w:cs="Arial"/>
                <w:szCs w:val="22"/>
              </w:rPr>
            </w:pPr>
            <w:r>
              <w:rPr>
                <w:rFonts w:ascii="Arial" w:hAnsi="Arial" w:cs="Arial"/>
                <w:szCs w:val="22"/>
              </w:rPr>
              <w:t>Worst toxicity since previous dose</w:t>
            </w:r>
          </w:p>
        </w:tc>
        <w:tc>
          <w:tcPr>
            <w:tcW w:w="3088" w:type="dxa"/>
          </w:tcPr>
          <w:p w14:paraId="1C24A1DB" w14:textId="35EF7D19" w:rsidR="00AB48DC" w:rsidRDefault="00AB48DC" w:rsidP="00492674">
            <w:pPr>
              <w:rPr>
                <w:rFonts w:ascii="Arial" w:hAnsi="Arial" w:cs="Arial"/>
                <w:szCs w:val="22"/>
              </w:rPr>
            </w:pPr>
            <w:r>
              <w:rPr>
                <w:rFonts w:ascii="Arial" w:hAnsi="Arial" w:cs="Arial"/>
                <w:szCs w:val="22"/>
              </w:rPr>
              <w:t xml:space="preserve">Status on planned day of treatment </w:t>
            </w:r>
          </w:p>
        </w:tc>
        <w:tc>
          <w:tcPr>
            <w:tcW w:w="3089" w:type="dxa"/>
          </w:tcPr>
          <w:p w14:paraId="446200B0" w14:textId="37E142CE" w:rsidR="00AB48DC" w:rsidRDefault="00AB48DC" w:rsidP="00492674">
            <w:pPr>
              <w:rPr>
                <w:rFonts w:ascii="Arial" w:hAnsi="Arial" w:cs="Arial"/>
                <w:szCs w:val="22"/>
              </w:rPr>
            </w:pPr>
            <w:r>
              <w:rPr>
                <w:rFonts w:ascii="Arial" w:hAnsi="Arial" w:cs="Arial"/>
                <w:szCs w:val="22"/>
              </w:rPr>
              <w:t xml:space="preserve">Dose of cisplatin </w:t>
            </w:r>
          </w:p>
        </w:tc>
      </w:tr>
      <w:tr w:rsidR="00AB48DC" w14:paraId="27CA28EA" w14:textId="77777777" w:rsidTr="00AB48DC">
        <w:tc>
          <w:tcPr>
            <w:tcW w:w="3088" w:type="dxa"/>
          </w:tcPr>
          <w:p w14:paraId="530C58E8" w14:textId="44508FF2" w:rsidR="00AB48DC" w:rsidRDefault="00AB48DC" w:rsidP="00492674">
            <w:pPr>
              <w:rPr>
                <w:rFonts w:ascii="Arial" w:hAnsi="Arial" w:cs="Arial"/>
                <w:szCs w:val="22"/>
              </w:rPr>
            </w:pPr>
            <w:r>
              <w:rPr>
                <w:rFonts w:ascii="Arial" w:hAnsi="Arial" w:cs="Arial"/>
                <w:szCs w:val="22"/>
              </w:rPr>
              <w:t>Febrile neutropenia</w:t>
            </w:r>
          </w:p>
        </w:tc>
        <w:tc>
          <w:tcPr>
            <w:tcW w:w="3088" w:type="dxa"/>
          </w:tcPr>
          <w:p w14:paraId="1BBBAA34" w14:textId="18DCCABD" w:rsidR="00AB48DC" w:rsidRDefault="003D4099" w:rsidP="00492674">
            <w:pPr>
              <w:rPr>
                <w:rFonts w:ascii="Arial" w:hAnsi="Arial" w:cs="Arial"/>
                <w:szCs w:val="22"/>
              </w:rPr>
            </w:pPr>
            <w:r>
              <w:rPr>
                <w:rFonts w:ascii="Arial" w:hAnsi="Arial" w:cs="Arial"/>
                <w:szCs w:val="22"/>
              </w:rPr>
              <w:t>R</w:t>
            </w:r>
            <w:r w:rsidR="00AB48DC">
              <w:rPr>
                <w:rFonts w:ascii="Arial" w:hAnsi="Arial" w:cs="Arial"/>
                <w:szCs w:val="22"/>
              </w:rPr>
              <w:t>ecovered</w:t>
            </w:r>
            <w:r>
              <w:rPr>
                <w:rFonts w:ascii="Arial" w:hAnsi="Arial" w:cs="Arial"/>
                <w:szCs w:val="22"/>
              </w:rPr>
              <w:t xml:space="preserve"> ≥1.0 x10</w:t>
            </w:r>
            <w:r w:rsidRPr="003D4099">
              <w:rPr>
                <w:rFonts w:ascii="Arial" w:hAnsi="Arial" w:cs="Arial"/>
                <w:szCs w:val="22"/>
                <w:vertAlign w:val="superscript"/>
              </w:rPr>
              <w:t>9</w:t>
            </w:r>
            <w:r>
              <w:rPr>
                <w:rFonts w:ascii="Arial" w:hAnsi="Arial" w:cs="Arial"/>
                <w:szCs w:val="22"/>
              </w:rPr>
              <w:t>/l</w:t>
            </w:r>
          </w:p>
        </w:tc>
        <w:tc>
          <w:tcPr>
            <w:tcW w:w="3089" w:type="dxa"/>
          </w:tcPr>
          <w:p w14:paraId="097D5247" w14:textId="257E4D24" w:rsidR="00AB48DC" w:rsidRDefault="00AB48DC" w:rsidP="00492674">
            <w:pPr>
              <w:rPr>
                <w:rFonts w:ascii="Arial" w:hAnsi="Arial" w:cs="Arial"/>
                <w:szCs w:val="22"/>
              </w:rPr>
            </w:pPr>
            <w:r>
              <w:rPr>
                <w:rFonts w:ascii="Arial" w:hAnsi="Arial" w:cs="Arial"/>
                <w:szCs w:val="22"/>
              </w:rPr>
              <w:t>25% dose reduction</w:t>
            </w:r>
          </w:p>
        </w:tc>
      </w:tr>
      <w:tr w:rsidR="00AB48DC" w14:paraId="56F20AAB" w14:textId="77777777" w:rsidTr="00AB48DC">
        <w:tc>
          <w:tcPr>
            <w:tcW w:w="3088" w:type="dxa"/>
          </w:tcPr>
          <w:p w14:paraId="1190588D" w14:textId="1211966E" w:rsidR="00AB48DC" w:rsidRDefault="00AB48DC" w:rsidP="00492674">
            <w:pPr>
              <w:rPr>
                <w:rFonts w:ascii="Arial" w:hAnsi="Arial" w:cs="Arial"/>
                <w:szCs w:val="22"/>
              </w:rPr>
            </w:pPr>
            <w:r>
              <w:rPr>
                <w:rFonts w:ascii="Arial" w:hAnsi="Arial" w:cs="Arial"/>
                <w:szCs w:val="22"/>
              </w:rPr>
              <w:t>ANC ≤0.5 x 10</w:t>
            </w:r>
            <w:r w:rsidRPr="003D4099">
              <w:rPr>
                <w:rFonts w:ascii="Arial" w:hAnsi="Arial" w:cs="Arial"/>
                <w:szCs w:val="22"/>
                <w:vertAlign w:val="superscript"/>
              </w:rPr>
              <w:t>9</w:t>
            </w:r>
            <w:r>
              <w:rPr>
                <w:rFonts w:ascii="Arial" w:hAnsi="Arial" w:cs="Arial"/>
                <w:szCs w:val="22"/>
              </w:rPr>
              <w:t>/l ≥5 days</w:t>
            </w:r>
          </w:p>
        </w:tc>
        <w:tc>
          <w:tcPr>
            <w:tcW w:w="3088" w:type="dxa"/>
          </w:tcPr>
          <w:p w14:paraId="69A1CDE5" w14:textId="24279A4E" w:rsidR="00AB48DC" w:rsidRDefault="003D4099" w:rsidP="00492674">
            <w:pPr>
              <w:rPr>
                <w:rFonts w:ascii="Arial" w:hAnsi="Arial" w:cs="Arial"/>
                <w:szCs w:val="22"/>
              </w:rPr>
            </w:pPr>
            <w:r>
              <w:rPr>
                <w:rFonts w:ascii="Arial" w:hAnsi="Arial" w:cs="Arial"/>
                <w:szCs w:val="22"/>
              </w:rPr>
              <w:t>R</w:t>
            </w:r>
            <w:r w:rsidR="00AB48DC">
              <w:rPr>
                <w:rFonts w:ascii="Arial" w:hAnsi="Arial" w:cs="Arial"/>
                <w:szCs w:val="22"/>
              </w:rPr>
              <w:t>ecovered</w:t>
            </w:r>
            <w:r>
              <w:rPr>
                <w:rFonts w:ascii="Arial" w:hAnsi="Arial" w:cs="Arial"/>
                <w:szCs w:val="22"/>
              </w:rPr>
              <w:t xml:space="preserve"> ≥1.0 x10</w:t>
            </w:r>
            <w:r w:rsidRPr="003D4099">
              <w:rPr>
                <w:rFonts w:ascii="Arial" w:hAnsi="Arial" w:cs="Arial"/>
                <w:szCs w:val="22"/>
                <w:vertAlign w:val="superscript"/>
              </w:rPr>
              <w:t>9</w:t>
            </w:r>
            <w:r>
              <w:rPr>
                <w:rFonts w:ascii="Arial" w:hAnsi="Arial" w:cs="Arial"/>
                <w:szCs w:val="22"/>
              </w:rPr>
              <w:t>/l</w:t>
            </w:r>
          </w:p>
        </w:tc>
        <w:tc>
          <w:tcPr>
            <w:tcW w:w="3089" w:type="dxa"/>
          </w:tcPr>
          <w:p w14:paraId="7F64BEA0" w14:textId="79621C0A" w:rsidR="00AB48DC" w:rsidRDefault="00AB48DC" w:rsidP="00492674">
            <w:pPr>
              <w:rPr>
                <w:rFonts w:ascii="Arial" w:hAnsi="Arial" w:cs="Arial"/>
                <w:szCs w:val="22"/>
              </w:rPr>
            </w:pPr>
            <w:r>
              <w:rPr>
                <w:rFonts w:ascii="Arial" w:hAnsi="Arial" w:cs="Arial"/>
                <w:szCs w:val="22"/>
              </w:rPr>
              <w:t>25% dose reduction</w:t>
            </w:r>
          </w:p>
        </w:tc>
      </w:tr>
      <w:tr w:rsidR="00AB48DC" w14:paraId="2488C867" w14:textId="77777777" w:rsidTr="00AB48DC">
        <w:tc>
          <w:tcPr>
            <w:tcW w:w="3088" w:type="dxa"/>
          </w:tcPr>
          <w:p w14:paraId="1E90166B" w14:textId="047F3CD2" w:rsidR="00AB48DC" w:rsidRDefault="00AB48DC" w:rsidP="00492674">
            <w:pPr>
              <w:rPr>
                <w:rFonts w:ascii="Arial" w:hAnsi="Arial" w:cs="Arial"/>
                <w:szCs w:val="22"/>
              </w:rPr>
            </w:pPr>
            <w:r>
              <w:rPr>
                <w:rFonts w:ascii="Arial" w:hAnsi="Arial" w:cs="Arial"/>
                <w:szCs w:val="22"/>
              </w:rPr>
              <w:t>Platelets &lt;25 x 10</w:t>
            </w:r>
            <w:r w:rsidRPr="003D4099">
              <w:rPr>
                <w:rFonts w:ascii="Arial" w:hAnsi="Arial" w:cs="Arial"/>
                <w:szCs w:val="22"/>
                <w:vertAlign w:val="superscript"/>
              </w:rPr>
              <w:t>9</w:t>
            </w:r>
            <w:r>
              <w:rPr>
                <w:rFonts w:ascii="Arial" w:hAnsi="Arial" w:cs="Arial"/>
                <w:szCs w:val="22"/>
              </w:rPr>
              <w:t>/l</w:t>
            </w:r>
          </w:p>
        </w:tc>
        <w:tc>
          <w:tcPr>
            <w:tcW w:w="3088" w:type="dxa"/>
          </w:tcPr>
          <w:p w14:paraId="18B8C79D" w14:textId="17B652CF" w:rsidR="00AB48DC" w:rsidRDefault="003D4099" w:rsidP="00492674">
            <w:pPr>
              <w:rPr>
                <w:rFonts w:ascii="Arial" w:hAnsi="Arial" w:cs="Arial"/>
                <w:szCs w:val="22"/>
              </w:rPr>
            </w:pPr>
            <w:r>
              <w:rPr>
                <w:rFonts w:ascii="Arial" w:hAnsi="Arial" w:cs="Arial"/>
                <w:szCs w:val="22"/>
              </w:rPr>
              <w:t>R</w:t>
            </w:r>
            <w:r w:rsidR="00AB48DC">
              <w:rPr>
                <w:rFonts w:ascii="Arial" w:hAnsi="Arial" w:cs="Arial"/>
                <w:szCs w:val="22"/>
              </w:rPr>
              <w:t>ecovered</w:t>
            </w:r>
            <w:r>
              <w:rPr>
                <w:rFonts w:ascii="Arial" w:hAnsi="Arial" w:cs="Arial"/>
                <w:szCs w:val="22"/>
              </w:rPr>
              <w:t xml:space="preserve"> ≥ 90x10</w:t>
            </w:r>
            <w:r w:rsidRPr="003D4099">
              <w:rPr>
                <w:rFonts w:ascii="Arial" w:hAnsi="Arial" w:cs="Arial"/>
                <w:szCs w:val="22"/>
                <w:vertAlign w:val="superscript"/>
              </w:rPr>
              <w:t>9</w:t>
            </w:r>
            <w:r>
              <w:rPr>
                <w:rFonts w:ascii="Arial" w:hAnsi="Arial" w:cs="Arial"/>
                <w:szCs w:val="22"/>
              </w:rPr>
              <w:t>/l</w:t>
            </w:r>
          </w:p>
        </w:tc>
        <w:tc>
          <w:tcPr>
            <w:tcW w:w="3089" w:type="dxa"/>
          </w:tcPr>
          <w:p w14:paraId="03CE831E" w14:textId="43DAB427" w:rsidR="00AB48DC" w:rsidRDefault="00AB48DC" w:rsidP="00492674">
            <w:pPr>
              <w:rPr>
                <w:rFonts w:ascii="Arial" w:hAnsi="Arial" w:cs="Arial"/>
                <w:szCs w:val="22"/>
              </w:rPr>
            </w:pPr>
            <w:r>
              <w:rPr>
                <w:rFonts w:ascii="Arial" w:hAnsi="Arial" w:cs="Arial"/>
                <w:szCs w:val="22"/>
              </w:rPr>
              <w:t>25% dose reduction</w:t>
            </w:r>
          </w:p>
        </w:tc>
      </w:tr>
    </w:tbl>
    <w:p w14:paraId="318A056D" w14:textId="77777777" w:rsidR="003D4099" w:rsidRDefault="003D4099" w:rsidP="003D4099">
      <w:pPr>
        <w:rPr>
          <w:rFonts w:ascii="Arial" w:hAnsi="Arial" w:cs="Arial"/>
          <w:szCs w:val="22"/>
        </w:rPr>
      </w:pPr>
    </w:p>
    <w:p w14:paraId="418BF6DB" w14:textId="2FC0CB96" w:rsidR="003D4099" w:rsidRDefault="003D4099" w:rsidP="003D4099">
      <w:pPr>
        <w:rPr>
          <w:rFonts w:ascii="Arial" w:hAnsi="Arial" w:cs="Arial"/>
          <w:szCs w:val="22"/>
        </w:rPr>
      </w:pPr>
      <w:r>
        <w:rPr>
          <w:rFonts w:ascii="Arial" w:hAnsi="Arial" w:cs="Arial"/>
          <w:szCs w:val="22"/>
        </w:rPr>
        <w:t>If no other cause for haematological impairment is found, suggesting that pregabalin may be responsible for a haematological toxicity of CTCAE G2 or above, pregabalin should be discontinued.</w:t>
      </w:r>
    </w:p>
    <w:p w14:paraId="6F0764D5" w14:textId="77777777" w:rsidR="003D4099" w:rsidRDefault="003D4099" w:rsidP="003D4099">
      <w:pPr>
        <w:rPr>
          <w:rFonts w:ascii="Arial" w:hAnsi="Arial" w:cs="Arial"/>
          <w:szCs w:val="22"/>
        </w:rPr>
      </w:pPr>
    </w:p>
    <w:p w14:paraId="1163ED1C" w14:textId="77777777" w:rsidR="003D4099" w:rsidRPr="000E3B66" w:rsidRDefault="003D4099" w:rsidP="00492674">
      <w:pPr>
        <w:rPr>
          <w:rFonts w:ascii="Arial" w:hAnsi="Arial" w:cs="Arial"/>
          <w:szCs w:val="22"/>
        </w:rPr>
      </w:pPr>
    </w:p>
    <w:p w14:paraId="7C61790D" w14:textId="77777777" w:rsidR="00492674" w:rsidRPr="000E3B66" w:rsidRDefault="00492674" w:rsidP="008152F0">
      <w:pPr>
        <w:pStyle w:val="Heading2"/>
        <w:numPr>
          <w:ilvl w:val="1"/>
          <w:numId w:val="23"/>
        </w:numPr>
        <w:rPr>
          <w:rFonts w:ascii="Arial" w:hAnsi="Arial" w:cs="Arial"/>
          <w:sz w:val="22"/>
          <w:szCs w:val="22"/>
        </w:rPr>
      </w:pPr>
      <w:bookmarkStart w:id="19" w:name="_Toc514323428"/>
      <w:r w:rsidRPr="000E3B66">
        <w:rPr>
          <w:rFonts w:ascii="Arial" w:hAnsi="Arial" w:cs="Arial"/>
          <w:sz w:val="22"/>
          <w:szCs w:val="22"/>
        </w:rPr>
        <w:t>Informed Consent Process</w:t>
      </w:r>
      <w:bookmarkEnd w:id="19"/>
    </w:p>
    <w:p w14:paraId="213701E0" w14:textId="77777777" w:rsidR="0067411B" w:rsidRPr="000E3B66" w:rsidRDefault="00492674" w:rsidP="00492674">
      <w:pPr>
        <w:pStyle w:val="NoSpacing"/>
        <w:spacing w:line="240" w:lineRule="auto"/>
        <w:rPr>
          <w:rFonts w:ascii="Arial" w:hAnsi="Arial" w:cs="Arial"/>
          <w:sz w:val="22"/>
          <w:szCs w:val="22"/>
        </w:rPr>
      </w:pPr>
      <w:r w:rsidRPr="000E3B66">
        <w:rPr>
          <w:rFonts w:ascii="Arial" w:hAnsi="Arial" w:cs="Arial"/>
          <w:sz w:val="22"/>
          <w:szCs w:val="22"/>
        </w:rPr>
        <w:t>Patient Information Sheet will be provided for the participants to read</w:t>
      </w:r>
      <w:r w:rsidR="0067411B" w:rsidRPr="000E3B66">
        <w:rPr>
          <w:rFonts w:ascii="Arial" w:hAnsi="Arial" w:cs="Arial"/>
          <w:sz w:val="22"/>
          <w:szCs w:val="22"/>
        </w:rPr>
        <w:t xml:space="preserve"> by the Clinical Trial Coordinators at their initial clinic visit if they express interest in the trial.  Patients</w:t>
      </w:r>
      <w:r w:rsidRPr="000E3B66">
        <w:rPr>
          <w:rFonts w:ascii="Arial" w:hAnsi="Arial" w:cs="Arial"/>
          <w:sz w:val="22"/>
          <w:szCs w:val="22"/>
        </w:rPr>
        <w:t xml:space="preserve"> will be encouraged to ask questions about the study. It will be made clear to the eligible individuals </w:t>
      </w:r>
      <w:r w:rsidR="0067411B" w:rsidRPr="000E3B66">
        <w:rPr>
          <w:rFonts w:ascii="Arial" w:hAnsi="Arial" w:cs="Arial"/>
          <w:sz w:val="22"/>
          <w:szCs w:val="22"/>
        </w:rPr>
        <w:t xml:space="preserve">by the Investigators and the Clinical Trial Coordinators </w:t>
      </w:r>
      <w:r w:rsidRPr="000E3B66">
        <w:rPr>
          <w:rFonts w:ascii="Arial" w:hAnsi="Arial" w:cs="Arial"/>
          <w:sz w:val="22"/>
          <w:szCs w:val="22"/>
        </w:rPr>
        <w:t xml:space="preserve">that participation in the study is voluntary, and the final decision does not impact on their healthcare relationship with investigators, or any healthcare providers at St George Hospital. </w:t>
      </w:r>
    </w:p>
    <w:p w14:paraId="59298EE7" w14:textId="32F00499" w:rsidR="005C19F1" w:rsidRPr="000E3B66" w:rsidRDefault="00492674" w:rsidP="00492674">
      <w:pPr>
        <w:pStyle w:val="NoSpacing"/>
        <w:spacing w:line="240" w:lineRule="auto"/>
        <w:rPr>
          <w:rFonts w:ascii="Arial" w:hAnsi="Arial" w:cs="Arial"/>
          <w:sz w:val="22"/>
          <w:szCs w:val="22"/>
        </w:rPr>
      </w:pPr>
      <w:r w:rsidRPr="000E3B66">
        <w:rPr>
          <w:rFonts w:ascii="Arial" w:hAnsi="Arial" w:cs="Arial"/>
          <w:sz w:val="22"/>
          <w:szCs w:val="22"/>
        </w:rPr>
        <w:t>Willing patients will be asked to sign the Consent For</w:t>
      </w:r>
      <w:r w:rsidR="0067411B" w:rsidRPr="000E3B66">
        <w:rPr>
          <w:rFonts w:ascii="Arial" w:hAnsi="Arial" w:cs="Arial"/>
          <w:sz w:val="22"/>
          <w:szCs w:val="22"/>
        </w:rPr>
        <w:t xml:space="preserve">m at their radiotherapy planning appointment with </w:t>
      </w:r>
      <w:r w:rsidR="00757136">
        <w:rPr>
          <w:rFonts w:ascii="Arial" w:hAnsi="Arial" w:cs="Arial"/>
          <w:sz w:val="22"/>
          <w:szCs w:val="22"/>
        </w:rPr>
        <w:t>medical investigators in the trial.</w:t>
      </w:r>
    </w:p>
    <w:p w14:paraId="13B44912" w14:textId="77777777" w:rsidR="0067411B" w:rsidRPr="000E3B66" w:rsidRDefault="0067411B" w:rsidP="00492674">
      <w:pPr>
        <w:pStyle w:val="NoSpacing"/>
        <w:spacing w:line="240" w:lineRule="auto"/>
        <w:rPr>
          <w:rFonts w:ascii="Arial" w:hAnsi="Arial" w:cs="Arial"/>
          <w:sz w:val="22"/>
          <w:szCs w:val="22"/>
        </w:rPr>
      </w:pPr>
    </w:p>
    <w:p w14:paraId="0AB83FAF" w14:textId="77777777" w:rsidR="00492674" w:rsidRPr="000E3B66" w:rsidRDefault="00492674" w:rsidP="008152F0">
      <w:pPr>
        <w:pStyle w:val="Heading2"/>
        <w:numPr>
          <w:ilvl w:val="1"/>
          <w:numId w:val="23"/>
        </w:numPr>
        <w:rPr>
          <w:rFonts w:ascii="Arial" w:hAnsi="Arial" w:cs="Arial"/>
          <w:sz w:val="22"/>
          <w:szCs w:val="22"/>
        </w:rPr>
      </w:pPr>
      <w:bookmarkStart w:id="20" w:name="_Toc514323429"/>
      <w:r w:rsidRPr="000E3B66">
        <w:rPr>
          <w:rFonts w:ascii="Arial" w:hAnsi="Arial" w:cs="Arial"/>
          <w:sz w:val="22"/>
          <w:szCs w:val="22"/>
        </w:rPr>
        <w:t>Enrolment Procedure</w:t>
      </w:r>
      <w:bookmarkEnd w:id="20"/>
      <w:r w:rsidRPr="000E3B66">
        <w:rPr>
          <w:rFonts w:ascii="Arial" w:hAnsi="Arial" w:cs="Arial"/>
          <w:sz w:val="22"/>
          <w:szCs w:val="22"/>
        </w:rPr>
        <w:t xml:space="preserve"> </w:t>
      </w:r>
    </w:p>
    <w:p w14:paraId="43AE9971" w14:textId="713ED03C" w:rsidR="0067411B" w:rsidRPr="000E3B66" w:rsidRDefault="00492674" w:rsidP="00492674">
      <w:pPr>
        <w:pStyle w:val="NoSpacing"/>
        <w:spacing w:line="240" w:lineRule="auto"/>
        <w:rPr>
          <w:rFonts w:ascii="Arial" w:hAnsi="Arial" w:cs="Arial"/>
          <w:sz w:val="22"/>
          <w:szCs w:val="22"/>
        </w:rPr>
      </w:pPr>
      <w:r w:rsidRPr="000E3B66">
        <w:rPr>
          <w:rFonts w:ascii="Arial" w:hAnsi="Arial" w:cs="Arial"/>
          <w:sz w:val="22"/>
          <w:szCs w:val="22"/>
        </w:rPr>
        <w:t xml:space="preserve">Following screening, informed consent and randomisation, participants will be allocated a code that will replace all identifiable information on stored documents. </w:t>
      </w:r>
      <w:r w:rsidR="003A32FE">
        <w:rPr>
          <w:rFonts w:ascii="Arial" w:hAnsi="Arial" w:cs="Arial"/>
          <w:sz w:val="22"/>
          <w:szCs w:val="22"/>
        </w:rPr>
        <w:t>Clinical Trials Coordinators</w:t>
      </w:r>
      <w:r w:rsidRPr="000E3B66">
        <w:rPr>
          <w:rFonts w:ascii="Arial" w:hAnsi="Arial" w:cs="Arial"/>
          <w:sz w:val="22"/>
          <w:szCs w:val="22"/>
        </w:rPr>
        <w:t xml:space="preserve"> will contact participants for study procedure appointments. </w:t>
      </w:r>
    </w:p>
    <w:p w14:paraId="2F9C0AC5" w14:textId="77777777" w:rsidR="00492674" w:rsidRPr="000E3B66" w:rsidRDefault="00492674" w:rsidP="008152F0">
      <w:pPr>
        <w:pStyle w:val="Heading1"/>
        <w:numPr>
          <w:ilvl w:val="0"/>
          <w:numId w:val="23"/>
        </w:numPr>
        <w:ind w:left="357" w:hanging="357"/>
        <w:rPr>
          <w:rFonts w:ascii="Arial" w:hAnsi="Arial" w:cs="Arial"/>
          <w:sz w:val="22"/>
          <w:szCs w:val="22"/>
        </w:rPr>
      </w:pPr>
      <w:bookmarkStart w:id="21" w:name="_Toc514323430"/>
      <w:r w:rsidRPr="000E3B66">
        <w:rPr>
          <w:rFonts w:ascii="Arial" w:hAnsi="Arial" w:cs="Arial"/>
          <w:sz w:val="22"/>
          <w:szCs w:val="22"/>
        </w:rPr>
        <w:t>SAFETY</w:t>
      </w:r>
      <w:bookmarkEnd w:id="21"/>
    </w:p>
    <w:p w14:paraId="1055F100" w14:textId="2817EA8D" w:rsidR="00492674" w:rsidRPr="000E3B66" w:rsidRDefault="00492674" w:rsidP="0012775D">
      <w:pPr>
        <w:pStyle w:val="Heading2"/>
        <w:numPr>
          <w:ilvl w:val="1"/>
          <w:numId w:val="24"/>
        </w:numPr>
        <w:rPr>
          <w:rFonts w:ascii="Arial" w:hAnsi="Arial" w:cs="Arial"/>
          <w:sz w:val="22"/>
          <w:szCs w:val="22"/>
        </w:rPr>
      </w:pPr>
      <w:bookmarkStart w:id="22" w:name="_Toc514323431"/>
      <w:r w:rsidRPr="000E3B66">
        <w:rPr>
          <w:rFonts w:ascii="Arial" w:hAnsi="Arial" w:cs="Arial"/>
          <w:sz w:val="22"/>
          <w:szCs w:val="22"/>
        </w:rPr>
        <w:t>Event Reporting</w:t>
      </w:r>
      <w:bookmarkEnd w:id="22"/>
      <w:r w:rsidRPr="000E3B66">
        <w:rPr>
          <w:rFonts w:ascii="Arial" w:hAnsi="Arial" w:cs="Arial"/>
          <w:sz w:val="22"/>
          <w:szCs w:val="22"/>
        </w:rPr>
        <w:t xml:space="preserve"> </w:t>
      </w:r>
    </w:p>
    <w:p w14:paraId="4C0B40C6" w14:textId="77777777" w:rsidR="00492674" w:rsidRPr="000E3B66" w:rsidRDefault="00492674" w:rsidP="00492674">
      <w:pPr>
        <w:pStyle w:val="NoSpacing"/>
        <w:spacing w:line="240" w:lineRule="auto"/>
        <w:rPr>
          <w:rFonts w:ascii="Arial" w:hAnsi="Arial" w:cs="Arial"/>
          <w:sz w:val="22"/>
          <w:szCs w:val="22"/>
        </w:rPr>
      </w:pPr>
      <w:r w:rsidRPr="000E3B66">
        <w:rPr>
          <w:rFonts w:ascii="Arial" w:hAnsi="Arial" w:cs="Arial"/>
          <w:sz w:val="22"/>
          <w:szCs w:val="22"/>
        </w:rPr>
        <w:t>Weekly research meeting will be held by investigators to review the study progress and adverse events.</w:t>
      </w:r>
    </w:p>
    <w:p w14:paraId="66C0D979" w14:textId="77777777" w:rsidR="00492674" w:rsidRPr="000E3B66" w:rsidRDefault="00492674" w:rsidP="0012775D">
      <w:pPr>
        <w:pStyle w:val="Heading2"/>
        <w:numPr>
          <w:ilvl w:val="1"/>
          <w:numId w:val="24"/>
        </w:numPr>
        <w:rPr>
          <w:rFonts w:ascii="Arial" w:hAnsi="Arial" w:cs="Arial"/>
          <w:sz w:val="22"/>
          <w:szCs w:val="22"/>
        </w:rPr>
      </w:pPr>
      <w:bookmarkStart w:id="23" w:name="_Toc514323432"/>
      <w:r w:rsidRPr="000E3B66">
        <w:rPr>
          <w:rFonts w:ascii="Arial" w:hAnsi="Arial" w:cs="Arial"/>
          <w:sz w:val="22"/>
          <w:szCs w:val="22"/>
        </w:rPr>
        <w:t>Serious Adverse Event Reporting</w:t>
      </w:r>
      <w:bookmarkEnd w:id="23"/>
      <w:r w:rsidRPr="000E3B66">
        <w:rPr>
          <w:rFonts w:ascii="Arial" w:hAnsi="Arial" w:cs="Arial"/>
          <w:sz w:val="22"/>
          <w:szCs w:val="22"/>
        </w:rPr>
        <w:t xml:space="preserve"> </w:t>
      </w:r>
    </w:p>
    <w:p w14:paraId="6C22E4D3" w14:textId="1B05A35E" w:rsidR="004174E2" w:rsidRDefault="00492674" w:rsidP="00492674">
      <w:pPr>
        <w:pStyle w:val="NoSpacing"/>
        <w:spacing w:line="240" w:lineRule="auto"/>
        <w:rPr>
          <w:rFonts w:ascii="Arial" w:hAnsi="Arial" w:cs="Arial"/>
          <w:sz w:val="22"/>
          <w:szCs w:val="22"/>
        </w:rPr>
      </w:pPr>
      <w:r w:rsidRPr="000E3B66">
        <w:rPr>
          <w:rFonts w:ascii="Arial" w:hAnsi="Arial" w:cs="Arial"/>
          <w:sz w:val="22"/>
          <w:szCs w:val="22"/>
        </w:rPr>
        <w:t xml:space="preserve">All </w:t>
      </w:r>
      <w:r w:rsidR="004174E2">
        <w:rPr>
          <w:rFonts w:ascii="Arial" w:hAnsi="Arial" w:cs="Arial"/>
          <w:sz w:val="22"/>
          <w:szCs w:val="22"/>
        </w:rPr>
        <w:t>significant safety issues</w:t>
      </w:r>
      <w:r w:rsidRPr="000E3B66">
        <w:rPr>
          <w:rFonts w:ascii="Arial" w:hAnsi="Arial" w:cs="Arial"/>
          <w:sz w:val="22"/>
          <w:szCs w:val="22"/>
        </w:rPr>
        <w:t xml:space="preserve"> </w:t>
      </w:r>
      <w:r w:rsidR="004174E2">
        <w:rPr>
          <w:rFonts w:ascii="Arial" w:hAnsi="Arial" w:cs="Arial"/>
          <w:sz w:val="22"/>
          <w:szCs w:val="22"/>
        </w:rPr>
        <w:t xml:space="preserve">and serious adverse events </w:t>
      </w:r>
      <w:r w:rsidRPr="000E3B66">
        <w:rPr>
          <w:rFonts w:ascii="Arial" w:hAnsi="Arial" w:cs="Arial"/>
          <w:sz w:val="22"/>
          <w:szCs w:val="22"/>
        </w:rPr>
        <w:t xml:space="preserve">will be reported to ethics committee </w:t>
      </w:r>
      <w:r w:rsidR="004174E2">
        <w:rPr>
          <w:rFonts w:ascii="Arial" w:hAnsi="Arial" w:cs="Arial"/>
          <w:sz w:val="22"/>
          <w:szCs w:val="22"/>
        </w:rPr>
        <w:t>as per SESLHD HREC and TGA requirements.</w:t>
      </w:r>
      <w:r w:rsidRPr="000E3B66">
        <w:rPr>
          <w:rFonts w:ascii="Arial" w:hAnsi="Arial" w:cs="Arial"/>
          <w:sz w:val="22"/>
          <w:szCs w:val="22"/>
        </w:rPr>
        <w:t xml:space="preserve"> </w:t>
      </w:r>
    </w:p>
    <w:p w14:paraId="7BE0F41B" w14:textId="77777777" w:rsidR="00C2280F" w:rsidRDefault="004174E2" w:rsidP="00492674">
      <w:pPr>
        <w:pStyle w:val="NoSpacing"/>
        <w:spacing w:line="240" w:lineRule="auto"/>
        <w:rPr>
          <w:rFonts w:ascii="Arial" w:hAnsi="Arial" w:cs="Arial"/>
          <w:sz w:val="22"/>
          <w:szCs w:val="22"/>
        </w:rPr>
      </w:pPr>
      <w:r>
        <w:rPr>
          <w:rFonts w:ascii="Arial" w:hAnsi="Arial" w:cs="Arial"/>
          <w:sz w:val="22"/>
          <w:szCs w:val="22"/>
        </w:rPr>
        <w:t xml:space="preserve">An adverse event log will be maintained for annual reporting purposes.  </w:t>
      </w:r>
    </w:p>
    <w:p w14:paraId="5B265C48" w14:textId="77777777" w:rsidR="00C2280F" w:rsidRDefault="00C2280F" w:rsidP="00492674">
      <w:pPr>
        <w:pStyle w:val="NoSpacing"/>
        <w:spacing w:line="240" w:lineRule="auto"/>
        <w:rPr>
          <w:rFonts w:ascii="Arial" w:hAnsi="Arial" w:cs="Arial"/>
          <w:sz w:val="22"/>
          <w:szCs w:val="22"/>
        </w:rPr>
      </w:pPr>
    </w:p>
    <w:p w14:paraId="0F63E63B" w14:textId="6C3D4300" w:rsidR="00492674" w:rsidRPr="000E3B66" w:rsidRDefault="00C2280F" w:rsidP="00492674">
      <w:pPr>
        <w:pStyle w:val="NoSpacing"/>
        <w:spacing w:line="240" w:lineRule="auto"/>
        <w:rPr>
          <w:rFonts w:ascii="Arial" w:hAnsi="Arial" w:cs="Arial"/>
          <w:sz w:val="22"/>
          <w:szCs w:val="22"/>
        </w:rPr>
      </w:pPr>
      <w:r>
        <w:rPr>
          <w:rFonts w:ascii="Arial" w:hAnsi="Arial" w:cs="Arial"/>
          <w:sz w:val="22"/>
          <w:szCs w:val="22"/>
        </w:rPr>
        <w:t>See appendix</w:t>
      </w:r>
      <w:r w:rsidR="00C743FB">
        <w:rPr>
          <w:rFonts w:ascii="Arial" w:hAnsi="Arial" w:cs="Arial"/>
          <w:sz w:val="22"/>
          <w:szCs w:val="22"/>
        </w:rPr>
        <w:t xml:space="preserve"> 6 </w:t>
      </w:r>
      <w:r>
        <w:rPr>
          <w:rFonts w:ascii="Arial" w:hAnsi="Arial" w:cs="Arial"/>
          <w:sz w:val="22"/>
          <w:szCs w:val="22"/>
        </w:rPr>
        <w:t xml:space="preserve">for details on reporting requirements </w:t>
      </w:r>
    </w:p>
    <w:p w14:paraId="06840ECC" w14:textId="77777777" w:rsidR="00492674" w:rsidRPr="000E3B66" w:rsidRDefault="00492674" w:rsidP="00492674">
      <w:pPr>
        <w:spacing w:line="276" w:lineRule="auto"/>
        <w:rPr>
          <w:rFonts w:ascii="Arial" w:hAnsi="Arial" w:cs="Arial"/>
          <w:szCs w:val="22"/>
        </w:rPr>
      </w:pPr>
    </w:p>
    <w:p w14:paraId="133865C7" w14:textId="77777777" w:rsidR="00492674" w:rsidRPr="000E3B66" w:rsidRDefault="00492674" w:rsidP="0012775D">
      <w:pPr>
        <w:pStyle w:val="Heading2"/>
        <w:numPr>
          <w:ilvl w:val="1"/>
          <w:numId w:val="24"/>
        </w:numPr>
        <w:rPr>
          <w:rFonts w:ascii="Arial" w:hAnsi="Arial" w:cs="Arial"/>
          <w:sz w:val="22"/>
          <w:szCs w:val="22"/>
        </w:rPr>
      </w:pPr>
      <w:bookmarkStart w:id="24" w:name="_Toc514323433"/>
      <w:r w:rsidRPr="000E3B66">
        <w:rPr>
          <w:rFonts w:ascii="Arial" w:hAnsi="Arial" w:cs="Arial"/>
          <w:sz w:val="22"/>
          <w:szCs w:val="22"/>
        </w:rPr>
        <w:t>Data Safety and Monitoring Board</w:t>
      </w:r>
      <w:bookmarkEnd w:id="24"/>
    </w:p>
    <w:p w14:paraId="396F5837" w14:textId="537978B0" w:rsidR="00EC7E4F" w:rsidRDefault="00492674" w:rsidP="00C743FB">
      <w:r w:rsidRPr="000E3B66">
        <w:rPr>
          <w:rFonts w:ascii="Arial" w:hAnsi="Arial" w:cs="Arial"/>
          <w:szCs w:val="22"/>
        </w:rPr>
        <w:t>All data and any adverse events will be monitored at the monthly research meeting that will be comprised of the principal investigators of this project.</w:t>
      </w:r>
      <w:bookmarkStart w:id="25" w:name="_Toc514323434"/>
      <w:bookmarkStart w:id="26" w:name="_Toc383427739"/>
    </w:p>
    <w:p w14:paraId="0C70F0C2" w14:textId="408765D7" w:rsidR="004F6B6E" w:rsidRPr="000E3B66" w:rsidRDefault="004F6B6E" w:rsidP="004F6B6E">
      <w:pPr>
        <w:pStyle w:val="Heading1"/>
        <w:numPr>
          <w:ilvl w:val="0"/>
          <w:numId w:val="0"/>
        </w:numPr>
        <w:spacing w:after="0"/>
        <w:ind w:left="357" w:hanging="357"/>
        <w:rPr>
          <w:rFonts w:ascii="Arial" w:hAnsi="Arial" w:cs="Arial"/>
          <w:sz w:val="22"/>
          <w:szCs w:val="22"/>
        </w:rPr>
      </w:pPr>
      <w:r w:rsidRPr="000E3B66">
        <w:rPr>
          <w:rFonts w:ascii="Arial" w:hAnsi="Arial" w:cs="Arial"/>
          <w:sz w:val="22"/>
          <w:szCs w:val="22"/>
        </w:rPr>
        <w:t>7. RECORDING AND REPORTING OF EVENTS AND INCIDENTS</w:t>
      </w:r>
      <w:bookmarkEnd w:id="25"/>
    </w:p>
    <w:p w14:paraId="33DA8CEF" w14:textId="77777777" w:rsidR="00EC7E4F" w:rsidRDefault="00EC7E4F" w:rsidP="004F6B6E">
      <w:pPr>
        <w:pStyle w:val="Heading2"/>
        <w:numPr>
          <w:ilvl w:val="0"/>
          <w:numId w:val="0"/>
        </w:numPr>
        <w:rPr>
          <w:rFonts w:ascii="Arial" w:hAnsi="Arial" w:cs="Arial"/>
          <w:color w:val="365F91" w:themeColor="accent1" w:themeShade="BF"/>
          <w:sz w:val="22"/>
          <w:szCs w:val="22"/>
        </w:rPr>
      </w:pPr>
      <w:bookmarkStart w:id="27" w:name="_Toc355281446"/>
      <w:bookmarkStart w:id="28" w:name="_Toc355281761"/>
      <w:bookmarkStart w:id="29" w:name="_Toc355282076"/>
      <w:bookmarkStart w:id="30" w:name="_Toc355281447"/>
      <w:bookmarkStart w:id="31" w:name="_Toc355281762"/>
      <w:bookmarkStart w:id="32" w:name="_Toc355282077"/>
      <w:bookmarkStart w:id="33" w:name="_Ref249156414"/>
      <w:bookmarkStart w:id="34" w:name="_Toc405541279"/>
      <w:bookmarkStart w:id="35" w:name="_Toc514323435"/>
      <w:bookmarkEnd w:id="27"/>
      <w:bookmarkEnd w:id="28"/>
      <w:bookmarkEnd w:id="29"/>
      <w:bookmarkEnd w:id="30"/>
      <w:bookmarkEnd w:id="31"/>
      <w:bookmarkEnd w:id="32"/>
    </w:p>
    <w:p w14:paraId="63D0EE75" w14:textId="4319AB58" w:rsidR="004F6B6E" w:rsidRPr="000E3B66" w:rsidRDefault="00CC37AF" w:rsidP="004F6B6E">
      <w:pPr>
        <w:pStyle w:val="Heading2"/>
        <w:numPr>
          <w:ilvl w:val="0"/>
          <w:numId w:val="0"/>
        </w:numPr>
        <w:rPr>
          <w:rFonts w:ascii="Arial" w:hAnsi="Arial" w:cs="Arial"/>
          <w:bCs/>
          <w:color w:val="365F91" w:themeColor="accent1" w:themeShade="BF"/>
          <w:sz w:val="22"/>
          <w:szCs w:val="22"/>
        </w:rPr>
      </w:pPr>
      <w:r w:rsidRPr="000E3B66">
        <w:rPr>
          <w:rFonts w:ascii="Arial" w:hAnsi="Arial" w:cs="Arial"/>
          <w:color w:val="365F91" w:themeColor="accent1" w:themeShade="BF"/>
          <w:sz w:val="22"/>
          <w:szCs w:val="22"/>
        </w:rPr>
        <w:t>7</w:t>
      </w:r>
      <w:r w:rsidR="004F6B6E" w:rsidRPr="000E3B66">
        <w:rPr>
          <w:rFonts w:ascii="Arial" w:hAnsi="Arial" w:cs="Arial"/>
          <w:color w:val="365F91" w:themeColor="accent1" w:themeShade="BF"/>
          <w:sz w:val="22"/>
          <w:szCs w:val="22"/>
        </w:rPr>
        <w:t>.1      Definitions</w:t>
      </w:r>
      <w:bookmarkEnd w:id="33"/>
      <w:bookmarkEnd w:id="34"/>
      <w:r w:rsidR="004F6B6E" w:rsidRPr="000E3B66">
        <w:rPr>
          <w:rFonts w:ascii="Arial" w:hAnsi="Arial" w:cs="Arial"/>
          <w:color w:val="365F91" w:themeColor="accent1" w:themeShade="BF"/>
          <w:sz w:val="22"/>
          <w:szCs w:val="22"/>
        </w:rPr>
        <w:t xml:space="preserve"> of Adverse Events</w:t>
      </w:r>
      <w:bookmarkEnd w:id="35"/>
      <w:r w:rsidR="004F6B6E" w:rsidRPr="000E3B66">
        <w:rPr>
          <w:rFonts w:ascii="Arial" w:hAnsi="Arial" w:cs="Arial"/>
          <w:color w:val="365F91" w:themeColor="accent1" w:themeShade="BF"/>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6452"/>
      </w:tblGrid>
      <w:tr w:rsidR="004F6B6E" w:rsidRPr="000E3B66" w14:paraId="67B55516" w14:textId="77777777" w:rsidTr="004F6B6E">
        <w:tc>
          <w:tcPr>
            <w:tcW w:w="2509" w:type="dxa"/>
            <w:shd w:val="clear" w:color="auto" w:fill="E6E6E6"/>
          </w:tcPr>
          <w:p w14:paraId="6158F03E" w14:textId="77777777" w:rsidR="004F6B6E" w:rsidRPr="000E3B66" w:rsidRDefault="004F6B6E" w:rsidP="004F6B6E">
            <w:pPr>
              <w:rPr>
                <w:rFonts w:ascii="Arial" w:eastAsia="SimSun" w:hAnsi="Arial" w:cs="Arial"/>
                <w:b/>
                <w:bCs/>
                <w:color w:val="000000" w:themeColor="text1"/>
                <w:szCs w:val="22"/>
                <w:lang w:eastAsia="zh-CN"/>
              </w:rPr>
            </w:pPr>
            <w:r w:rsidRPr="000E3B66">
              <w:rPr>
                <w:rFonts w:ascii="Arial" w:eastAsia="SimSun" w:hAnsi="Arial" w:cs="Arial"/>
                <w:b/>
                <w:bCs/>
                <w:color w:val="000000" w:themeColor="text1"/>
                <w:szCs w:val="22"/>
                <w:lang w:eastAsia="zh-CN"/>
              </w:rPr>
              <w:t>Term</w:t>
            </w:r>
          </w:p>
        </w:tc>
        <w:tc>
          <w:tcPr>
            <w:tcW w:w="6563" w:type="dxa"/>
            <w:shd w:val="clear" w:color="auto" w:fill="E6E6E6"/>
          </w:tcPr>
          <w:p w14:paraId="2C057063" w14:textId="77777777" w:rsidR="004F6B6E" w:rsidRPr="000E3B66" w:rsidRDefault="004F6B6E" w:rsidP="004F6B6E">
            <w:pPr>
              <w:rPr>
                <w:rFonts w:ascii="Arial" w:eastAsia="SimSun" w:hAnsi="Arial" w:cs="Arial"/>
                <w:b/>
                <w:bCs/>
                <w:color w:val="000000" w:themeColor="text1"/>
                <w:szCs w:val="22"/>
                <w:lang w:eastAsia="zh-CN"/>
              </w:rPr>
            </w:pPr>
            <w:r w:rsidRPr="000E3B66">
              <w:rPr>
                <w:rFonts w:ascii="Arial" w:eastAsia="SimSun" w:hAnsi="Arial" w:cs="Arial"/>
                <w:b/>
                <w:bCs/>
                <w:color w:val="000000" w:themeColor="text1"/>
                <w:szCs w:val="22"/>
                <w:lang w:eastAsia="zh-CN"/>
              </w:rPr>
              <w:t>Definition</w:t>
            </w:r>
          </w:p>
        </w:tc>
      </w:tr>
      <w:tr w:rsidR="004F6B6E" w:rsidRPr="000E3B66" w14:paraId="56BA3DA0" w14:textId="77777777" w:rsidTr="004F6B6E">
        <w:tc>
          <w:tcPr>
            <w:tcW w:w="2509" w:type="dxa"/>
            <w:shd w:val="clear" w:color="auto" w:fill="auto"/>
          </w:tcPr>
          <w:p w14:paraId="328E2601" w14:textId="77777777" w:rsidR="004F6B6E" w:rsidRPr="000E3B66" w:rsidRDefault="004F6B6E" w:rsidP="004F6B6E">
            <w:pPr>
              <w:spacing w:before="120" w:after="120"/>
              <w:contextualSpacing/>
              <w:rPr>
                <w:rFonts w:ascii="Arial" w:eastAsia="SimSun" w:hAnsi="Arial" w:cs="Arial"/>
                <w:color w:val="000000" w:themeColor="text1"/>
                <w:szCs w:val="22"/>
                <w:lang w:eastAsia="zh-CN"/>
              </w:rPr>
            </w:pPr>
            <w:r w:rsidRPr="000E3B66">
              <w:rPr>
                <w:rFonts w:ascii="Arial" w:eastAsia="SimSun" w:hAnsi="Arial" w:cs="Arial"/>
                <w:color w:val="000000" w:themeColor="text1"/>
                <w:szCs w:val="22"/>
                <w:lang w:eastAsia="zh-CN"/>
              </w:rPr>
              <w:t>Adverse Event (AE)</w:t>
            </w:r>
          </w:p>
        </w:tc>
        <w:tc>
          <w:tcPr>
            <w:tcW w:w="6563" w:type="dxa"/>
            <w:shd w:val="clear" w:color="auto" w:fill="auto"/>
          </w:tcPr>
          <w:p w14:paraId="1254B541" w14:textId="77777777" w:rsidR="004F6B6E" w:rsidRPr="000E3B66" w:rsidRDefault="004F6B6E" w:rsidP="004F6B6E">
            <w:pPr>
              <w:spacing w:before="120" w:after="120"/>
              <w:contextualSpacing/>
              <w:rPr>
                <w:rFonts w:ascii="Arial" w:eastAsia="SimSun" w:hAnsi="Arial" w:cs="Arial"/>
                <w:color w:val="000000" w:themeColor="text1"/>
                <w:szCs w:val="22"/>
                <w:lang w:eastAsia="zh-CN"/>
              </w:rPr>
            </w:pPr>
            <w:r w:rsidRPr="000E3B66">
              <w:rPr>
                <w:rFonts w:ascii="Arial" w:eastAsia="SimSun" w:hAnsi="Arial" w:cs="Arial"/>
                <w:color w:val="000000" w:themeColor="text1"/>
                <w:szCs w:val="22"/>
                <w:lang w:eastAsia="zh-CN"/>
              </w:rPr>
              <w:t>Any untoward medical occurrence in a patient or study participant, which does not necessarily have a causal relationship with the procedure involved.</w:t>
            </w:r>
            <w:r w:rsidRPr="000E3B66">
              <w:rPr>
                <w:rFonts w:ascii="Arial" w:hAnsi="Arial" w:cs="Arial"/>
                <w:color w:val="000000" w:themeColor="text1"/>
                <w:szCs w:val="22"/>
              </w:rPr>
              <w:t xml:space="preserve"> </w:t>
            </w:r>
          </w:p>
        </w:tc>
      </w:tr>
      <w:tr w:rsidR="00D9299F" w:rsidRPr="000E3B66" w14:paraId="1A21DEAC" w14:textId="77777777" w:rsidTr="004F6B6E">
        <w:tc>
          <w:tcPr>
            <w:tcW w:w="2509" w:type="dxa"/>
            <w:shd w:val="clear" w:color="auto" w:fill="auto"/>
          </w:tcPr>
          <w:p w14:paraId="35A7D239" w14:textId="77777777" w:rsidR="00D9299F" w:rsidRPr="00F55136" w:rsidRDefault="00D9299F" w:rsidP="00D9299F">
            <w:pPr>
              <w:spacing w:before="120" w:after="120"/>
              <w:contextualSpacing/>
              <w:rPr>
                <w:rFonts w:ascii="Arial" w:eastAsia="SimSun" w:hAnsi="Arial" w:cs="Arial"/>
                <w:color w:val="000000" w:themeColor="text1"/>
                <w:szCs w:val="22"/>
                <w:lang w:eastAsia="zh-CN"/>
              </w:rPr>
            </w:pPr>
            <w:r w:rsidRPr="00F55136">
              <w:rPr>
                <w:rFonts w:ascii="Arial" w:eastAsia="SimSun" w:hAnsi="Arial" w:cs="Arial"/>
                <w:color w:val="000000" w:themeColor="text1"/>
                <w:szCs w:val="22"/>
                <w:lang w:eastAsia="zh-CN"/>
              </w:rPr>
              <w:t>Serious Adverse Event (SAE).</w:t>
            </w:r>
          </w:p>
          <w:p w14:paraId="0238A602" w14:textId="77777777" w:rsidR="00D9299F" w:rsidRPr="00037D75" w:rsidRDefault="00D9299F" w:rsidP="00D9299F">
            <w:pPr>
              <w:spacing w:before="120" w:after="120"/>
              <w:contextualSpacing/>
              <w:rPr>
                <w:rFonts w:ascii="Arial" w:eastAsia="SimSun" w:hAnsi="Arial" w:cs="Arial"/>
                <w:color w:val="000000" w:themeColor="text1"/>
                <w:szCs w:val="22"/>
                <w:lang w:eastAsia="zh-CN"/>
              </w:rPr>
            </w:pPr>
          </w:p>
          <w:p w14:paraId="52455146" w14:textId="77777777" w:rsidR="00D9299F" w:rsidRPr="00037D75" w:rsidRDefault="00D9299F" w:rsidP="00D9299F">
            <w:pPr>
              <w:spacing w:before="120" w:after="120"/>
              <w:contextualSpacing/>
              <w:rPr>
                <w:rFonts w:ascii="Arial" w:eastAsia="SimSun" w:hAnsi="Arial" w:cs="Arial"/>
                <w:color w:val="000000" w:themeColor="text1"/>
                <w:szCs w:val="22"/>
                <w:lang w:eastAsia="zh-CN"/>
              </w:rPr>
            </w:pPr>
          </w:p>
          <w:p w14:paraId="484BCD43" w14:textId="77777777" w:rsidR="00D9299F" w:rsidRPr="00037D75" w:rsidRDefault="00D9299F" w:rsidP="00D9299F">
            <w:pPr>
              <w:spacing w:before="120" w:after="120"/>
              <w:contextualSpacing/>
              <w:rPr>
                <w:rFonts w:ascii="Arial" w:eastAsia="SimSun" w:hAnsi="Arial" w:cs="Arial"/>
                <w:color w:val="000000" w:themeColor="text1"/>
                <w:szCs w:val="22"/>
                <w:lang w:eastAsia="zh-CN"/>
              </w:rPr>
            </w:pPr>
          </w:p>
          <w:p w14:paraId="1F0E6439" w14:textId="77777777" w:rsidR="00D9299F" w:rsidRPr="00037D75" w:rsidRDefault="00D9299F" w:rsidP="00D9299F">
            <w:pPr>
              <w:spacing w:before="120" w:after="120"/>
              <w:contextualSpacing/>
              <w:rPr>
                <w:rFonts w:ascii="Arial" w:eastAsia="SimSun" w:hAnsi="Arial" w:cs="Arial"/>
                <w:color w:val="000000" w:themeColor="text1"/>
                <w:szCs w:val="22"/>
                <w:lang w:eastAsia="zh-CN"/>
              </w:rPr>
            </w:pPr>
          </w:p>
          <w:p w14:paraId="5D2CED5E" w14:textId="77777777" w:rsidR="00D9299F" w:rsidRPr="00037D75" w:rsidRDefault="00D9299F" w:rsidP="004F6B6E">
            <w:pPr>
              <w:spacing w:before="120" w:after="120"/>
              <w:contextualSpacing/>
              <w:rPr>
                <w:rFonts w:ascii="Arial" w:eastAsia="SimSun" w:hAnsi="Arial" w:cs="Arial"/>
                <w:color w:val="000000" w:themeColor="text1"/>
                <w:szCs w:val="22"/>
                <w:lang w:eastAsia="zh-CN"/>
              </w:rPr>
            </w:pPr>
          </w:p>
        </w:tc>
        <w:tc>
          <w:tcPr>
            <w:tcW w:w="6563" w:type="dxa"/>
            <w:shd w:val="clear" w:color="auto" w:fill="auto"/>
          </w:tcPr>
          <w:p w14:paraId="6851A1A0" w14:textId="77777777" w:rsidR="00571291" w:rsidRPr="00C743FB" w:rsidRDefault="00571291" w:rsidP="00571291">
            <w:pPr>
              <w:spacing w:after="0"/>
              <w:jc w:val="left"/>
              <w:rPr>
                <w:rFonts w:ascii="Arial" w:eastAsia="Times New Roman" w:hAnsi="Arial" w:cs="Arial"/>
                <w:szCs w:val="22"/>
                <w:lang w:eastAsia="en-US"/>
              </w:rPr>
            </w:pPr>
            <w:r w:rsidRPr="00C743FB">
              <w:rPr>
                <w:rFonts w:ascii="Arial" w:eastAsia="Times New Roman" w:hAnsi="Arial" w:cs="Arial"/>
                <w:szCs w:val="22"/>
                <w:lang w:eastAsia="en-US"/>
              </w:rPr>
              <w:t xml:space="preserve">An adverse event that: </w:t>
            </w:r>
          </w:p>
          <w:p w14:paraId="43C0D77D" w14:textId="77777777" w:rsidR="00571291" w:rsidRPr="00C743FB" w:rsidRDefault="00571291" w:rsidP="00C743FB">
            <w:pPr>
              <w:pStyle w:val="ListParagraph"/>
              <w:numPr>
                <w:ilvl w:val="0"/>
                <w:numId w:val="47"/>
              </w:numPr>
              <w:spacing w:after="0"/>
              <w:jc w:val="left"/>
              <w:rPr>
                <w:rFonts w:ascii="Arial" w:eastAsia="Times New Roman" w:hAnsi="Arial" w:cs="Arial"/>
                <w:szCs w:val="22"/>
                <w:lang w:eastAsia="en-US"/>
              </w:rPr>
            </w:pPr>
            <w:r w:rsidRPr="00C743FB">
              <w:rPr>
                <w:rFonts w:ascii="Arial" w:eastAsia="Times New Roman" w:hAnsi="Arial" w:cs="Arial"/>
                <w:szCs w:val="22"/>
                <w:lang w:eastAsia="en-US"/>
              </w:rPr>
              <w:t xml:space="preserve">led to death </w:t>
            </w:r>
          </w:p>
          <w:p w14:paraId="7C883FF2" w14:textId="77777777" w:rsidR="00571291" w:rsidRPr="00C743FB" w:rsidRDefault="00571291" w:rsidP="00C743FB">
            <w:pPr>
              <w:pStyle w:val="ListParagraph"/>
              <w:numPr>
                <w:ilvl w:val="0"/>
                <w:numId w:val="47"/>
              </w:numPr>
              <w:spacing w:after="0"/>
              <w:jc w:val="left"/>
              <w:rPr>
                <w:rFonts w:ascii="Arial" w:eastAsia="Times New Roman" w:hAnsi="Arial" w:cs="Arial"/>
                <w:szCs w:val="22"/>
                <w:lang w:eastAsia="en-US"/>
              </w:rPr>
            </w:pPr>
            <w:r w:rsidRPr="00C743FB">
              <w:rPr>
                <w:rFonts w:ascii="Arial" w:eastAsia="Times New Roman" w:hAnsi="Arial" w:cs="Arial"/>
                <w:szCs w:val="22"/>
                <w:lang w:eastAsia="en-US"/>
              </w:rPr>
              <w:t xml:space="preserve">led to serious deterioration in the health of the participant, that either resulted in: </w:t>
            </w:r>
          </w:p>
          <w:p w14:paraId="2B9C8F70" w14:textId="77777777" w:rsidR="00571291" w:rsidRPr="00C743FB" w:rsidRDefault="00571291" w:rsidP="00C743FB">
            <w:pPr>
              <w:pStyle w:val="ListParagraph"/>
              <w:spacing w:after="0"/>
              <w:jc w:val="left"/>
              <w:rPr>
                <w:rFonts w:ascii="Arial" w:eastAsia="Times New Roman" w:hAnsi="Arial" w:cs="Arial"/>
                <w:szCs w:val="22"/>
                <w:lang w:eastAsia="en-US"/>
              </w:rPr>
            </w:pPr>
            <w:r w:rsidRPr="00C743FB">
              <w:rPr>
                <w:rFonts w:ascii="Arial" w:eastAsia="Times New Roman" w:hAnsi="Arial" w:cs="Arial"/>
                <w:szCs w:val="22"/>
                <w:lang w:eastAsia="en-US"/>
              </w:rPr>
              <w:t xml:space="preserve">- a life-threatening illness or injury, or </w:t>
            </w:r>
          </w:p>
          <w:p w14:paraId="5A88063B" w14:textId="77777777" w:rsidR="00571291" w:rsidRPr="00C743FB" w:rsidRDefault="00571291" w:rsidP="00C743FB">
            <w:pPr>
              <w:pStyle w:val="ListParagraph"/>
              <w:spacing w:after="0"/>
              <w:jc w:val="left"/>
              <w:rPr>
                <w:rFonts w:ascii="Arial" w:eastAsia="Times New Roman" w:hAnsi="Arial" w:cs="Arial"/>
                <w:szCs w:val="22"/>
                <w:lang w:eastAsia="en-US"/>
              </w:rPr>
            </w:pPr>
            <w:r w:rsidRPr="00C743FB">
              <w:rPr>
                <w:rFonts w:ascii="Arial" w:eastAsia="Times New Roman" w:hAnsi="Arial" w:cs="Arial"/>
                <w:szCs w:val="22"/>
                <w:lang w:eastAsia="en-US"/>
              </w:rPr>
              <w:t xml:space="preserve">- a permanent impairment of a body structure or a body function, or </w:t>
            </w:r>
          </w:p>
          <w:p w14:paraId="2514B6A1" w14:textId="77777777" w:rsidR="00571291" w:rsidRPr="00C743FB" w:rsidRDefault="00571291" w:rsidP="00C743FB">
            <w:pPr>
              <w:pStyle w:val="ListParagraph"/>
              <w:spacing w:after="0"/>
              <w:jc w:val="left"/>
              <w:rPr>
                <w:rFonts w:ascii="Arial" w:eastAsia="Times New Roman" w:hAnsi="Arial" w:cs="Arial"/>
                <w:szCs w:val="22"/>
                <w:lang w:eastAsia="en-US"/>
              </w:rPr>
            </w:pPr>
            <w:r w:rsidRPr="00C743FB">
              <w:rPr>
                <w:rFonts w:ascii="Arial" w:eastAsia="Times New Roman" w:hAnsi="Arial" w:cs="Arial"/>
                <w:szCs w:val="22"/>
                <w:lang w:eastAsia="en-US"/>
              </w:rPr>
              <w:t xml:space="preserve">- in-patient or prolonged hospitalization, or </w:t>
            </w:r>
          </w:p>
          <w:p w14:paraId="24D250DF" w14:textId="77777777" w:rsidR="00571291" w:rsidRPr="00C743FB" w:rsidRDefault="00571291" w:rsidP="00C743FB">
            <w:pPr>
              <w:pStyle w:val="ListParagraph"/>
              <w:spacing w:after="0"/>
              <w:jc w:val="left"/>
              <w:rPr>
                <w:rFonts w:ascii="Arial" w:eastAsia="Times New Roman" w:hAnsi="Arial" w:cs="Arial"/>
                <w:szCs w:val="22"/>
                <w:lang w:eastAsia="en-US"/>
              </w:rPr>
            </w:pPr>
            <w:r w:rsidRPr="00C743FB">
              <w:rPr>
                <w:rFonts w:ascii="Arial" w:eastAsia="Times New Roman" w:hAnsi="Arial" w:cs="Arial"/>
                <w:szCs w:val="22"/>
                <w:lang w:eastAsia="en-US"/>
              </w:rPr>
              <w:t xml:space="preserve">- medical or surgical intervention to prevent life-threatening illness or injury, or </w:t>
            </w:r>
          </w:p>
          <w:p w14:paraId="5EF89462" w14:textId="33754EEF" w:rsidR="00571291" w:rsidRPr="00C743FB" w:rsidRDefault="00571291" w:rsidP="00C743FB">
            <w:pPr>
              <w:pStyle w:val="ListParagraph"/>
              <w:spacing w:after="0"/>
              <w:jc w:val="left"/>
              <w:rPr>
                <w:rFonts w:ascii="Arial" w:eastAsia="Times New Roman" w:hAnsi="Arial" w:cs="Arial"/>
                <w:szCs w:val="22"/>
                <w:lang w:eastAsia="en-US"/>
              </w:rPr>
            </w:pPr>
            <w:r w:rsidRPr="00C743FB">
              <w:rPr>
                <w:rFonts w:ascii="Arial" w:eastAsia="Times New Roman" w:hAnsi="Arial" w:cs="Arial"/>
                <w:szCs w:val="22"/>
                <w:lang w:eastAsia="en-US"/>
              </w:rPr>
              <w:t xml:space="preserve">- permanent impairment to a body structure or a body function </w:t>
            </w:r>
          </w:p>
          <w:p w14:paraId="3C8DA63C" w14:textId="10DE4BF2" w:rsidR="00571291" w:rsidRPr="00C743FB" w:rsidRDefault="00571291" w:rsidP="00C743FB">
            <w:pPr>
              <w:pStyle w:val="ListParagraph"/>
              <w:numPr>
                <w:ilvl w:val="0"/>
                <w:numId w:val="47"/>
              </w:numPr>
              <w:spacing w:after="0"/>
              <w:jc w:val="left"/>
              <w:rPr>
                <w:rFonts w:ascii="Arial" w:eastAsia="Times New Roman" w:hAnsi="Arial" w:cs="Arial"/>
                <w:szCs w:val="22"/>
                <w:lang w:eastAsia="en-US"/>
              </w:rPr>
            </w:pPr>
            <w:r w:rsidRPr="00C743FB">
              <w:rPr>
                <w:rFonts w:ascii="Arial" w:eastAsia="Times New Roman" w:hAnsi="Arial" w:cs="Arial"/>
                <w:szCs w:val="22"/>
                <w:lang w:eastAsia="en-US"/>
              </w:rPr>
              <w:t>led to foetal distress, foetal death or a congenital abnormality or birth defect.</w:t>
            </w:r>
          </w:p>
          <w:p w14:paraId="0C978499" w14:textId="77777777" w:rsidR="00571291" w:rsidRPr="00C743FB" w:rsidRDefault="00571291" w:rsidP="00C743FB">
            <w:pPr>
              <w:spacing w:after="0"/>
              <w:ind w:left="360"/>
              <w:jc w:val="left"/>
              <w:rPr>
                <w:rFonts w:ascii="Arial" w:eastAsia="Times New Roman" w:hAnsi="Arial" w:cs="Arial"/>
                <w:szCs w:val="22"/>
                <w:lang w:eastAsia="en-US"/>
              </w:rPr>
            </w:pPr>
          </w:p>
          <w:p w14:paraId="294C1F18" w14:textId="212F2976" w:rsidR="00571291" w:rsidRPr="00C743FB" w:rsidRDefault="00571291" w:rsidP="00F55136">
            <w:pPr>
              <w:spacing w:after="0"/>
              <w:jc w:val="left"/>
              <w:rPr>
                <w:rFonts w:ascii="Arial" w:eastAsia="Times New Roman" w:hAnsi="Arial" w:cs="Arial"/>
                <w:szCs w:val="22"/>
                <w:lang w:eastAsia="en-US"/>
              </w:rPr>
            </w:pPr>
            <w:r w:rsidRPr="00C743FB">
              <w:rPr>
                <w:rFonts w:ascii="Arial" w:eastAsia="Times New Roman" w:hAnsi="Arial" w:cs="Arial"/>
                <w:szCs w:val="22"/>
                <w:lang w:eastAsia="en-US"/>
              </w:rPr>
              <w:t xml:space="preserve"> Note: Planned hospitalisation for a pre-existing condition, or a procedure required by the Clinical Investigation Plan (protocol), without serious deterioration in health, is not considered a serious adverse event.</w:t>
            </w:r>
          </w:p>
          <w:p w14:paraId="1F9B0BD6" w14:textId="7E94B0B6" w:rsidR="00D9299F" w:rsidRPr="00C743FB" w:rsidRDefault="00D9299F" w:rsidP="00C743FB">
            <w:pPr>
              <w:pStyle w:val="ListParagraph"/>
              <w:numPr>
                <w:ilvl w:val="0"/>
                <w:numId w:val="29"/>
              </w:numPr>
              <w:spacing w:before="120" w:after="120"/>
              <w:ind w:left="297"/>
              <w:rPr>
                <w:rFonts w:ascii="Arial" w:eastAsia="SimSun" w:hAnsi="Arial" w:cs="Arial"/>
                <w:color w:val="000000" w:themeColor="text1"/>
                <w:szCs w:val="22"/>
                <w:lang w:eastAsia="zh-CN"/>
              </w:rPr>
            </w:pPr>
          </w:p>
        </w:tc>
      </w:tr>
      <w:tr w:rsidR="00D9299F" w:rsidRPr="000E3B66" w14:paraId="52E15DE7" w14:textId="77777777" w:rsidTr="004F6B6E">
        <w:tc>
          <w:tcPr>
            <w:tcW w:w="2509" w:type="dxa"/>
            <w:shd w:val="clear" w:color="auto" w:fill="auto"/>
          </w:tcPr>
          <w:p w14:paraId="21042DAE" w14:textId="760D2C4D" w:rsidR="00D9299F" w:rsidRPr="00F55136" w:rsidRDefault="00D9299F" w:rsidP="00C743FB">
            <w:pPr>
              <w:spacing w:after="0"/>
              <w:jc w:val="left"/>
              <w:rPr>
                <w:rFonts w:ascii="Arial" w:eastAsia="SimSun" w:hAnsi="Arial" w:cs="Arial"/>
                <w:color w:val="000000" w:themeColor="text1"/>
                <w:szCs w:val="22"/>
                <w:lang w:eastAsia="zh-CN"/>
              </w:rPr>
            </w:pPr>
            <w:r w:rsidRPr="00C743FB">
              <w:rPr>
                <w:rFonts w:ascii="Arial" w:eastAsia="Times New Roman" w:hAnsi="Arial" w:cs="Arial"/>
                <w:szCs w:val="22"/>
                <w:lang w:eastAsia="en-US"/>
              </w:rPr>
              <w:t xml:space="preserve">Significant Safety Issue (SSI) </w:t>
            </w:r>
          </w:p>
        </w:tc>
        <w:tc>
          <w:tcPr>
            <w:tcW w:w="6563" w:type="dxa"/>
            <w:shd w:val="clear" w:color="auto" w:fill="auto"/>
          </w:tcPr>
          <w:p w14:paraId="55C66A76" w14:textId="77777777" w:rsidR="00D9299F" w:rsidRPr="00C743FB" w:rsidRDefault="00D9299F" w:rsidP="00D9299F">
            <w:pPr>
              <w:spacing w:after="0"/>
              <w:jc w:val="left"/>
              <w:rPr>
                <w:rFonts w:ascii="Arial" w:eastAsia="Times New Roman" w:hAnsi="Arial" w:cs="Arial"/>
                <w:szCs w:val="22"/>
                <w:lang w:eastAsia="en-US"/>
              </w:rPr>
            </w:pPr>
            <w:r w:rsidRPr="00C743FB">
              <w:rPr>
                <w:rFonts w:ascii="Arial" w:eastAsia="Times New Roman" w:hAnsi="Arial" w:cs="Arial"/>
                <w:szCs w:val="22"/>
                <w:lang w:eastAsia="en-US"/>
              </w:rPr>
              <w:t>A safety issue that could adversely affect the safety of participants or materially impact on the continued ethical acceptability or conduct of the trial.</w:t>
            </w:r>
          </w:p>
          <w:p w14:paraId="38593F62" w14:textId="77777777" w:rsidR="00D9299F" w:rsidRPr="00F55136" w:rsidRDefault="00D9299F" w:rsidP="004F6B6E">
            <w:pPr>
              <w:spacing w:before="120" w:after="120"/>
              <w:contextualSpacing/>
              <w:rPr>
                <w:rFonts w:ascii="Arial" w:eastAsia="SimSun" w:hAnsi="Arial" w:cs="Arial"/>
                <w:color w:val="000000" w:themeColor="text1"/>
                <w:szCs w:val="22"/>
                <w:lang w:eastAsia="zh-CN"/>
              </w:rPr>
            </w:pPr>
          </w:p>
        </w:tc>
      </w:tr>
      <w:tr w:rsidR="00D9299F" w:rsidRPr="000E3B66" w14:paraId="2BFFA1C5" w14:textId="77777777" w:rsidTr="004F6B6E">
        <w:tc>
          <w:tcPr>
            <w:tcW w:w="2509" w:type="dxa"/>
            <w:shd w:val="clear" w:color="auto" w:fill="auto"/>
          </w:tcPr>
          <w:p w14:paraId="06AB4432" w14:textId="77777777" w:rsidR="00D9299F" w:rsidRPr="00C743FB" w:rsidRDefault="00D9299F" w:rsidP="00D9299F">
            <w:pPr>
              <w:spacing w:after="0"/>
              <w:jc w:val="left"/>
              <w:rPr>
                <w:rFonts w:ascii="Arial" w:eastAsia="Times New Roman" w:hAnsi="Arial" w:cs="Arial"/>
                <w:szCs w:val="22"/>
                <w:lang w:eastAsia="en-US"/>
              </w:rPr>
            </w:pPr>
            <w:r w:rsidRPr="00C743FB">
              <w:rPr>
                <w:rFonts w:ascii="Arial" w:eastAsia="Times New Roman" w:hAnsi="Arial" w:cs="Arial"/>
                <w:szCs w:val="22"/>
                <w:lang w:eastAsia="en-US"/>
              </w:rPr>
              <w:t>Urgent Safety Measure (USM)</w:t>
            </w:r>
          </w:p>
          <w:p w14:paraId="3E9ADA79" w14:textId="77777777" w:rsidR="00D9299F" w:rsidRPr="00F55136" w:rsidRDefault="00D9299F" w:rsidP="004F6B6E">
            <w:pPr>
              <w:spacing w:before="120" w:after="120"/>
              <w:contextualSpacing/>
              <w:rPr>
                <w:rFonts w:ascii="Arial" w:eastAsia="SimSun" w:hAnsi="Arial" w:cs="Arial"/>
                <w:color w:val="000000" w:themeColor="text1"/>
                <w:szCs w:val="22"/>
                <w:lang w:eastAsia="zh-CN"/>
              </w:rPr>
            </w:pPr>
          </w:p>
        </w:tc>
        <w:tc>
          <w:tcPr>
            <w:tcW w:w="6563" w:type="dxa"/>
            <w:shd w:val="clear" w:color="auto" w:fill="auto"/>
          </w:tcPr>
          <w:p w14:paraId="5E2A71E3" w14:textId="77777777" w:rsidR="00D9299F" w:rsidRPr="00C743FB" w:rsidRDefault="00D9299F" w:rsidP="00D9299F">
            <w:pPr>
              <w:spacing w:after="0"/>
              <w:jc w:val="left"/>
              <w:rPr>
                <w:rFonts w:ascii="Arial" w:eastAsia="Times New Roman" w:hAnsi="Arial" w:cs="Arial"/>
                <w:szCs w:val="22"/>
                <w:lang w:eastAsia="en-US"/>
              </w:rPr>
            </w:pPr>
            <w:r w:rsidRPr="00C743FB">
              <w:rPr>
                <w:rFonts w:ascii="Arial" w:eastAsia="Times New Roman" w:hAnsi="Arial" w:cs="Arial"/>
                <w:szCs w:val="22"/>
                <w:lang w:eastAsia="en-US"/>
              </w:rPr>
              <w:t>A measure required to be taken in order to eliminate an immediate hazard to a participant’s health or safety.</w:t>
            </w:r>
          </w:p>
          <w:p w14:paraId="55BC185E" w14:textId="77777777" w:rsidR="00D9299F" w:rsidRPr="00F55136" w:rsidRDefault="00D9299F" w:rsidP="004F6B6E">
            <w:pPr>
              <w:spacing w:before="120" w:after="120"/>
              <w:contextualSpacing/>
              <w:rPr>
                <w:rFonts w:ascii="Arial" w:eastAsia="SimSun" w:hAnsi="Arial" w:cs="Arial"/>
                <w:color w:val="000000" w:themeColor="text1"/>
                <w:szCs w:val="22"/>
                <w:lang w:eastAsia="zh-CN"/>
              </w:rPr>
            </w:pPr>
          </w:p>
        </w:tc>
      </w:tr>
      <w:tr w:rsidR="00D9299F" w:rsidRPr="000E3B66" w14:paraId="4A3694FE" w14:textId="77777777" w:rsidTr="004F6B6E">
        <w:tc>
          <w:tcPr>
            <w:tcW w:w="2509" w:type="dxa"/>
            <w:shd w:val="clear" w:color="auto" w:fill="auto"/>
          </w:tcPr>
          <w:p w14:paraId="7A57819C" w14:textId="77777777" w:rsidR="00D9299F" w:rsidRPr="00C743FB" w:rsidRDefault="00D9299F" w:rsidP="00D9299F">
            <w:pPr>
              <w:spacing w:after="0"/>
              <w:jc w:val="left"/>
              <w:rPr>
                <w:rFonts w:ascii="Arial" w:eastAsia="Times New Roman" w:hAnsi="Arial" w:cs="Arial"/>
                <w:szCs w:val="22"/>
                <w:lang w:eastAsia="en-US"/>
              </w:rPr>
            </w:pPr>
            <w:r w:rsidRPr="00C743FB">
              <w:rPr>
                <w:rFonts w:ascii="Arial" w:eastAsia="Times New Roman" w:hAnsi="Arial" w:cs="Arial"/>
                <w:szCs w:val="22"/>
                <w:lang w:eastAsia="en-US"/>
              </w:rPr>
              <w:t>Near Miss</w:t>
            </w:r>
          </w:p>
          <w:p w14:paraId="2D322AB7" w14:textId="77777777" w:rsidR="00D9299F" w:rsidRPr="00F55136" w:rsidRDefault="00D9299F" w:rsidP="004F6B6E">
            <w:pPr>
              <w:spacing w:before="120" w:after="120"/>
              <w:contextualSpacing/>
              <w:rPr>
                <w:rFonts w:ascii="Arial" w:eastAsia="SimSun" w:hAnsi="Arial" w:cs="Arial"/>
                <w:color w:val="000000" w:themeColor="text1"/>
                <w:szCs w:val="22"/>
                <w:lang w:eastAsia="zh-CN"/>
              </w:rPr>
            </w:pPr>
          </w:p>
        </w:tc>
        <w:tc>
          <w:tcPr>
            <w:tcW w:w="6563" w:type="dxa"/>
            <w:shd w:val="clear" w:color="auto" w:fill="auto"/>
          </w:tcPr>
          <w:p w14:paraId="0496F2B1" w14:textId="77777777" w:rsidR="00D9299F" w:rsidRPr="00C743FB" w:rsidRDefault="00D9299F" w:rsidP="00D9299F">
            <w:pPr>
              <w:spacing w:after="0"/>
              <w:jc w:val="left"/>
              <w:rPr>
                <w:rFonts w:ascii="Arial" w:eastAsia="Times New Roman" w:hAnsi="Arial" w:cs="Arial"/>
                <w:szCs w:val="22"/>
                <w:lang w:eastAsia="en-US"/>
              </w:rPr>
            </w:pPr>
            <w:r w:rsidRPr="00C743FB">
              <w:rPr>
                <w:rFonts w:ascii="Arial" w:eastAsia="Times New Roman" w:hAnsi="Arial" w:cs="Arial"/>
                <w:szCs w:val="22"/>
                <w:lang w:eastAsia="en-US"/>
              </w:rPr>
              <w:t>Any event that could have had adverse consequences but did not. An arrested or interrupted sequence where the incident was intercepted before causing harm e.g. an incorrect medication added to an infusion but not administered.</w:t>
            </w:r>
          </w:p>
          <w:p w14:paraId="789D6B9E" w14:textId="77777777" w:rsidR="00D9299F" w:rsidRPr="00F55136" w:rsidRDefault="00D9299F" w:rsidP="004F6B6E">
            <w:pPr>
              <w:spacing w:before="120" w:after="120"/>
              <w:contextualSpacing/>
              <w:rPr>
                <w:rFonts w:ascii="Arial" w:eastAsia="SimSun" w:hAnsi="Arial" w:cs="Arial"/>
                <w:color w:val="000000" w:themeColor="text1"/>
                <w:szCs w:val="22"/>
                <w:lang w:eastAsia="zh-CN"/>
              </w:rPr>
            </w:pPr>
          </w:p>
        </w:tc>
      </w:tr>
      <w:tr w:rsidR="00D9299F" w:rsidRPr="000E3B66" w14:paraId="7F275476" w14:textId="77777777" w:rsidTr="004F6B6E">
        <w:tc>
          <w:tcPr>
            <w:tcW w:w="2509" w:type="dxa"/>
            <w:shd w:val="clear" w:color="auto" w:fill="auto"/>
          </w:tcPr>
          <w:p w14:paraId="3658D639" w14:textId="77777777" w:rsidR="00D9299F" w:rsidRPr="00F55136" w:rsidRDefault="00D9299F" w:rsidP="00D9299F">
            <w:pPr>
              <w:spacing w:before="120" w:after="120"/>
              <w:contextualSpacing/>
              <w:rPr>
                <w:rFonts w:ascii="Arial" w:eastAsia="SimSun" w:hAnsi="Arial" w:cs="Arial"/>
                <w:color w:val="000000" w:themeColor="text1"/>
                <w:szCs w:val="22"/>
                <w:lang w:eastAsia="zh-CN"/>
              </w:rPr>
            </w:pPr>
            <w:r w:rsidRPr="00F55136">
              <w:rPr>
                <w:rFonts w:ascii="Arial" w:eastAsia="SimSun" w:hAnsi="Arial" w:cs="Arial"/>
                <w:color w:val="000000" w:themeColor="text1"/>
                <w:szCs w:val="22"/>
                <w:lang w:eastAsia="zh-CN"/>
              </w:rPr>
              <w:t>Adverse Reaction</w:t>
            </w:r>
          </w:p>
          <w:p w14:paraId="61ADCB35" w14:textId="091F1836" w:rsidR="00D9299F" w:rsidRPr="00F55136" w:rsidRDefault="00D9299F" w:rsidP="00D9299F">
            <w:pPr>
              <w:spacing w:before="120" w:after="120"/>
              <w:contextualSpacing/>
              <w:rPr>
                <w:rFonts w:ascii="Arial" w:eastAsia="SimSun" w:hAnsi="Arial" w:cs="Arial"/>
                <w:color w:val="000000" w:themeColor="text1"/>
                <w:szCs w:val="22"/>
                <w:lang w:eastAsia="zh-CN"/>
              </w:rPr>
            </w:pPr>
            <w:r w:rsidRPr="00F55136">
              <w:rPr>
                <w:rFonts w:ascii="Arial" w:eastAsia="SimSun" w:hAnsi="Arial" w:cs="Arial"/>
                <w:color w:val="000000" w:themeColor="text1"/>
                <w:szCs w:val="22"/>
                <w:lang w:eastAsia="zh-CN"/>
              </w:rPr>
              <w:t>(AR)</w:t>
            </w:r>
          </w:p>
        </w:tc>
        <w:tc>
          <w:tcPr>
            <w:tcW w:w="6563" w:type="dxa"/>
            <w:shd w:val="clear" w:color="auto" w:fill="auto"/>
          </w:tcPr>
          <w:p w14:paraId="445DBE5F" w14:textId="77777777" w:rsidR="00D9299F" w:rsidRPr="00C743FB" w:rsidRDefault="00D9299F" w:rsidP="00D9299F">
            <w:pPr>
              <w:spacing w:after="0"/>
              <w:jc w:val="left"/>
              <w:rPr>
                <w:rFonts w:ascii="Arial" w:eastAsia="Times New Roman" w:hAnsi="Arial" w:cs="Arial"/>
                <w:szCs w:val="22"/>
                <w:lang w:eastAsia="en-US"/>
              </w:rPr>
            </w:pPr>
            <w:r w:rsidRPr="00C743FB">
              <w:rPr>
                <w:rFonts w:ascii="Arial" w:eastAsia="Times New Roman" w:hAnsi="Arial" w:cs="Arial"/>
                <w:szCs w:val="22"/>
                <w:lang w:eastAsia="en-US"/>
              </w:rPr>
              <w:t xml:space="preserve">Any untoward and unintended response to an investigational medicinal product related to any dose administered. </w:t>
            </w:r>
          </w:p>
          <w:p w14:paraId="1DA83F49" w14:textId="77777777" w:rsidR="00D9299F" w:rsidRPr="00C743FB" w:rsidRDefault="00D9299F" w:rsidP="00D9299F">
            <w:pPr>
              <w:spacing w:after="0"/>
              <w:jc w:val="left"/>
              <w:rPr>
                <w:rFonts w:ascii="Arial" w:eastAsia="Times New Roman" w:hAnsi="Arial" w:cs="Arial"/>
                <w:szCs w:val="22"/>
                <w:lang w:eastAsia="en-US"/>
              </w:rPr>
            </w:pPr>
          </w:p>
          <w:p w14:paraId="70B3FF80" w14:textId="5B5D1981" w:rsidR="00D9299F" w:rsidRPr="00C743FB" w:rsidRDefault="00D9299F" w:rsidP="00D9299F">
            <w:pPr>
              <w:spacing w:after="0"/>
              <w:jc w:val="left"/>
              <w:rPr>
                <w:rFonts w:ascii="Arial" w:eastAsia="Times New Roman" w:hAnsi="Arial" w:cs="Arial"/>
                <w:szCs w:val="22"/>
                <w:lang w:eastAsia="en-US"/>
              </w:rPr>
            </w:pPr>
            <w:r w:rsidRPr="00C743FB">
              <w:rPr>
                <w:rFonts w:ascii="Arial" w:eastAsia="Times New Roman" w:hAnsi="Arial" w:cs="Arial"/>
                <w:szCs w:val="22"/>
                <w:lang w:eastAsia="en-US"/>
              </w:rPr>
              <w:t>Note: All adverse events judged by either the reporting investigator or the sponsor as having a reasonable causal relationship to an investigational medicinal product would qualify as adverse reactions. The expression ‘reasonable causal relationship’ means to convey, in general, that there is evidence or argument to suggest a causal relationship.</w:t>
            </w:r>
          </w:p>
          <w:p w14:paraId="635997F4" w14:textId="77777777" w:rsidR="00D9299F" w:rsidRPr="00F55136" w:rsidRDefault="00D9299F" w:rsidP="004F6B6E">
            <w:pPr>
              <w:spacing w:before="120" w:after="120"/>
              <w:contextualSpacing/>
              <w:rPr>
                <w:rFonts w:ascii="Arial" w:eastAsia="SimSun" w:hAnsi="Arial" w:cs="Arial"/>
                <w:color w:val="000000" w:themeColor="text1"/>
                <w:szCs w:val="22"/>
                <w:lang w:eastAsia="zh-CN"/>
              </w:rPr>
            </w:pPr>
          </w:p>
        </w:tc>
      </w:tr>
      <w:tr w:rsidR="00D9299F" w:rsidRPr="000E3B66" w14:paraId="76D48191" w14:textId="77777777" w:rsidTr="004F6B6E">
        <w:tc>
          <w:tcPr>
            <w:tcW w:w="2509" w:type="dxa"/>
            <w:shd w:val="clear" w:color="auto" w:fill="auto"/>
          </w:tcPr>
          <w:p w14:paraId="75460599" w14:textId="77777777" w:rsidR="00D9299F" w:rsidRPr="00C743FB" w:rsidRDefault="00D9299F" w:rsidP="00D9299F">
            <w:pPr>
              <w:spacing w:after="0"/>
              <w:jc w:val="left"/>
              <w:rPr>
                <w:rFonts w:ascii="Arial" w:eastAsia="Times New Roman" w:hAnsi="Arial" w:cs="Arial"/>
                <w:szCs w:val="22"/>
                <w:lang w:eastAsia="en-US"/>
              </w:rPr>
            </w:pPr>
            <w:r w:rsidRPr="00C743FB">
              <w:rPr>
                <w:rFonts w:ascii="Arial" w:eastAsia="Times New Roman" w:hAnsi="Arial" w:cs="Arial"/>
                <w:szCs w:val="22"/>
                <w:lang w:eastAsia="en-US"/>
              </w:rPr>
              <w:t>Suspected Unexpected Serious Adverse Reaction (SUSAR)</w:t>
            </w:r>
          </w:p>
          <w:p w14:paraId="1C3F174D" w14:textId="77777777" w:rsidR="00D9299F" w:rsidRPr="00F55136" w:rsidRDefault="00D9299F" w:rsidP="004F6B6E">
            <w:pPr>
              <w:spacing w:before="120" w:after="120"/>
              <w:contextualSpacing/>
              <w:rPr>
                <w:rFonts w:ascii="Arial" w:eastAsia="SimSun" w:hAnsi="Arial" w:cs="Arial"/>
                <w:color w:val="000000" w:themeColor="text1"/>
                <w:szCs w:val="22"/>
                <w:lang w:eastAsia="zh-CN"/>
              </w:rPr>
            </w:pPr>
          </w:p>
        </w:tc>
        <w:tc>
          <w:tcPr>
            <w:tcW w:w="6563" w:type="dxa"/>
            <w:shd w:val="clear" w:color="auto" w:fill="auto"/>
          </w:tcPr>
          <w:p w14:paraId="35CDC2B4" w14:textId="77777777" w:rsidR="00D9299F" w:rsidRPr="00C743FB" w:rsidRDefault="00D9299F" w:rsidP="00D9299F">
            <w:pPr>
              <w:spacing w:after="0"/>
              <w:jc w:val="left"/>
              <w:rPr>
                <w:rFonts w:ascii="Arial" w:eastAsia="Times New Roman" w:hAnsi="Arial" w:cs="Arial"/>
                <w:szCs w:val="22"/>
                <w:lang w:eastAsia="en-US"/>
              </w:rPr>
            </w:pPr>
            <w:r w:rsidRPr="00C743FB">
              <w:rPr>
                <w:rFonts w:ascii="Arial" w:eastAsia="Times New Roman" w:hAnsi="Arial" w:cs="Arial"/>
                <w:szCs w:val="22"/>
                <w:lang w:eastAsia="en-US"/>
              </w:rPr>
              <w:t>An adverse reaction that is both serious and unexpected.</w:t>
            </w:r>
          </w:p>
          <w:p w14:paraId="3B6D9AB2" w14:textId="77777777" w:rsidR="00D9299F" w:rsidRPr="00F55136" w:rsidRDefault="00D9299F" w:rsidP="004F6B6E">
            <w:pPr>
              <w:spacing w:before="120" w:after="120"/>
              <w:contextualSpacing/>
              <w:rPr>
                <w:rFonts w:ascii="Arial" w:eastAsia="SimSun" w:hAnsi="Arial" w:cs="Arial"/>
                <w:color w:val="000000" w:themeColor="text1"/>
                <w:szCs w:val="22"/>
                <w:lang w:eastAsia="zh-CN"/>
              </w:rPr>
            </w:pPr>
          </w:p>
        </w:tc>
      </w:tr>
      <w:tr w:rsidR="00D9299F" w:rsidRPr="000E3B66" w14:paraId="4CDE3050" w14:textId="77777777" w:rsidTr="004F6B6E">
        <w:tc>
          <w:tcPr>
            <w:tcW w:w="2509" w:type="dxa"/>
            <w:shd w:val="clear" w:color="auto" w:fill="auto"/>
          </w:tcPr>
          <w:p w14:paraId="48A1FD4B" w14:textId="77777777" w:rsidR="00D9299F" w:rsidRPr="00C743FB" w:rsidRDefault="00D9299F" w:rsidP="00D9299F">
            <w:pPr>
              <w:spacing w:after="0"/>
              <w:jc w:val="left"/>
              <w:rPr>
                <w:rFonts w:ascii="Arial" w:eastAsia="Times New Roman" w:hAnsi="Arial" w:cs="Arial"/>
                <w:szCs w:val="22"/>
                <w:lang w:eastAsia="en-US"/>
              </w:rPr>
            </w:pPr>
            <w:r w:rsidRPr="00C743FB">
              <w:rPr>
                <w:rFonts w:ascii="Arial" w:eastAsia="Times New Roman" w:hAnsi="Arial" w:cs="Arial"/>
                <w:szCs w:val="22"/>
                <w:lang w:eastAsia="en-US"/>
              </w:rPr>
              <w:t>Unexpected Adverse Reaction (UAR)</w:t>
            </w:r>
          </w:p>
          <w:p w14:paraId="13E02687" w14:textId="77777777" w:rsidR="00D9299F" w:rsidRPr="00F55136" w:rsidRDefault="00D9299F" w:rsidP="004F6B6E">
            <w:pPr>
              <w:spacing w:before="120" w:after="120"/>
              <w:contextualSpacing/>
              <w:rPr>
                <w:rFonts w:ascii="Arial" w:eastAsia="SimSun" w:hAnsi="Arial" w:cs="Arial"/>
                <w:color w:val="000000" w:themeColor="text1"/>
                <w:szCs w:val="22"/>
                <w:lang w:eastAsia="zh-CN"/>
              </w:rPr>
            </w:pPr>
          </w:p>
        </w:tc>
        <w:tc>
          <w:tcPr>
            <w:tcW w:w="6563" w:type="dxa"/>
            <w:shd w:val="clear" w:color="auto" w:fill="auto"/>
          </w:tcPr>
          <w:p w14:paraId="04A75657" w14:textId="77777777" w:rsidR="00D9299F" w:rsidRPr="00F55136" w:rsidRDefault="00D9299F" w:rsidP="00D9299F">
            <w:pPr>
              <w:spacing w:before="120" w:after="120"/>
              <w:contextualSpacing/>
              <w:rPr>
                <w:rFonts w:ascii="Arial" w:eastAsia="SimSun" w:hAnsi="Arial" w:cs="Arial"/>
                <w:color w:val="000000" w:themeColor="text1"/>
                <w:szCs w:val="22"/>
                <w:lang w:eastAsia="zh-CN"/>
              </w:rPr>
            </w:pPr>
            <w:r w:rsidRPr="00F55136">
              <w:rPr>
                <w:rFonts w:ascii="Arial" w:eastAsia="SimSun" w:hAnsi="Arial" w:cs="Arial"/>
                <w:color w:val="000000" w:themeColor="text1"/>
                <w:szCs w:val="22"/>
                <w:lang w:eastAsia="zh-CN"/>
              </w:rPr>
              <w:t>An adverse reaction, the nature or severity of which is not consistent with the</w:t>
            </w:r>
          </w:p>
          <w:p w14:paraId="1932CC8E" w14:textId="22A7F7B6" w:rsidR="00D9299F" w:rsidRPr="00F55136" w:rsidRDefault="00D9299F" w:rsidP="00D9299F">
            <w:pPr>
              <w:spacing w:before="120" w:after="120"/>
              <w:contextualSpacing/>
              <w:rPr>
                <w:rFonts w:ascii="Arial" w:eastAsia="SimSun" w:hAnsi="Arial" w:cs="Arial"/>
                <w:color w:val="000000" w:themeColor="text1"/>
                <w:szCs w:val="22"/>
                <w:lang w:eastAsia="zh-CN"/>
              </w:rPr>
            </w:pPr>
            <w:r w:rsidRPr="00F55136">
              <w:rPr>
                <w:rFonts w:ascii="Arial" w:eastAsia="SimSun" w:hAnsi="Arial" w:cs="Arial"/>
                <w:color w:val="000000" w:themeColor="text1"/>
                <w:szCs w:val="22"/>
                <w:lang w:eastAsia="zh-CN"/>
              </w:rPr>
              <w:t>Reference Safety Information.</w:t>
            </w:r>
          </w:p>
        </w:tc>
      </w:tr>
      <w:tr w:rsidR="00D9299F" w:rsidRPr="000E3B66" w14:paraId="1241C09D" w14:textId="77777777" w:rsidTr="004F6B6E">
        <w:tc>
          <w:tcPr>
            <w:tcW w:w="9072" w:type="dxa"/>
            <w:gridSpan w:val="2"/>
            <w:shd w:val="clear" w:color="auto" w:fill="auto"/>
          </w:tcPr>
          <w:p w14:paraId="7E3C731E" w14:textId="77777777" w:rsidR="00D9299F" w:rsidRPr="000E3B66" w:rsidRDefault="00D9299F" w:rsidP="004F6B6E">
            <w:pPr>
              <w:spacing w:before="120" w:after="120"/>
              <w:contextualSpacing/>
              <w:rPr>
                <w:rFonts w:ascii="Arial" w:eastAsia="SimSun" w:hAnsi="Arial" w:cs="Arial"/>
                <w:color w:val="000000" w:themeColor="text1"/>
                <w:szCs w:val="22"/>
                <w:lang w:eastAsia="zh-CN"/>
              </w:rPr>
            </w:pPr>
            <w:r w:rsidRPr="000E3B66">
              <w:rPr>
                <w:rFonts w:ascii="Arial" w:eastAsia="SimSun" w:hAnsi="Arial" w:cs="Arial"/>
                <w:color w:val="000000" w:themeColor="text1"/>
                <w:szCs w:val="22"/>
                <w:lang w:eastAsia="zh-CN"/>
              </w:rPr>
              <w:t>*A life- threatening event, this refers to an event in which the participant was at risk of death at the time of the event; it does not refer to an event which hypothetically might have caused death if it were more severe.</w:t>
            </w:r>
          </w:p>
          <w:p w14:paraId="70193637" w14:textId="77777777" w:rsidR="00D9299F" w:rsidRPr="000E3B66" w:rsidRDefault="00D9299F" w:rsidP="004F6B6E">
            <w:pPr>
              <w:spacing w:before="120" w:after="120"/>
              <w:contextualSpacing/>
              <w:rPr>
                <w:rFonts w:ascii="Arial" w:eastAsia="SimSun" w:hAnsi="Arial" w:cs="Arial"/>
                <w:color w:val="000000" w:themeColor="text1"/>
                <w:szCs w:val="22"/>
                <w:lang w:eastAsia="zh-CN"/>
              </w:rPr>
            </w:pPr>
            <w:r w:rsidRPr="000E3B66">
              <w:rPr>
                <w:rFonts w:ascii="Arial" w:eastAsia="SimSun" w:hAnsi="Arial" w:cs="Arial"/>
                <w:color w:val="000000" w:themeColor="text1"/>
                <w:szCs w:val="22"/>
                <w:lang w:eastAsia="zh-CN"/>
              </w:rPr>
              <w:t>** Hospitalisation is defined as an in-patient admission, regardless of length of stay. Hospitalisation for pre-existing conditions, including elective procedures do not constitute an SAE.</w:t>
            </w:r>
          </w:p>
        </w:tc>
      </w:tr>
    </w:tbl>
    <w:p w14:paraId="7F86F869" w14:textId="055261EC" w:rsidR="004F6B6E" w:rsidRPr="000E3B66" w:rsidRDefault="004F6B6E" w:rsidP="00CC37AF">
      <w:pPr>
        <w:pStyle w:val="Heading2"/>
        <w:numPr>
          <w:ilvl w:val="1"/>
          <w:numId w:val="34"/>
        </w:numPr>
        <w:spacing w:before="480" w:after="0"/>
        <w:rPr>
          <w:rFonts w:ascii="Arial" w:hAnsi="Arial" w:cs="Arial"/>
          <w:color w:val="365F91" w:themeColor="accent1" w:themeShade="BF"/>
          <w:sz w:val="22"/>
          <w:szCs w:val="22"/>
          <w:lang w:val="x-none"/>
        </w:rPr>
      </w:pPr>
      <w:bookmarkStart w:id="36" w:name="_Toc414619319"/>
      <w:bookmarkStart w:id="37" w:name="_Toc514323436"/>
      <w:r w:rsidRPr="000E3B66">
        <w:rPr>
          <w:rFonts w:ascii="Arial" w:hAnsi="Arial" w:cs="Arial"/>
          <w:color w:val="365F91" w:themeColor="accent1" w:themeShade="BF"/>
          <w:sz w:val="22"/>
          <w:szCs w:val="22"/>
          <w:lang w:val="x-none"/>
        </w:rPr>
        <w:t>Assessments of Adverse Events</w:t>
      </w:r>
      <w:bookmarkEnd w:id="36"/>
      <w:bookmarkEnd w:id="37"/>
      <w:r w:rsidRPr="000E3B66">
        <w:rPr>
          <w:rFonts w:ascii="Arial" w:hAnsi="Arial" w:cs="Arial"/>
          <w:color w:val="365F91" w:themeColor="accent1" w:themeShade="BF"/>
          <w:sz w:val="22"/>
          <w:szCs w:val="22"/>
        </w:rPr>
        <w:t xml:space="preserve"> </w:t>
      </w:r>
    </w:p>
    <w:p w14:paraId="6E31C882" w14:textId="1F6A3F62" w:rsidR="004F6B6E" w:rsidRPr="008A028A" w:rsidRDefault="004F6B6E" w:rsidP="00E57A53">
      <w:pPr>
        <w:spacing w:before="120" w:after="480"/>
        <w:rPr>
          <w:rFonts w:ascii="Arial" w:hAnsi="Arial" w:cs="Arial"/>
          <w:b/>
          <w:color w:val="365F91" w:themeColor="accent1" w:themeShade="BF"/>
          <w:szCs w:val="22"/>
        </w:rPr>
      </w:pPr>
      <w:r w:rsidRPr="000E3B66">
        <w:rPr>
          <w:rFonts w:ascii="Arial" w:hAnsi="Arial" w:cs="Arial"/>
          <w:color w:val="000000" w:themeColor="text1"/>
          <w:szCs w:val="22"/>
        </w:rPr>
        <w:t>Each adverse event will be assessed for severity, causality, seriousness and expectedness as described below.</w:t>
      </w:r>
    </w:p>
    <w:p w14:paraId="0C28995B" w14:textId="2D1F9EBB" w:rsidR="004F6B6E" w:rsidRPr="000E3B66" w:rsidRDefault="00CC37AF" w:rsidP="00E57A53">
      <w:pPr>
        <w:spacing w:before="240" w:after="0"/>
        <w:rPr>
          <w:rFonts w:ascii="Arial" w:hAnsi="Arial" w:cs="Arial"/>
          <w:b/>
          <w:color w:val="365F91" w:themeColor="accent1" w:themeShade="BF"/>
          <w:szCs w:val="22"/>
        </w:rPr>
      </w:pPr>
      <w:bookmarkStart w:id="38" w:name="_Toc414619321"/>
      <w:r w:rsidRPr="000E3B66">
        <w:rPr>
          <w:rFonts w:ascii="Arial" w:hAnsi="Arial" w:cs="Arial"/>
          <w:b/>
          <w:color w:val="365F91" w:themeColor="accent1" w:themeShade="BF"/>
          <w:szCs w:val="22"/>
        </w:rPr>
        <w:t>7</w:t>
      </w:r>
      <w:r w:rsidR="004F6B6E" w:rsidRPr="000E3B66">
        <w:rPr>
          <w:rFonts w:ascii="Arial" w:hAnsi="Arial" w:cs="Arial"/>
          <w:b/>
          <w:color w:val="365F91" w:themeColor="accent1" w:themeShade="BF"/>
          <w:szCs w:val="22"/>
        </w:rPr>
        <w:t>.2.2</w:t>
      </w:r>
      <w:r w:rsidR="004F6B6E" w:rsidRPr="000E3B66">
        <w:rPr>
          <w:rFonts w:ascii="Arial" w:hAnsi="Arial" w:cs="Arial"/>
          <w:b/>
          <w:color w:val="365F91" w:themeColor="accent1" w:themeShade="BF"/>
          <w:szCs w:val="22"/>
        </w:rPr>
        <w:tab/>
        <w:t xml:space="preserve">    Causality</w:t>
      </w:r>
      <w:bookmarkEnd w:id="38"/>
    </w:p>
    <w:p w14:paraId="0C8FEEFC" w14:textId="77777777" w:rsidR="004F6B6E" w:rsidRPr="000E3B66" w:rsidRDefault="004F6B6E" w:rsidP="004F6B6E">
      <w:pPr>
        <w:spacing w:before="120" w:after="0"/>
        <w:rPr>
          <w:rFonts w:ascii="Arial" w:hAnsi="Arial" w:cs="Arial"/>
          <w:color w:val="000000" w:themeColor="text1"/>
          <w:szCs w:val="22"/>
        </w:rPr>
      </w:pPr>
      <w:r w:rsidRPr="000E3B66">
        <w:rPr>
          <w:rFonts w:ascii="Arial" w:hAnsi="Arial" w:cs="Arial"/>
          <w:color w:val="000000" w:themeColor="text1"/>
          <w:szCs w:val="22"/>
        </w:rPr>
        <w:t xml:space="preserve">The assessment of relationship of adverse events to the procedure is a clinical decision based on all available information at the time of the completion of the case report form.  </w:t>
      </w:r>
    </w:p>
    <w:p w14:paraId="2C96A76A" w14:textId="610BC6F4" w:rsidR="004F6B6E" w:rsidRPr="000E3B66" w:rsidRDefault="004F6B6E" w:rsidP="004F6B6E">
      <w:pPr>
        <w:spacing w:before="240" w:after="0"/>
        <w:rPr>
          <w:rFonts w:ascii="Arial" w:hAnsi="Arial" w:cs="Arial"/>
          <w:color w:val="000000" w:themeColor="text1"/>
          <w:szCs w:val="22"/>
        </w:rPr>
      </w:pPr>
      <w:r w:rsidRPr="000E3B66">
        <w:rPr>
          <w:rFonts w:ascii="Arial" w:hAnsi="Arial" w:cs="Arial"/>
          <w:color w:val="000000" w:themeColor="text1"/>
          <w:szCs w:val="22"/>
        </w:rPr>
        <w:t>It is of particular importance in this study to capture events related to pregabalin.  The assessment of relatio</w:t>
      </w:r>
      <w:r w:rsidR="00CC37AF" w:rsidRPr="000E3B66">
        <w:rPr>
          <w:rFonts w:ascii="Arial" w:hAnsi="Arial" w:cs="Arial"/>
          <w:color w:val="000000" w:themeColor="text1"/>
          <w:szCs w:val="22"/>
        </w:rPr>
        <w:t xml:space="preserve">nship of an adverse event to pregabalin prophylaxis </w:t>
      </w:r>
      <w:r w:rsidRPr="000E3B66">
        <w:rPr>
          <w:rFonts w:ascii="Arial" w:hAnsi="Arial" w:cs="Arial"/>
          <w:color w:val="000000" w:themeColor="text1"/>
          <w:szCs w:val="22"/>
        </w:rPr>
        <w:t xml:space="preserve">will also be carried out as part of the study. </w:t>
      </w:r>
    </w:p>
    <w:p w14:paraId="2AA1469B" w14:textId="029E225A" w:rsidR="004F6B6E" w:rsidRPr="000E3B66" w:rsidRDefault="004F6B6E" w:rsidP="004F6B6E">
      <w:pPr>
        <w:spacing w:before="240" w:after="0"/>
        <w:rPr>
          <w:rFonts w:ascii="Arial" w:hAnsi="Arial" w:cs="Arial"/>
          <w:color w:val="000000" w:themeColor="text1"/>
          <w:szCs w:val="22"/>
        </w:rPr>
      </w:pPr>
      <w:r w:rsidRPr="000E3B66">
        <w:rPr>
          <w:rFonts w:ascii="Arial" w:hAnsi="Arial" w:cs="Arial"/>
          <w:color w:val="000000" w:themeColor="text1"/>
          <w:szCs w:val="22"/>
        </w:rPr>
        <w:t>The differentiated causality assessments will be captured in the study</w:t>
      </w:r>
      <w:r w:rsidR="00CC37AF" w:rsidRPr="000E3B66">
        <w:rPr>
          <w:rFonts w:ascii="Arial" w:hAnsi="Arial" w:cs="Arial"/>
          <w:color w:val="000000" w:themeColor="text1"/>
          <w:szCs w:val="22"/>
        </w:rPr>
        <w:t xml:space="preserve"> specific CRF/AE Log.</w:t>
      </w:r>
    </w:p>
    <w:p w14:paraId="081E6B86" w14:textId="77777777" w:rsidR="004F6B6E" w:rsidRPr="000E3B66" w:rsidRDefault="004F6B6E" w:rsidP="004F6B6E">
      <w:pPr>
        <w:spacing w:before="240" w:after="240"/>
        <w:rPr>
          <w:rFonts w:ascii="Arial" w:hAnsi="Arial" w:cs="Arial"/>
          <w:color w:val="000000" w:themeColor="text1"/>
          <w:szCs w:val="22"/>
        </w:rPr>
      </w:pPr>
      <w:r w:rsidRPr="000E3B66">
        <w:rPr>
          <w:rFonts w:ascii="Arial" w:hAnsi="Arial" w:cs="Arial"/>
          <w:color w:val="000000" w:themeColor="text1"/>
          <w:szCs w:val="22"/>
        </w:rPr>
        <w:t>The following categories will be used to define the causality of the adverse event: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1"/>
        <w:gridCol w:w="7378"/>
      </w:tblGrid>
      <w:tr w:rsidR="004F6B6E" w:rsidRPr="000E3B66" w14:paraId="7DBED91A" w14:textId="77777777" w:rsidTr="004F6B6E">
        <w:tc>
          <w:tcPr>
            <w:tcW w:w="1668" w:type="dxa"/>
            <w:shd w:val="clear" w:color="auto" w:fill="E6E6E6"/>
          </w:tcPr>
          <w:p w14:paraId="120FA489" w14:textId="77777777" w:rsidR="004F6B6E" w:rsidRPr="000E3B66" w:rsidRDefault="004F6B6E" w:rsidP="004F6B6E">
            <w:pPr>
              <w:spacing w:before="120" w:after="120"/>
              <w:rPr>
                <w:rFonts w:ascii="Arial" w:hAnsi="Arial" w:cs="Arial"/>
                <w:b/>
                <w:bCs/>
                <w:color w:val="000000" w:themeColor="text1"/>
                <w:szCs w:val="22"/>
              </w:rPr>
            </w:pPr>
            <w:r w:rsidRPr="000E3B66">
              <w:rPr>
                <w:rFonts w:ascii="Arial" w:hAnsi="Arial" w:cs="Arial"/>
                <w:b/>
                <w:bCs/>
                <w:color w:val="000000" w:themeColor="text1"/>
                <w:szCs w:val="22"/>
              </w:rPr>
              <w:t>Category</w:t>
            </w:r>
          </w:p>
        </w:tc>
        <w:tc>
          <w:tcPr>
            <w:tcW w:w="7512" w:type="dxa"/>
            <w:shd w:val="clear" w:color="auto" w:fill="E6E6E6"/>
          </w:tcPr>
          <w:p w14:paraId="7D27DFBA" w14:textId="77777777" w:rsidR="004F6B6E" w:rsidRPr="000E3B66" w:rsidRDefault="004F6B6E" w:rsidP="004F6B6E">
            <w:pPr>
              <w:spacing w:before="120" w:after="120"/>
              <w:rPr>
                <w:rFonts w:ascii="Arial" w:hAnsi="Arial" w:cs="Arial"/>
                <w:b/>
                <w:bCs/>
                <w:color w:val="000000" w:themeColor="text1"/>
                <w:szCs w:val="22"/>
              </w:rPr>
            </w:pPr>
            <w:r w:rsidRPr="000E3B66">
              <w:rPr>
                <w:rFonts w:ascii="Arial" w:hAnsi="Arial" w:cs="Arial"/>
                <w:b/>
                <w:bCs/>
                <w:color w:val="000000" w:themeColor="text1"/>
                <w:szCs w:val="22"/>
              </w:rPr>
              <w:t>Definition</w:t>
            </w:r>
          </w:p>
        </w:tc>
      </w:tr>
      <w:tr w:rsidR="004F6B6E" w:rsidRPr="000E3B66" w14:paraId="505FA2F6" w14:textId="77777777" w:rsidTr="004F6B6E">
        <w:tc>
          <w:tcPr>
            <w:tcW w:w="1668" w:type="dxa"/>
            <w:shd w:val="clear" w:color="auto" w:fill="auto"/>
          </w:tcPr>
          <w:p w14:paraId="1D9BC870" w14:textId="77777777" w:rsidR="004F6B6E" w:rsidRPr="000E3B66" w:rsidRDefault="004F6B6E" w:rsidP="004F6B6E">
            <w:pPr>
              <w:spacing w:before="120" w:after="120"/>
              <w:rPr>
                <w:rFonts w:ascii="Arial" w:hAnsi="Arial" w:cs="Arial"/>
                <w:color w:val="000000" w:themeColor="text1"/>
                <w:szCs w:val="22"/>
              </w:rPr>
            </w:pPr>
            <w:r w:rsidRPr="000E3B66">
              <w:rPr>
                <w:rFonts w:ascii="Arial" w:hAnsi="Arial" w:cs="Arial"/>
                <w:color w:val="000000" w:themeColor="text1"/>
                <w:szCs w:val="22"/>
              </w:rPr>
              <w:t>Definitely:</w:t>
            </w:r>
          </w:p>
        </w:tc>
        <w:tc>
          <w:tcPr>
            <w:tcW w:w="7512" w:type="dxa"/>
            <w:shd w:val="clear" w:color="auto" w:fill="auto"/>
          </w:tcPr>
          <w:p w14:paraId="7C652C41" w14:textId="77777777" w:rsidR="004F6B6E" w:rsidRPr="000E3B66" w:rsidRDefault="004F6B6E" w:rsidP="004F6B6E">
            <w:pPr>
              <w:spacing w:before="120" w:after="120"/>
              <w:rPr>
                <w:rFonts w:ascii="Arial" w:hAnsi="Arial" w:cs="Arial"/>
                <w:iCs/>
                <w:color w:val="000000" w:themeColor="text1"/>
                <w:szCs w:val="22"/>
              </w:rPr>
            </w:pPr>
            <w:r w:rsidRPr="000E3B66">
              <w:rPr>
                <w:rFonts w:ascii="Arial" w:hAnsi="Arial" w:cs="Arial"/>
                <w:iCs/>
                <w:color w:val="000000" w:themeColor="text1"/>
                <w:szCs w:val="22"/>
              </w:rPr>
              <w:t>There is clear evidence to suggest a causal relationship, and other possible contributing factors can be ruled out.</w:t>
            </w:r>
          </w:p>
        </w:tc>
      </w:tr>
      <w:tr w:rsidR="004F6B6E" w:rsidRPr="000E3B66" w14:paraId="131B6AC6" w14:textId="77777777" w:rsidTr="004F6B6E">
        <w:tc>
          <w:tcPr>
            <w:tcW w:w="1668" w:type="dxa"/>
            <w:shd w:val="clear" w:color="auto" w:fill="auto"/>
          </w:tcPr>
          <w:p w14:paraId="7FFBA030" w14:textId="77777777" w:rsidR="004F6B6E" w:rsidRPr="000E3B66" w:rsidRDefault="004F6B6E" w:rsidP="004F6B6E">
            <w:pPr>
              <w:spacing w:before="120" w:after="120"/>
              <w:rPr>
                <w:rFonts w:ascii="Arial" w:hAnsi="Arial" w:cs="Arial"/>
                <w:color w:val="000000" w:themeColor="text1"/>
                <w:szCs w:val="22"/>
              </w:rPr>
            </w:pPr>
            <w:r w:rsidRPr="000E3B66">
              <w:rPr>
                <w:rFonts w:ascii="Arial" w:hAnsi="Arial" w:cs="Arial"/>
                <w:color w:val="000000" w:themeColor="text1"/>
                <w:szCs w:val="22"/>
              </w:rPr>
              <w:t>Probably:</w:t>
            </w:r>
          </w:p>
        </w:tc>
        <w:tc>
          <w:tcPr>
            <w:tcW w:w="7512" w:type="dxa"/>
            <w:shd w:val="clear" w:color="auto" w:fill="auto"/>
          </w:tcPr>
          <w:p w14:paraId="733D560F" w14:textId="77777777" w:rsidR="004F6B6E" w:rsidRPr="000E3B66" w:rsidRDefault="004F6B6E" w:rsidP="004F6B6E">
            <w:pPr>
              <w:spacing w:before="120" w:after="120"/>
              <w:rPr>
                <w:rFonts w:ascii="Arial" w:hAnsi="Arial" w:cs="Arial"/>
                <w:color w:val="000000" w:themeColor="text1"/>
                <w:szCs w:val="22"/>
              </w:rPr>
            </w:pPr>
            <w:r w:rsidRPr="000E3B66">
              <w:rPr>
                <w:rFonts w:ascii="Arial" w:hAnsi="Arial" w:cs="Arial"/>
                <w:color w:val="000000" w:themeColor="text1"/>
                <w:szCs w:val="22"/>
              </w:rPr>
              <w:t>There is evidence to suggest a causal relationship, and the influence of other factors is unlikely</w:t>
            </w:r>
          </w:p>
        </w:tc>
      </w:tr>
      <w:tr w:rsidR="004F6B6E" w:rsidRPr="000E3B66" w14:paraId="43AD9EA8" w14:textId="77777777" w:rsidTr="004F6B6E">
        <w:tc>
          <w:tcPr>
            <w:tcW w:w="1668" w:type="dxa"/>
            <w:shd w:val="clear" w:color="auto" w:fill="auto"/>
          </w:tcPr>
          <w:p w14:paraId="1DDBE202" w14:textId="77777777" w:rsidR="004F6B6E" w:rsidRPr="000E3B66" w:rsidRDefault="004F6B6E" w:rsidP="004F6B6E">
            <w:pPr>
              <w:spacing w:before="120" w:after="120"/>
              <w:rPr>
                <w:rFonts w:ascii="Arial" w:hAnsi="Arial" w:cs="Arial"/>
                <w:color w:val="000000" w:themeColor="text1"/>
                <w:szCs w:val="22"/>
              </w:rPr>
            </w:pPr>
            <w:r w:rsidRPr="000E3B66">
              <w:rPr>
                <w:rFonts w:ascii="Arial" w:hAnsi="Arial" w:cs="Arial"/>
                <w:color w:val="000000" w:themeColor="text1"/>
                <w:szCs w:val="22"/>
              </w:rPr>
              <w:t>Possibly</w:t>
            </w:r>
          </w:p>
        </w:tc>
        <w:tc>
          <w:tcPr>
            <w:tcW w:w="7512" w:type="dxa"/>
            <w:shd w:val="clear" w:color="auto" w:fill="auto"/>
          </w:tcPr>
          <w:p w14:paraId="177A236C" w14:textId="77777777" w:rsidR="004F6B6E" w:rsidRPr="000E3B66" w:rsidRDefault="004F6B6E" w:rsidP="004F6B6E">
            <w:pPr>
              <w:spacing w:before="120" w:after="120"/>
              <w:rPr>
                <w:rFonts w:ascii="Arial" w:hAnsi="Arial" w:cs="Arial"/>
                <w:iCs/>
                <w:color w:val="000000" w:themeColor="text1"/>
                <w:szCs w:val="22"/>
              </w:rPr>
            </w:pPr>
            <w:r w:rsidRPr="000E3B66">
              <w:rPr>
                <w:rFonts w:ascii="Arial" w:hAnsi="Arial" w:cs="Arial"/>
                <w:iCs/>
                <w:color w:val="000000" w:themeColor="text1"/>
                <w:szCs w:val="22"/>
              </w:rPr>
              <w:t>There is some evidence to suggest a causal relationship (e.g. the event occurred within a reasonable time after administration of the study procedure). However, the influence of other factors may have contributed to the event (e.g. the participant’s clinical condition, other concomitant events).</w:t>
            </w:r>
          </w:p>
        </w:tc>
      </w:tr>
      <w:tr w:rsidR="004F6B6E" w:rsidRPr="000E3B66" w14:paraId="5B56199C" w14:textId="77777777" w:rsidTr="004F6B6E">
        <w:tc>
          <w:tcPr>
            <w:tcW w:w="1668" w:type="dxa"/>
            <w:shd w:val="clear" w:color="auto" w:fill="auto"/>
          </w:tcPr>
          <w:p w14:paraId="76AC6440" w14:textId="77777777" w:rsidR="004F6B6E" w:rsidRPr="000E3B66" w:rsidRDefault="004F6B6E" w:rsidP="004F6B6E">
            <w:pPr>
              <w:spacing w:before="120" w:after="120"/>
              <w:rPr>
                <w:rFonts w:ascii="Arial" w:hAnsi="Arial" w:cs="Arial"/>
                <w:color w:val="000000" w:themeColor="text1"/>
                <w:szCs w:val="22"/>
              </w:rPr>
            </w:pPr>
            <w:r w:rsidRPr="000E3B66">
              <w:rPr>
                <w:rFonts w:ascii="Arial" w:hAnsi="Arial" w:cs="Arial"/>
                <w:color w:val="000000" w:themeColor="text1"/>
                <w:szCs w:val="22"/>
              </w:rPr>
              <w:t>Unlikely</w:t>
            </w:r>
          </w:p>
        </w:tc>
        <w:tc>
          <w:tcPr>
            <w:tcW w:w="7512" w:type="dxa"/>
            <w:shd w:val="clear" w:color="auto" w:fill="auto"/>
          </w:tcPr>
          <w:p w14:paraId="4E8EE78E" w14:textId="77777777" w:rsidR="004F6B6E" w:rsidRPr="000E3B66" w:rsidRDefault="004F6B6E" w:rsidP="004F6B6E">
            <w:pPr>
              <w:spacing w:before="120" w:after="120"/>
              <w:rPr>
                <w:rFonts w:ascii="Arial" w:hAnsi="Arial" w:cs="Arial"/>
                <w:iCs/>
                <w:color w:val="000000" w:themeColor="text1"/>
                <w:szCs w:val="22"/>
              </w:rPr>
            </w:pPr>
            <w:r w:rsidRPr="000E3B66">
              <w:rPr>
                <w:rFonts w:ascii="Arial" w:hAnsi="Arial" w:cs="Arial"/>
                <w:iCs/>
                <w:color w:val="000000" w:themeColor="text1"/>
                <w:szCs w:val="22"/>
              </w:rPr>
              <w:t>There is little evidence to suggest there is a causal relationship (e.g. the event did not occur within a reasonable time after administration of the study procedure). There is another reasonable explanation for the event (e.g. the participant’s clinical condition).</w:t>
            </w:r>
          </w:p>
        </w:tc>
      </w:tr>
      <w:tr w:rsidR="004F6B6E" w:rsidRPr="000E3B66" w14:paraId="76DEC56A" w14:textId="77777777" w:rsidTr="004F6B6E">
        <w:tc>
          <w:tcPr>
            <w:tcW w:w="1668" w:type="dxa"/>
            <w:shd w:val="clear" w:color="auto" w:fill="auto"/>
          </w:tcPr>
          <w:p w14:paraId="11216C83" w14:textId="77777777" w:rsidR="004F6B6E" w:rsidRPr="000E3B66" w:rsidRDefault="004F6B6E" w:rsidP="004F6B6E">
            <w:pPr>
              <w:spacing w:before="120" w:after="120"/>
              <w:rPr>
                <w:rFonts w:ascii="Arial" w:hAnsi="Arial" w:cs="Arial"/>
                <w:color w:val="000000" w:themeColor="text1"/>
                <w:szCs w:val="22"/>
              </w:rPr>
            </w:pPr>
            <w:r w:rsidRPr="000E3B66">
              <w:rPr>
                <w:rFonts w:ascii="Arial" w:hAnsi="Arial" w:cs="Arial"/>
                <w:color w:val="000000" w:themeColor="text1"/>
                <w:szCs w:val="22"/>
              </w:rPr>
              <w:t>Not related</w:t>
            </w:r>
          </w:p>
        </w:tc>
        <w:tc>
          <w:tcPr>
            <w:tcW w:w="7512" w:type="dxa"/>
            <w:shd w:val="clear" w:color="auto" w:fill="auto"/>
          </w:tcPr>
          <w:p w14:paraId="4A4C9436" w14:textId="77777777" w:rsidR="004F6B6E" w:rsidRPr="000E3B66" w:rsidRDefault="004F6B6E" w:rsidP="004F6B6E">
            <w:pPr>
              <w:spacing w:before="120" w:after="120"/>
              <w:rPr>
                <w:rFonts w:ascii="Arial" w:hAnsi="Arial" w:cs="Arial"/>
                <w:iCs/>
                <w:color w:val="000000" w:themeColor="text1"/>
                <w:szCs w:val="22"/>
              </w:rPr>
            </w:pPr>
            <w:r w:rsidRPr="000E3B66">
              <w:rPr>
                <w:rFonts w:ascii="Arial" w:hAnsi="Arial" w:cs="Arial"/>
                <w:iCs/>
                <w:color w:val="000000" w:themeColor="text1"/>
                <w:szCs w:val="22"/>
              </w:rPr>
              <w:t>There is no evidence of any causal relationship.</w:t>
            </w:r>
          </w:p>
        </w:tc>
      </w:tr>
      <w:tr w:rsidR="004F6B6E" w:rsidRPr="000E3B66" w14:paraId="703AC9F1" w14:textId="77777777" w:rsidTr="004F6B6E">
        <w:tc>
          <w:tcPr>
            <w:tcW w:w="1668" w:type="dxa"/>
            <w:shd w:val="clear" w:color="auto" w:fill="auto"/>
          </w:tcPr>
          <w:p w14:paraId="5B485FA1" w14:textId="77777777" w:rsidR="004F6B6E" w:rsidRPr="000E3B66" w:rsidRDefault="004F6B6E" w:rsidP="004F6B6E">
            <w:pPr>
              <w:spacing w:before="120" w:after="120"/>
              <w:rPr>
                <w:rFonts w:ascii="Arial" w:hAnsi="Arial" w:cs="Arial"/>
                <w:color w:val="000000" w:themeColor="text1"/>
                <w:szCs w:val="22"/>
              </w:rPr>
            </w:pPr>
            <w:r w:rsidRPr="000E3B66">
              <w:rPr>
                <w:rFonts w:ascii="Arial" w:hAnsi="Arial" w:cs="Arial"/>
                <w:color w:val="000000" w:themeColor="text1"/>
                <w:szCs w:val="22"/>
              </w:rPr>
              <w:t>Not Assessable</w:t>
            </w:r>
          </w:p>
        </w:tc>
        <w:tc>
          <w:tcPr>
            <w:tcW w:w="7512" w:type="dxa"/>
            <w:shd w:val="clear" w:color="auto" w:fill="auto"/>
          </w:tcPr>
          <w:p w14:paraId="02898187" w14:textId="77777777" w:rsidR="004F6B6E" w:rsidRPr="000E3B66" w:rsidRDefault="004F6B6E" w:rsidP="004F6B6E">
            <w:pPr>
              <w:spacing w:before="120" w:after="120"/>
              <w:rPr>
                <w:rFonts w:ascii="Arial" w:hAnsi="Arial" w:cs="Arial"/>
                <w:iCs/>
                <w:color w:val="000000" w:themeColor="text1"/>
                <w:szCs w:val="22"/>
              </w:rPr>
            </w:pPr>
            <w:r w:rsidRPr="000E3B66">
              <w:rPr>
                <w:rFonts w:ascii="Arial" w:hAnsi="Arial" w:cs="Arial"/>
                <w:iCs/>
                <w:color w:val="000000" w:themeColor="text1"/>
                <w:szCs w:val="22"/>
              </w:rPr>
              <w:t>Unable to assess on information available.</w:t>
            </w:r>
          </w:p>
        </w:tc>
      </w:tr>
    </w:tbl>
    <w:p w14:paraId="1A6221B6" w14:textId="77777777" w:rsidR="004F6B6E" w:rsidRPr="000E3B66" w:rsidRDefault="004F6B6E" w:rsidP="004F6B6E">
      <w:pPr>
        <w:spacing w:before="240" w:after="0"/>
        <w:rPr>
          <w:rFonts w:ascii="Arial" w:hAnsi="Arial" w:cs="Arial"/>
          <w:color w:val="000000" w:themeColor="text1"/>
          <w:szCs w:val="22"/>
        </w:rPr>
      </w:pPr>
    </w:p>
    <w:p w14:paraId="41B3F099" w14:textId="2E3B1545" w:rsidR="004F6B6E" w:rsidRPr="000E3B66" w:rsidRDefault="00CC37AF" w:rsidP="004F6B6E">
      <w:pPr>
        <w:numPr>
          <w:ilvl w:val="2"/>
          <w:numId w:val="30"/>
        </w:numPr>
        <w:tabs>
          <w:tab w:val="num" w:pos="4820"/>
        </w:tabs>
        <w:spacing w:after="240"/>
        <w:ind w:left="0" w:hanging="4241"/>
        <w:rPr>
          <w:rFonts w:ascii="Arial" w:hAnsi="Arial" w:cs="Arial"/>
          <w:b/>
          <w:color w:val="365F91" w:themeColor="accent1" w:themeShade="BF"/>
          <w:szCs w:val="22"/>
        </w:rPr>
      </w:pPr>
      <w:bookmarkStart w:id="39" w:name="_Toc343005709"/>
      <w:bookmarkStart w:id="40" w:name="_Toc343005710"/>
      <w:bookmarkStart w:id="41" w:name="_Toc343005711"/>
      <w:bookmarkStart w:id="42" w:name="_Toc343005712"/>
      <w:bookmarkStart w:id="43" w:name="_Toc343005713"/>
      <w:bookmarkStart w:id="44" w:name="_Toc414619322"/>
      <w:bookmarkEnd w:id="39"/>
      <w:bookmarkEnd w:id="40"/>
      <w:bookmarkEnd w:id="41"/>
      <w:bookmarkEnd w:id="42"/>
      <w:bookmarkEnd w:id="43"/>
      <w:r w:rsidRPr="000E3B66">
        <w:rPr>
          <w:rFonts w:ascii="Arial" w:hAnsi="Arial" w:cs="Arial"/>
          <w:b/>
          <w:color w:val="365F91" w:themeColor="accent1" w:themeShade="BF"/>
          <w:szCs w:val="22"/>
        </w:rPr>
        <w:t>7</w:t>
      </w:r>
      <w:r w:rsidR="004F6B6E" w:rsidRPr="000E3B66">
        <w:rPr>
          <w:rFonts w:ascii="Arial" w:hAnsi="Arial" w:cs="Arial"/>
          <w:b/>
          <w:color w:val="365F91" w:themeColor="accent1" w:themeShade="BF"/>
          <w:szCs w:val="22"/>
        </w:rPr>
        <w:t>.2.3   Expectedness</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7648"/>
      </w:tblGrid>
      <w:tr w:rsidR="004F6B6E" w:rsidRPr="000E3B66" w14:paraId="0EC6BC5A" w14:textId="77777777" w:rsidTr="004F6B6E">
        <w:tc>
          <w:tcPr>
            <w:tcW w:w="1384" w:type="dxa"/>
            <w:shd w:val="clear" w:color="auto" w:fill="E6E6E6"/>
          </w:tcPr>
          <w:p w14:paraId="2F22013D" w14:textId="77777777" w:rsidR="004F6B6E" w:rsidRPr="000E3B66" w:rsidRDefault="004F6B6E" w:rsidP="004F6B6E">
            <w:pPr>
              <w:spacing w:before="120" w:after="120"/>
              <w:rPr>
                <w:rFonts w:ascii="Arial" w:hAnsi="Arial" w:cs="Arial"/>
                <w:color w:val="000000" w:themeColor="text1"/>
                <w:szCs w:val="22"/>
              </w:rPr>
            </w:pPr>
            <w:r w:rsidRPr="000E3B66">
              <w:rPr>
                <w:rFonts w:ascii="Arial" w:hAnsi="Arial" w:cs="Arial"/>
                <w:color w:val="000000" w:themeColor="text1"/>
                <w:szCs w:val="22"/>
              </w:rPr>
              <w:t>Category</w:t>
            </w:r>
          </w:p>
        </w:tc>
        <w:tc>
          <w:tcPr>
            <w:tcW w:w="7796" w:type="dxa"/>
            <w:shd w:val="clear" w:color="auto" w:fill="E6E6E6"/>
          </w:tcPr>
          <w:p w14:paraId="46964AF7" w14:textId="77777777" w:rsidR="004F6B6E" w:rsidRPr="000E3B66" w:rsidRDefault="004F6B6E" w:rsidP="004F6B6E">
            <w:pPr>
              <w:spacing w:before="120" w:after="120"/>
              <w:rPr>
                <w:rFonts w:ascii="Arial" w:hAnsi="Arial" w:cs="Arial"/>
                <w:color w:val="000000" w:themeColor="text1"/>
                <w:szCs w:val="22"/>
              </w:rPr>
            </w:pPr>
            <w:r w:rsidRPr="000E3B66">
              <w:rPr>
                <w:rFonts w:ascii="Arial" w:hAnsi="Arial" w:cs="Arial"/>
                <w:color w:val="000000" w:themeColor="text1"/>
                <w:szCs w:val="22"/>
              </w:rPr>
              <w:t>Definition</w:t>
            </w:r>
          </w:p>
        </w:tc>
      </w:tr>
      <w:tr w:rsidR="004F6B6E" w:rsidRPr="000E3B66" w14:paraId="153D90E3" w14:textId="77777777" w:rsidTr="004F6B6E">
        <w:tc>
          <w:tcPr>
            <w:tcW w:w="1384" w:type="dxa"/>
            <w:shd w:val="clear" w:color="auto" w:fill="auto"/>
          </w:tcPr>
          <w:p w14:paraId="79347B45" w14:textId="77777777" w:rsidR="004F6B6E" w:rsidRPr="000E3B66" w:rsidRDefault="004F6B6E" w:rsidP="004F6B6E">
            <w:pPr>
              <w:spacing w:before="120" w:after="120"/>
              <w:rPr>
                <w:rFonts w:ascii="Arial" w:hAnsi="Arial" w:cs="Arial"/>
                <w:color w:val="000000" w:themeColor="text1"/>
                <w:szCs w:val="22"/>
              </w:rPr>
            </w:pPr>
            <w:r w:rsidRPr="000E3B66">
              <w:rPr>
                <w:rFonts w:ascii="Arial" w:hAnsi="Arial" w:cs="Arial"/>
                <w:i/>
                <w:iCs/>
                <w:color w:val="000000" w:themeColor="text1"/>
                <w:szCs w:val="22"/>
              </w:rPr>
              <w:t>Expected</w:t>
            </w:r>
          </w:p>
        </w:tc>
        <w:tc>
          <w:tcPr>
            <w:tcW w:w="7796" w:type="dxa"/>
            <w:shd w:val="clear" w:color="auto" w:fill="auto"/>
          </w:tcPr>
          <w:p w14:paraId="6D69F735" w14:textId="6AB2F14B" w:rsidR="004F6B6E" w:rsidRPr="000E3B66" w:rsidRDefault="004F6B6E" w:rsidP="00CC37AF">
            <w:pPr>
              <w:spacing w:before="120" w:after="120"/>
              <w:rPr>
                <w:rFonts w:ascii="Arial" w:hAnsi="Arial" w:cs="Arial"/>
                <w:b/>
                <w:bCs/>
                <w:color w:val="000000" w:themeColor="text1"/>
                <w:szCs w:val="22"/>
              </w:rPr>
            </w:pPr>
            <w:r w:rsidRPr="000E3B66">
              <w:rPr>
                <w:rFonts w:ascii="Arial" w:hAnsi="Arial" w:cs="Arial"/>
                <w:color w:val="000000" w:themeColor="text1"/>
                <w:szCs w:val="22"/>
              </w:rPr>
              <w:t>An adverse event which is consistent with</w:t>
            </w:r>
            <w:r w:rsidR="00CC37AF" w:rsidRPr="000E3B66">
              <w:rPr>
                <w:rFonts w:ascii="Arial" w:hAnsi="Arial" w:cs="Arial"/>
                <w:color w:val="000000" w:themeColor="text1"/>
                <w:szCs w:val="22"/>
              </w:rPr>
              <w:t xml:space="preserve"> the information about pregabalin</w:t>
            </w:r>
            <w:r w:rsidRPr="000E3B66">
              <w:rPr>
                <w:rFonts w:ascii="Arial" w:hAnsi="Arial" w:cs="Arial"/>
                <w:color w:val="000000" w:themeColor="text1"/>
                <w:szCs w:val="22"/>
              </w:rPr>
              <w:t xml:space="preserve"> listed in </w:t>
            </w:r>
            <w:r w:rsidRPr="000E3B66">
              <w:rPr>
                <w:rFonts w:ascii="Arial" w:hAnsi="Arial" w:cs="Arial"/>
                <w:bCs/>
                <w:color w:val="000000" w:themeColor="text1"/>
                <w:szCs w:val="22"/>
              </w:rPr>
              <w:t>in this protocol.</w:t>
            </w:r>
          </w:p>
        </w:tc>
      </w:tr>
      <w:tr w:rsidR="004F6B6E" w:rsidRPr="000E3B66" w14:paraId="401F214F" w14:textId="77777777" w:rsidTr="004F6B6E">
        <w:tc>
          <w:tcPr>
            <w:tcW w:w="1384" w:type="dxa"/>
            <w:shd w:val="clear" w:color="auto" w:fill="auto"/>
          </w:tcPr>
          <w:p w14:paraId="75EC05D7" w14:textId="77777777" w:rsidR="004F6B6E" w:rsidRPr="000E3B66" w:rsidRDefault="004F6B6E" w:rsidP="004F6B6E">
            <w:pPr>
              <w:spacing w:before="120" w:after="120"/>
              <w:rPr>
                <w:rFonts w:ascii="Arial" w:hAnsi="Arial" w:cs="Arial"/>
                <w:color w:val="000000" w:themeColor="text1"/>
                <w:szCs w:val="22"/>
              </w:rPr>
            </w:pPr>
            <w:r w:rsidRPr="000E3B66">
              <w:rPr>
                <w:rFonts w:ascii="Arial" w:hAnsi="Arial" w:cs="Arial"/>
                <w:i/>
                <w:iCs/>
                <w:color w:val="000000" w:themeColor="text1"/>
                <w:szCs w:val="22"/>
              </w:rPr>
              <w:t>Unexpected</w:t>
            </w:r>
          </w:p>
        </w:tc>
        <w:tc>
          <w:tcPr>
            <w:tcW w:w="7796" w:type="dxa"/>
            <w:shd w:val="clear" w:color="auto" w:fill="auto"/>
          </w:tcPr>
          <w:p w14:paraId="7AA8FDD7" w14:textId="3DA88C7A" w:rsidR="004F6B6E" w:rsidRPr="000E3B66" w:rsidRDefault="004F6B6E" w:rsidP="00CC37AF">
            <w:pPr>
              <w:spacing w:before="120" w:after="120"/>
              <w:rPr>
                <w:rFonts w:ascii="Arial" w:hAnsi="Arial" w:cs="Arial"/>
                <w:color w:val="000000" w:themeColor="text1"/>
                <w:szCs w:val="22"/>
              </w:rPr>
            </w:pPr>
            <w:r w:rsidRPr="000E3B66">
              <w:rPr>
                <w:rFonts w:ascii="Arial" w:hAnsi="Arial" w:cs="Arial"/>
                <w:color w:val="000000" w:themeColor="text1"/>
                <w:szCs w:val="22"/>
              </w:rPr>
              <w:t xml:space="preserve">An adverse event which is not consistent with the information about the </w:t>
            </w:r>
            <w:r w:rsidR="00CC37AF" w:rsidRPr="000E3B66">
              <w:rPr>
                <w:rFonts w:ascii="Arial" w:hAnsi="Arial" w:cs="Arial"/>
                <w:color w:val="000000" w:themeColor="text1"/>
                <w:szCs w:val="22"/>
              </w:rPr>
              <w:t>pregabalin</w:t>
            </w:r>
            <w:r w:rsidRPr="000E3B66">
              <w:rPr>
                <w:rFonts w:ascii="Arial" w:hAnsi="Arial" w:cs="Arial"/>
                <w:color w:val="000000" w:themeColor="text1"/>
                <w:szCs w:val="22"/>
              </w:rPr>
              <w:t xml:space="preserve"> lis</w:t>
            </w:r>
            <w:r w:rsidR="00CC37AF" w:rsidRPr="000E3B66">
              <w:rPr>
                <w:rFonts w:ascii="Arial" w:hAnsi="Arial" w:cs="Arial"/>
                <w:color w:val="000000" w:themeColor="text1"/>
                <w:szCs w:val="22"/>
              </w:rPr>
              <w:t>ted in this protocol</w:t>
            </w:r>
          </w:p>
        </w:tc>
      </w:tr>
    </w:tbl>
    <w:p w14:paraId="054DA573" w14:textId="77777777" w:rsidR="004F6B6E" w:rsidRPr="000E3B66" w:rsidRDefault="004F6B6E" w:rsidP="004F6B6E">
      <w:pPr>
        <w:spacing w:before="240" w:after="480"/>
        <w:rPr>
          <w:rFonts w:ascii="Arial" w:hAnsi="Arial" w:cs="Arial"/>
          <w:color w:val="000000" w:themeColor="text1"/>
          <w:szCs w:val="22"/>
        </w:rPr>
      </w:pPr>
      <w:r w:rsidRPr="000E3B66">
        <w:rPr>
          <w:rFonts w:ascii="Arial" w:hAnsi="Arial" w:cs="Arial"/>
          <w:color w:val="000000" w:themeColor="text1"/>
          <w:szCs w:val="22"/>
        </w:rPr>
        <w:t>* this includes listed events that are more frequently reported or more severe than previously reported</w:t>
      </w:r>
    </w:p>
    <w:p w14:paraId="121A660D" w14:textId="77777777" w:rsidR="004F6B6E" w:rsidRPr="000E3B66" w:rsidRDefault="004F6B6E" w:rsidP="00CC37AF">
      <w:pPr>
        <w:pStyle w:val="Heading2"/>
        <w:numPr>
          <w:ilvl w:val="1"/>
          <w:numId w:val="34"/>
        </w:numPr>
        <w:spacing w:before="200" w:after="120"/>
        <w:ind w:left="0" w:firstLine="0"/>
        <w:rPr>
          <w:rFonts w:ascii="Arial" w:hAnsi="Arial" w:cs="Arial"/>
          <w:bCs/>
          <w:color w:val="365F91" w:themeColor="accent1" w:themeShade="BF"/>
          <w:sz w:val="22"/>
          <w:szCs w:val="22"/>
        </w:rPr>
      </w:pPr>
      <w:bookmarkStart w:id="45" w:name="_Toc405541287"/>
      <w:bookmarkStart w:id="46" w:name="_Toc514323438"/>
      <w:r w:rsidRPr="000E3B66">
        <w:rPr>
          <w:rFonts w:ascii="Arial" w:hAnsi="Arial" w:cs="Arial"/>
          <w:color w:val="365F91" w:themeColor="accent1" w:themeShade="BF"/>
          <w:sz w:val="22"/>
          <w:szCs w:val="22"/>
        </w:rPr>
        <w:t>Procedures for recording and reporting Serious Adverse Events</w:t>
      </w:r>
      <w:bookmarkEnd w:id="45"/>
      <w:bookmarkEnd w:id="46"/>
      <w:r w:rsidRPr="000E3B66">
        <w:rPr>
          <w:rFonts w:ascii="Arial" w:hAnsi="Arial" w:cs="Arial"/>
          <w:color w:val="365F91" w:themeColor="accent1" w:themeShade="BF"/>
          <w:sz w:val="22"/>
          <w:szCs w:val="22"/>
        </w:rPr>
        <w:t xml:space="preserve"> </w:t>
      </w:r>
    </w:p>
    <w:p w14:paraId="19C9C955" w14:textId="1569A02B" w:rsidR="004F6B6E" w:rsidRPr="000E3B66" w:rsidRDefault="004F6B6E" w:rsidP="004F6B6E">
      <w:pPr>
        <w:rPr>
          <w:rFonts w:ascii="Arial" w:hAnsi="Arial" w:cs="Arial"/>
          <w:color w:val="FF0000"/>
          <w:szCs w:val="22"/>
        </w:rPr>
      </w:pPr>
      <w:r w:rsidRPr="000E3B66">
        <w:rPr>
          <w:rFonts w:ascii="Arial" w:hAnsi="Arial" w:cs="Arial"/>
          <w:color w:val="000000" w:themeColor="text1"/>
          <w:szCs w:val="22"/>
        </w:rPr>
        <w:t>All serious adverse events will be recorded in the medical records and the CRF, and the sponsor’s AE log</w:t>
      </w:r>
      <w:r w:rsidR="00C2280F">
        <w:rPr>
          <w:rFonts w:ascii="Arial" w:hAnsi="Arial" w:cs="Arial"/>
          <w:color w:val="000000" w:themeColor="text1"/>
          <w:szCs w:val="22"/>
        </w:rPr>
        <w:t xml:space="preserve"> for the duration of the trial.</w:t>
      </w:r>
    </w:p>
    <w:p w14:paraId="55028441" w14:textId="77777777" w:rsidR="00CC37AF" w:rsidRPr="000E3B66" w:rsidRDefault="00CC37AF" w:rsidP="004F6B6E">
      <w:pPr>
        <w:rPr>
          <w:rFonts w:ascii="Arial" w:hAnsi="Arial" w:cs="Arial"/>
          <w:color w:val="0000FF"/>
          <w:szCs w:val="22"/>
        </w:rPr>
      </w:pPr>
    </w:p>
    <w:p w14:paraId="6D3D75BA" w14:textId="51394A06" w:rsidR="004F6B6E" w:rsidRPr="000E3B66" w:rsidRDefault="004F6B6E" w:rsidP="004F6B6E">
      <w:pPr>
        <w:rPr>
          <w:rFonts w:ascii="Arial" w:hAnsi="Arial" w:cs="Arial"/>
          <w:color w:val="000000" w:themeColor="text1"/>
          <w:szCs w:val="22"/>
        </w:rPr>
      </w:pPr>
      <w:r w:rsidRPr="000E3B66">
        <w:rPr>
          <w:rFonts w:ascii="Arial" w:hAnsi="Arial" w:cs="Arial"/>
          <w:color w:val="000000" w:themeColor="text1"/>
          <w:szCs w:val="22"/>
        </w:rPr>
        <w:t>All SAEs must be recorded on a serious a</w:t>
      </w:r>
      <w:r w:rsidR="00CC37AF" w:rsidRPr="000E3B66">
        <w:rPr>
          <w:rFonts w:ascii="Arial" w:hAnsi="Arial" w:cs="Arial"/>
          <w:color w:val="000000" w:themeColor="text1"/>
          <w:szCs w:val="22"/>
        </w:rPr>
        <w:t xml:space="preserve">dverse event (SAE) form The </w:t>
      </w:r>
      <w:r w:rsidRPr="000E3B66">
        <w:rPr>
          <w:rFonts w:ascii="Arial" w:hAnsi="Arial" w:cs="Arial"/>
          <w:color w:val="000000" w:themeColor="text1"/>
          <w:szCs w:val="22"/>
        </w:rPr>
        <w:t xml:space="preserve">PI or designated individual will complete an SAE form and the form will </w:t>
      </w:r>
      <w:r w:rsidR="00C2280F">
        <w:rPr>
          <w:rFonts w:ascii="Arial" w:hAnsi="Arial" w:cs="Arial"/>
          <w:color w:val="000000" w:themeColor="text1"/>
          <w:szCs w:val="22"/>
        </w:rPr>
        <w:t xml:space="preserve">be reviewed by the PI and safety committee as required.  </w:t>
      </w:r>
      <w:r w:rsidRPr="000E3B66">
        <w:rPr>
          <w:rFonts w:ascii="Arial" w:hAnsi="Arial" w:cs="Arial"/>
          <w:color w:val="000000" w:themeColor="text1"/>
          <w:szCs w:val="22"/>
        </w:rPr>
        <w:t xml:space="preserve">The Principal Investigator will respond to any SAE queries raised by the </w:t>
      </w:r>
      <w:r w:rsidR="00C743FB">
        <w:rPr>
          <w:rFonts w:ascii="Arial" w:hAnsi="Arial" w:cs="Arial"/>
          <w:color w:val="000000" w:themeColor="text1"/>
          <w:szCs w:val="22"/>
        </w:rPr>
        <w:t xml:space="preserve">RGO </w:t>
      </w:r>
      <w:r w:rsidRPr="000E3B66">
        <w:rPr>
          <w:rFonts w:ascii="Arial" w:hAnsi="Arial" w:cs="Arial"/>
          <w:color w:val="000000" w:themeColor="text1"/>
          <w:szCs w:val="22"/>
        </w:rPr>
        <w:t xml:space="preserve">as soon as possible. </w:t>
      </w:r>
    </w:p>
    <w:p w14:paraId="6D9BCCB9" w14:textId="6234EFC3" w:rsidR="004F6B6E" w:rsidRPr="000E3B66" w:rsidRDefault="004F6B6E" w:rsidP="004F6B6E">
      <w:pPr>
        <w:rPr>
          <w:rFonts w:ascii="Arial" w:hAnsi="Arial" w:cs="Arial"/>
          <w:color w:val="0000FF"/>
          <w:szCs w:val="22"/>
        </w:rPr>
        <w:sectPr w:rsidR="004F6B6E" w:rsidRPr="000E3B66" w:rsidSect="00C361E8">
          <w:headerReference w:type="default" r:id="rId16"/>
          <w:footerReference w:type="default" r:id="rId17"/>
          <w:headerReference w:type="first" r:id="rId18"/>
          <w:pgSz w:w="11907" w:h="16840" w:code="9"/>
          <w:pgMar w:top="1440" w:right="1440" w:bottom="1440" w:left="1418" w:header="720" w:footer="720" w:gutter="0"/>
          <w:cols w:space="720"/>
          <w:docGrid w:linePitch="326"/>
        </w:sectPr>
      </w:pPr>
      <w:r w:rsidRPr="000E3B66">
        <w:rPr>
          <w:rFonts w:ascii="Arial" w:hAnsi="Arial" w:cs="Arial"/>
          <w:color w:val="000000" w:themeColor="text1"/>
          <w:szCs w:val="22"/>
        </w:rPr>
        <w:t xml:space="preserve">Where the event is unexpected and thought to be related to the procedure this must be reported by the Investigator </w:t>
      </w:r>
      <w:r w:rsidR="00C743FB">
        <w:rPr>
          <w:rFonts w:ascii="Arial" w:hAnsi="Arial" w:cs="Arial"/>
          <w:color w:val="000000" w:themeColor="text1"/>
          <w:szCs w:val="22"/>
        </w:rPr>
        <w:t>as per HREC guideline</w:t>
      </w:r>
      <w:r w:rsidR="00C56A38">
        <w:rPr>
          <w:rFonts w:ascii="Arial" w:hAnsi="Arial" w:cs="Arial"/>
          <w:color w:val="000000" w:themeColor="text1"/>
          <w:szCs w:val="22"/>
        </w:rPr>
        <w:t>s.</w:t>
      </w:r>
    </w:p>
    <w:p w14:paraId="197733E3" w14:textId="77777777" w:rsidR="00571291" w:rsidRDefault="00571291" w:rsidP="004F6B6E">
      <w:pPr>
        <w:pStyle w:val="Heading3"/>
        <w:numPr>
          <w:ilvl w:val="0"/>
          <w:numId w:val="0"/>
        </w:numPr>
        <w:spacing w:after="120"/>
        <w:rPr>
          <w:rFonts w:ascii="Arial" w:hAnsi="Arial" w:cs="Arial"/>
          <w:b w:val="0"/>
          <w:color w:val="365F91" w:themeColor="accent1" w:themeShade="BF"/>
          <w:szCs w:val="22"/>
        </w:rPr>
      </w:pPr>
    </w:p>
    <w:p w14:paraId="1F5AF03E" w14:textId="39EEA04B" w:rsidR="004F6B6E" w:rsidRPr="000E3B66" w:rsidRDefault="00461886" w:rsidP="00461886">
      <w:pPr>
        <w:pStyle w:val="Heading2"/>
        <w:numPr>
          <w:ilvl w:val="0"/>
          <w:numId w:val="0"/>
        </w:numPr>
        <w:spacing w:before="200" w:after="120"/>
        <w:rPr>
          <w:rFonts w:ascii="Arial" w:hAnsi="Arial" w:cs="Arial"/>
          <w:color w:val="365F91" w:themeColor="accent1" w:themeShade="BF"/>
          <w:sz w:val="22"/>
          <w:szCs w:val="22"/>
        </w:rPr>
      </w:pPr>
      <w:bookmarkStart w:id="47" w:name="_Toc355281462"/>
      <w:bookmarkStart w:id="48" w:name="_Toc355281777"/>
      <w:bookmarkStart w:id="49" w:name="_Toc355282092"/>
      <w:bookmarkStart w:id="50" w:name="_Toc355281465"/>
      <w:bookmarkStart w:id="51" w:name="_Toc355281780"/>
      <w:bookmarkStart w:id="52" w:name="_Toc355282095"/>
      <w:bookmarkStart w:id="53" w:name="_Toc355281466"/>
      <w:bookmarkStart w:id="54" w:name="_Toc355281781"/>
      <w:bookmarkStart w:id="55" w:name="_Toc355282096"/>
      <w:bookmarkStart w:id="56" w:name="_Toc355281468"/>
      <w:bookmarkStart w:id="57" w:name="_Toc355281783"/>
      <w:bookmarkStart w:id="58" w:name="_Toc355282098"/>
      <w:bookmarkStart w:id="59" w:name="_Toc365624858"/>
      <w:bookmarkStart w:id="60" w:name="_Toc365624860"/>
      <w:bookmarkStart w:id="61" w:name="_Toc365624861"/>
      <w:bookmarkStart w:id="62" w:name="_Toc365624862"/>
      <w:bookmarkStart w:id="63" w:name="_Toc365624863"/>
      <w:bookmarkStart w:id="64" w:name="_Toc365624864"/>
      <w:bookmarkStart w:id="65" w:name="_Toc355281471"/>
      <w:bookmarkStart w:id="66" w:name="_Toc355281786"/>
      <w:bookmarkStart w:id="67" w:name="_Toc355282101"/>
      <w:bookmarkStart w:id="68" w:name="_Toc355281472"/>
      <w:bookmarkStart w:id="69" w:name="_Toc355281787"/>
      <w:bookmarkStart w:id="70" w:name="_Toc355282102"/>
      <w:bookmarkStart w:id="71" w:name="_Toc355281473"/>
      <w:bookmarkStart w:id="72" w:name="_Toc355281788"/>
      <w:bookmarkStart w:id="73" w:name="_Toc355282103"/>
      <w:bookmarkStart w:id="74" w:name="_Ref249152839"/>
      <w:bookmarkStart w:id="75" w:name="_Toc514323440"/>
      <w:bookmarkStart w:id="76" w:name="_Toc405541298"/>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0E3B66">
        <w:rPr>
          <w:rFonts w:ascii="Arial" w:hAnsi="Arial" w:cs="Arial"/>
          <w:color w:val="365F91" w:themeColor="accent1" w:themeShade="BF"/>
          <w:sz w:val="22"/>
          <w:szCs w:val="22"/>
        </w:rPr>
        <w:t>7.</w:t>
      </w:r>
      <w:r w:rsidR="00C743FB">
        <w:rPr>
          <w:rFonts w:ascii="Arial" w:hAnsi="Arial" w:cs="Arial"/>
          <w:color w:val="365F91" w:themeColor="accent1" w:themeShade="BF"/>
          <w:sz w:val="22"/>
          <w:szCs w:val="22"/>
        </w:rPr>
        <w:t>4</w:t>
      </w:r>
      <w:r w:rsidRPr="000E3B66">
        <w:rPr>
          <w:rFonts w:ascii="Arial" w:hAnsi="Arial" w:cs="Arial"/>
          <w:color w:val="365F91" w:themeColor="accent1" w:themeShade="BF"/>
          <w:sz w:val="22"/>
          <w:szCs w:val="22"/>
        </w:rPr>
        <w:t xml:space="preserve"> </w:t>
      </w:r>
      <w:r w:rsidR="004F6B6E" w:rsidRPr="000E3B66">
        <w:rPr>
          <w:rFonts w:ascii="Arial" w:hAnsi="Arial" w:cs="Arial"/>
          <w:color w:val="365F91" w:themeColor="accent1" w:themeShade="BF"/>
          <w:sz w:val="22"/>
          <w:szCs w:val="22"/>
        </w:rPr>
        <w:t>Reporting Urgent Safety Measures</w:t>
      </w:r>
      <w:bookmarkEnd w:id="74"/>
      <w:bookmarkEnd w:id="75"/>
      <w:r w:rsidR="004F6B6E" w:rsidRPr="000E3B66">
        <w:rPr>
          <w:rFonts w:ascii="Arial" w:hAnsi="Arial" w:cs="Arial"/>
          <w:color w:val="365F91" w:themeColor="accent1" w:themeShade="BF"/>
          <w:sz w:val="22"/>
          <w:szCs w:val="22"/>
        </w:rPr>
        <w:t xml:space="preserve"> </w:t>
      </w:r>
      <w:bookmarkEnd w:id="76"/>
    </w:p>
    <w:p w14:paraId="7EBF3497" w14:textId="12882C60" w:rsidR="004F6B6E" w:rsidRPr="000E3B66" w:rsidRDefault="004F6B6E" w:rsidP="004F6B6E">
      <w:pPr>
        <w:spacing w:after="480"/>
        <w:rPr>
          <w:rFonts w:ascii="Arial" w:hAnsi="Arial" w:cs="Arial"/>
          <w:color w:val="000000" w:themeColor="text1"/>
          <w:szCs w:val="22"/>
        </w:rPr>
      </w:pPr>
      <w:r w:rsidRPr="000E3B66">
        <w:rPr>
          <w:rFonts w:ascii="Arial" w:hAnsi="Arial" w:cs="Arial"/>
          <w:color w:val="000000" w:themeColor="text1"/>
          <w:szCs w:val="22"/>
        </w:rPr>
        <w:t>If any urgent s</w:t>
      </w:r>
      <w:r w:rsidR="00461886" w:rsidRPr="000E3B66">
        <w:rPr>
          <w:rFonts w:ascii="Arial" w:hAnsi="Arial" w:cs="Arial"/>
          <w:color w:val="000000" w:themeColor="text1"/>
          <w:szCs w:val="22"/>
        </w:rPr>
        <w:t xml:space="preserve">afety measures are taken the </w:t>
      </w:r>
      <w:r w:rsidRPr="000E3B66">
        <w:rPr>
          <w:rFonts w:ascii="Arial" w:hAnsi="Arial" w:cs="Arial"/>
          <w:color w:val="000000" w:themeColor="text1"/>
          <w:szCs w:val="22"/>
        </w:rPr>
        <w:t>PI shall immediately and in any event no later than 3 days from the date the measures are taken, give wr</w:t>
      </w:r>
      <w:r w:rsidR="00AF78F8">
        <w:rPr>
          <w:rFonts w:ascii="Arial" w:hAnsi="Arial" w:cs="Arial"/>
          <w:color w:val="000000" w:themeColor="text1"/>
          <w:szCs w:val="22"/>
        </w:rPr>
        <w:t xml:space="preserve">itten notice to the </w:t>
      </w:r>
      <w:r w:rsidR="004C6774">
        <w:rPr>
          <w:rFonts w:ascii="Arial" w:hAnsi="Arial" w:cs="Arial"/>
          <w:color w:val="000000" w:themeColor="text1"/>
          <w:szCs w:val="22"/>
        </w:rPr>
        <w:t xml:space="preserve">Research Governance Office (RGO) </w:t>
      </w:r>
      <w:r w:rsidRPr="000E3B66">
        <w:rPr>
          <w:rFonts w:ascii="Arial" w:hAnsi="Arial" w:cs="Arial"/>
          <w:color w:val="000000" w:themeColor="text1"/>
          <w:szCs w:val="22"/>
        </w:rPr>
        <w:t>of the measures taken and the circumstances giving rise to those measures.</w:t>
      </w:r>
    </w:p>
    <w:p w14:paraId="08517C4B" w14:textId="27FE1102" w:rsidR="004F6B6E" w:rsidRPr="000E3B66" w:rsidRDefault="00C743FB" w:rsidP="00E57A53">
      <w:pPr>
        <w:pStyle w:val="Heading2"/>
        <w:numPr>
          <w:ilvl w:val="0"/>
          <w:numId w:val="0"/>
        </w:numPr>
        <w:spacing w:before="200" w:after="120"/>
        <w:rPr>
          <w:rFonts w:ascii="Arial" w:hAnsi="Arial" w:cs="Arial"/>
          <w:color w:val="365F91" w:themeColor="accent1" w:themeShade="BF"/>
          <w:sz w:val="22"/>
          <w:szCs w:val="22"/>
        </w:rPr>
      </w:pPr>
      <w:bookmarkStart w:id="77" w:name="_Toc355281487"/>
      <w:bookmarkStart w:id="78" w:name="_Toc355281802"/>
      <w:bookmarkStart w:id="79" w:name="_Toc355282117"/>
      <w:bookmarkStart w:id="80" w:name="_Toc405541299"/>
      <w:bookmarkEnd w:id="77"/>
      <w:bookmarkEnd w:id="78"/>
      <w:bookmarkEnd w:id="79"/>
      <w:r>
        <w:rPr>
          <w:rFonts w:ascii="Arial" w:hAnsi="Arial" w:cs="Arial"/>
          <w:color w:val="365F91" w:themeColor="accent1" w:themeShade="BF"/>
          <w:sz w:val="22"/>
          <w:szCs w:val="22"/>
        </w:rPr>
        <w:t>7.5</w:t>
      </w:r>
      <w:r w:rsidR="00471CB8">
        <w:rPr>
          <w:rFonts w:ascii="Arial" w:hAnsi="Arial" w:cs="Arial"/>
          <w:color w:val="365F91" w:themeColor="accent1" w:themeShade="BF"/>
          <w:sz w:val="22"/>
          <w:szCs w:val="22"/>
        </w:rPr>
        <w:t xml:space="preserve"> </w:t>
      </w:r>
      <w:bookmarkStart w:id="81" w:name="_Toc514323441"/>
      <w:r w:rsidR="004F6B6E" w:rsidRPr="000E3B66">
        <w:rPr>
          <w:rFonts w:ascii="Arial" w:hAnsi="Arial" w:cs="Arial"/>
          <w:color w:val="365F91" w:themeColor="accent1" w:themeShade="BF"/>
          <w:sz w:val="22"/>
          <w:szCs w:val="22"/>
        </w:rPr>
        <w:t xml:space="preserve">Protocol deviations and notification of </w:t>
      </w:r>
      <w:bookmarkEnd w:id="80"/>
      <w:r w:rsidR="004F6B6E" w:rsidRPr="000E3B66">
        <w:rPr>
          <w:rFonts w:ascii="Arial" w:hAnsi="Arial" w:cs="Arial"/>
          <w:color w:val="365F91" w:themeColor="accent1" w:themeShade="BF"/>
          <w:sz w:val="22"/>
          <w:szCs w:val="22"/>
        </w:rPr>
        <w:t>protocol violations</w:t>
      </w:r>
      <w:bookmarkEnd w:id="81"/>
    </w:p>
    <w:p w14:paraId="343098D0" w14:textId="64F660C5" w:rsidR="00B91E9C" w:rsidRDefault="004F6B6E" w:rsidP="004F6B6E">
      <w:pPr>
        <w:spacing w:after="0"/>
        <w:rPr>
          <w:rFonts w:ascii="Arial" w:hAnsi="Arial" w:cs="Arial"/>
          <w:szCs w:val="22"/>
        </w:rPr>
        <w:sectPr w:rsidR="00B91E9C" w:rsidSect="00B91E9C">
          <w:headerReference w:type="default" r:id="rId19"/>
          <w:footerReference w:type="even" r:id="rId20"/>
          <w:footerReference w:type="first" r:id="rId21"/>
          <w:pgSz w:w="11900" w:h="16840"/>
          <w:pgMar w:top="1134" w:right="1134" w:bottom="1134" w:left="1134" w:header="709" w:footer="709" w:gutter="0"/>
          <w:cols w:space="708"/>
          <w:docGrid w:linePitch="326"/>
        </w:sectPr>
      </w:pPr>
      <w:r w:rsidRPr="000E3B66">
        <w:rPr>
          <w:rFonts w:ascii="Arial" w:hAnsi="Arial" w:cs="Arial"/>
          <w:szCs w:val="22"/>
        </w:rPr>
        <w:t>A deviation is usually an unintended departure from the expected co</w:t>
      </w:r>
      <w:r w:rsidR="00AF78F8">
        <w:rPr>
          <w:rFonts w:ascii="Arial" w:hAnsi="Arial" w:cs="Arial"/>
          <w:szCs w:val="22"/>
        </w:rPr>
        <w:t>nduct of the study protocol</w:t>
      </w:r>
    </w:p>
    <w:p w14:paraId="7BDCF034" w14:textId="77777777" w:rsidR="00B91E9C" w:rsidRDefault="00B91E9C" w:rsidP="004F6B6E">
      <w:pPr>
        <w:spacing w:after="0"/>
        <w:rPr>
          <w:rFonts w:ascii="Arial" w:hAnsi="Arial" w:cs="Arial"/>
          <w:szCs w:val="22"/>
        </w:rPr>
        <w:sectPr w:rsidR="00B91E9C" w:rsidSect="00B91E9C">
          <w:type w:val="continuous"/>
          <w:pgSz w:w="11900" w:h="16840"/>
          <w:pgMar w:top="1134" w:right="1134" w:bottom="1134" w:left="1134" w:header="709" w:footer="709" w:gutter="0"/>
          <w:pgNumType w:start="1"/>
          <w:cols w:space="708"/>
          <w:docGrid w:linePitch="326"/>
        </w:sectPr>
      </w:pPr>
    </w:p>
    <w:p w14:paraId="391A1167" w14:textId="564643E5" w:rsidR="004F6B6E" w:rsidRPr="000E3B66" w:rsidRDefault="00461886" w:rsidP="004F6B6E">
      <w:pPr>
        <w:spacing w:after="0"/>
        <w:rPr>
          <w:rFonts w:ascii="Arial" w:hAnsi="Arial" w:cs="Arial"/>
          <w:color w:val="FF0000"/>
          <w:szCs w:val="22"/>
        </w:rPr>
      </w:pPr>
      <w:r w:rsidRPr="000E3B66">
        <w:rPr>
          <w:rFonts w:ascii="Arial" w:hAnsi="Arial" w:cs="Arial"/>
          <w:szCs w:val="22"/>
        </w:rPr>
        <w:t>The P</w:t>
      </w:r>
      <w:r w:rsidR="004F6B6E" w:rsidRPr="000E3B66">
        <w:rPr>
          <w:rFonts w:ascii="Arial" w:hAnsi="Arial" w:cs="Arial"/>
          <w:szCs w:val="22"/>
        </w:rPr>
        <w:t>I will monitor protocol deviations.</w:t>
      </w:r>
    </w:p>
    <w:p w14:paraId="381A7330" w14:textId="77777777" w:rsidR="004F6B6E" w:rsidRPr="000E3B66" w:rsidRDefault="004F6B6E" w:rsidP="004F6B6E">
      <w:pPr>
        <w:spacing w:after="0"/>
        <w:rPr>
          <w:rFonts w:ascii="Arial" w:hAnsi="Arial" w:cs="Arial"/>
          <w:color w:val="FF0000"/>
          <w:szCs w:val="22"/>
        </w:rPr>
      </w:pPr>
    </w:p>
    <w:p w14:paraId="69C1B8F3" w14:textId="77777777" w:rsidR="004F6B6E" w:rsidRPr="000E3B66" w:rsidRDefault="004F6B6E" w:rsidP="004F6B6E">
      <w:pPr>
        <w:spacing w:after="0"/>
        <w:rPr>
          <w:rFonts w:ascii="Arial" w:hAnsi="Arial" w:cs="Arial"/>
          <w:color w:val="000000" w:themeColor="text1"/>
          <w:szCs w:val="22"/>
        </w:rPr>
      </w:pPr>
      <w:r w:rsidRPr="000E3B66">
        <w:rPr>
          <w:rFonts w:ascii="Arial" w:hAnsi="Arial" w:cs="Arial"/>
          <w:color w:val="000000" w:themeColor="text1"/>
          <w:szCs w:val="22"/>
        </w:rPr>
        <w:t xml:space="preserve"> A protocol violation is a breach which is likely to effect to a significant degree –</w:t>
      </w:r>
    </w:p>
    <w:p w14:paraId="47E12B2D" w14:textId="77777777" w:rsidR="004F6B6E" w:rsidRPr="000E3B66" w:rsidRDefault="004F6B6E" w:rsidP="004F6B6E">
      <w:pPr>
        <w:spacing w:after="0"/>
        <w:ind w:left="720"/>
        <w:rPr>
          <w:rFonts w:ascii="Arial" w:hAnsi="Arial" w:cs="Arial"/>
          <w:color w:val="000000" w:themeColor="text1"/>
          <w:szCs w:val="22"/>
        </w:rPr>
      </w:pPr>
      <w:r w:rsidRPr="000E3B66">
        <w:rPr>
          <w:rFonts w:ascii="Arial" w:hAnsi="Arial" w:cs="Arial"/>
          <w:color w:val="000000" w:themeColor="text1"/>
          <w:szCs w:val="22"/>
        </w:rPr>
        <w:t>(a) the safety or physical or mental integrity of the participants of the study; or</w:t>
      </w:r>
    </w:p>
    <w:p w14:paraId="24424294" w14:textId="77777777" w:rsidR="004F6B6E" w:rsidRPr="000E3B66" w:rsidRDefault="004F6B6E" w:rsidP="004F6B6E">
      <w:pPr>
        <w:spacing w:after="240"/>
        <w:ind w:left="720"/>
        <w:rPr>
          <w:rFonts w:ascii="Arial" w:hAnsi="Arial" w:cs="Arial"/>
          <w:color w:val="000000" w:themeColor="text1"/>
          <w:szCs w:val="22"/>
        </w:rPr>
      </w:pPr>
      <w:r w:rsidRPr="000E3B66">
        <w:rPr>
          <w:rFonts w:ascii="Arial" w:hAnsi="Arial" w:cs="Arial"/>
          <w:color w:val="000000" w:themeColor="text1"/>
          <w:szCs w:val="22"/>
        </w:rPr>
        <w:t>(b) the scientific value of the study.</w:t>
      </w:r>
    </w:p>
    <w:p w14:paraId="1D00EA74" w14:textId="0D1B0B29" w:rsidR="004F6B6E" w:rsidRPr="000E3B66" w:rsidRDefault="00461886" w:rsidP="004F6B6E">
      <w:pPr>
        <w:spacing w:after="480"/>
        <w:rPr>
          <w:rFonts w:ascii="Arial" w:hAnsi="Arial" w:cs="Arial"/>
          <w:color w:val="000000" w:themeColor="text1"/>
          <w:szCs w:val="22"/>
        </w:rPr>
      </w:pPr>
      <w:r w:rsidRPr="000E3B66">
        <w:rPr>
          <w:rFonts w:ascii="Arial" w:hAnsi="Arial" w:cs="Arial"/>
          <w:color w:val="000000" w:themeColor="text1"/>
          <w:szCs w:val="22"/>
        </w:rPr>
        <w:t>The P</w:t>
      </w:r>
      <w:r w:rsidR="004F6B6E" w:rsidRPr="000E3B66">
        <w:rPr>
          <w:rFonts w:ascii="Arial" w:hAnsi="Arial" w:cs="Arial"/>
          <w:color w:val="000000" w:themeColor="text1"/>
          <w:szCs w:val="22"/>
        </w:rPr>
        <w:t>I will be notified immediately of any case where the above definition applies during the study conduct phase.</w:t>
      </w:r>
      <w:r w:rsidR="004C6774">
        <w:rPr>
          <w:rFonts w:ascii="Arial" w:hAnsi="Arial" w:cs="Arial"/>
          <w:color w:val="000000" w:themeColor="text1"/>
          <w:szCs w:val="22"/>
        </w:rPr>
        <w:t xml:space="preserve">  HREC and/or RGO will be notified as per their requirements.</w:t>
      </w:r>
      <w:r w:rsidR="004F6B6E" w:rsidRPr="000E3B66">
        <w:rPr>
          <w:rFonts w:ascii="Arial" w:hAnsi="Arial" w:cs="Arial"/>
          <w:color w:val="000000" w:themeColor="text1"/>
          <w:szCs w:val="22"/>
        </w:rPr>
        <w:t xml:space="preserve">  </w:t>
      </w:r>
      <w:bookmarkStart w:id="82" w:name="sae18"/>
      <w:bookmarkEnd w:id="82"/>
    </w:p>
    <w:p w14:paraId="470FE562" w14:textId="0A5F15CF" w:rsidR="004F6B6E" w:rsidRPr="000E3B66" w:rsidRDefault="00EC7E4F" w:rsidP="00E57A53">
      <w:pPr>
        <w:pStyle w:val="Heading2"/>
        <w:numPr>
          <w:ilvl w:val="1"/>
          <w:numId w:val="50"/>
        </w:numPr>
        <w:spacing w:before="200" w:after="120"/>
        <w:rPr>
          <w:rFonts w:ascii="Arial" w:hAnsi="Arial" w:cs="Arial"/>
          <w:color w:val="365F91" w:themeColor="accent1" w:themeShade="BF"/>
          <w:sz w:val="22"/>
          <w:szCs w:val="22"/>
        </w:rPr>
      </w:pPr>
      <w:bookmarkStart w:id="83" w:name="_Toc514323442"/>
      <w:r>
        <w:rPr>
          <w:rFonts w:ascii="Arial" w:hAnsi="Arial" w:cs="Arial"/>
          <w:color w:val="365F91" w:themeColor="accent1" w:themeShade="BF"/>
          <w:sz w:val="22"/>
          <w:szCs w:val="22"/>
        </w:rPr>
        <w:t>I</w:t>
      </w:r>
      <w:r w:rsidR="004F6B6E" w:rsidRPr="000E3B66">
        <w:rPr>
          <w:rFonts w:ascii="Arial" w:hAnsi="Arial" w:cs="Arial"/>
          <w:color w:val="365F91" w:themeColor="accent1" w:themeShade="BF"/>
          <w:sz w:val="22"/>
          <w:szCs w:val="22"/>
        </w:rPr>
        <w:t>ncidents and near misses</w:t>
      </w:r>
      <w:bookmarkEnd w:id="83"/>
    </w:p>
    <w:p w14:paraId="47DFAE01" w14:textId="77777777" w:rsidR="004F6B6E" w:rsidRPr="000E3B66" w:rsidRDefault="004F6B6E" w:rsidP="004F6B6E">
      <w:pPr>
        <w:rPr>
          <w:rFonts w:ascii="Arial" w:hAnsi="Arial" w:cs="Arial"/>
          <w:color w:val="000000" w:themeColor="text1"/>
          <w:szCs w:val="22"/>
        </w:rPr>
      </w:pPr>
      <w:r w:rsidRPr="000E3B66">
        <w:rPr>
          <w:rFonts w:ascii="Arial" w:hAnsi="Arial" w:cs="Arial"/>
          <w:color w:val="000000" w:themeColor="text1"/>
          <w:szCs w:val="22"/>
        </w:rPr>
        <w:t>An incident or near miss is any unintended or unexpected event that could have or did lead to harm, loss or damage that contains one or more of the following components:</w:t>
      </w:r>
    </w:p>
    <w:p w14:paraId="6B232830" w14:textId="77777777" w:rsidR="004F6B6E" w:rsidRPr="000E3B66" w:rsidRDefault="004F6B6E" w:rsidP="004F6B6E">
      <w:pPr>
        <w:spacing w:after="0"/>
        <w:ind w:left="720"/>
        <w:rPr>
          <w:rFonts w:ascii="Arial" w:hAnsi="Arial" w:cs="Arial"/>
          <w:color w:val="000000" w:themeColor="text1"/>
          <w:szCs w:val="22"/>
        </w:rPr>
      </w:pPr>
      <w:r w:rsidRPr="000E3B66">
        <w:rPr>
          <w:rFonts w:ascii="Arial" w:hAnsi="Arial" w:cs="Arial"/>
          <w:color w:val="000000" w:themeColor="text1"/>
          <w:szCs w:val="22"/>
        </w:rPr>
        <w:t>a. It is an accident or other incident which results in injury or ill health.</w:t>
      </w:r>
    </w:p>
    <w:p w14:paraId="3EC9B2BF" w14:textId="77777777" w:rsidR="004F6B6E" w:rsidRPr="000E3B66" w:rsidRDefault="004F6B6E" w:rsidP="004F6B6E">
      <w:pPr>
        <w:spacing w:after="0"/>
        <w:ind w:left="720"/>
        <w:rPr>
          <w:rFonts w:ascii="Arial" w:hAnsi="Arial" w:cs="Arial"/>
          <w:color w:val="000000" w:themeColor="text1"/>
          <w:szCs w:val="22"/>
        </w:rPr>
      </w:pPr>
      <w:r w:rsidRPr="000E3B66">
        <w:rPr>
          <w:rFonts w:ascii="Arial" w:hAnsi="Arial" w:cs="Arial"/>
          <w:color w:val="000000" w:themeColor="text1"/>
          <w:szCs w:val="22"/>
        </w:rPr>
        <w:t>b. It is contrary to specified or expected standard of patient care or service.</w:t>
      </w:r>
    </w:p>
    <w:p w14:paraId="5ADB2639" w14:textId="77777777" w:rsidR="004F6B6E" w:rsidRPr="000E3B66" w:rsidRDefault="004F6B6E" w:rsidP="004F6B6E">
      <w:pPr>
        <w:spacing w:after="0"/>
        <w:ind w:left="720"/>
        <w:rPr>
          <w:rFonts w:ascii="Arial" w:hAnsi="Arial" w:cs="Arial"/>
          <w:color w:val="000000" w:themeColor="text1"/>
          <w:szCs w:val="22"/>
        </w:rPr>
      </w:pPr>
      <w:r w:rsidRPr="000E3B66">
        <w:rPr>
          <w:rFonts w:ascii="Arial" w:hAnsi="Arial" w:cs="Arial"/>
          <w:color w:val="000000" w:themeColor="text1"/>
          <w:szCs w:val="22"/>
        </w:rPr>
        <w:t>c. It places patients, staff members, visitors, contractors or members of the public at unnecessary risk.</w:t>
      </w:r>
    </w:p>
    <w:p w14:paraId="24563492" w14:textId="7A15D1EA" w:rsidR="004F6B6E" w:rsidRPr="000E3B66" w:rsidRDefault="00765DF2" w:rsidP="004F6B6E">
      <w:pPr>
        <w:spacing w:after="0"/>
        <w:ind w:left="720"/>
        <w:rPr>
          <w:rFonts w:ascii="Arial" w:hAnsi="Arial" w:cs="Arial"/>
          <w:color w:val="000000" w:themeColor="text1"/>
          <w:szCs w:val="22"/>
        </w:rPr>
      </w:pPr>
      <w:r>
        <w:rPr>
          <w:rFonts w:ascii="Arial" w:hAnsi="Arial" w:cs="Arial"/>
          <w:color w:val="000000" w:themeColor="text1"/>
          <w:szCs w:val="22"/>
        </w:rPr>
        <w:t>d. It puts the hosp</w:t>
      </w:r>
      <w:r w:rsidR="00AF78F8">
        <w:rPr>
          <w:rFonts w:ascii="Arial" w:hAnsi="Arial" w:cs="Arial"/>
          <w:color w:val="000000" w:themeColor="text1"/>
          <w:szCs w:val="22"/>
        </w:rPr>
        <w:t>ital</w:t>
      </w:r>
      <w:r w:rsidR="004F6B6E" w:rsidRPr="000E3B66">
        <w:rPr>
          <w:rFonts w:ascii="Arial" w:hAnsi="Arial" w:cs="Arial"/>
          <w:color w:val="000000" w:themeColor="text1"/>
          <w:szCs w:val="22"/>
        </w:rPr>
        <w:t xml:space="preserve"> in an adverse position with potential loss of reputation.</w:t>
      </w:r>
    </w:p>
    <w:p w14:paraId="1A2B930B" w14:textId="318F10F1" w:rsidR="004F6B6E" w:rsidRPr="000E3B66" w:rsidRDefault="004F6B6E" w:rsidP="004F6B6E">
      <w:pPr>
        <w:spacing w:after="240"/>
        <w:ind w:left="720"/>
        <w:rPr>
          <w:rFonts w:ascii="Arial" w:hAnsi="Arial" w:cs="Arial"/>
          <w:color w:val="000000" w:themeColor="text1"/>
          <w:szCs w:val="22"/>
        </w:rPr>
      </w:pPr>
      <w:r w:rsidRPr="000E3B66">
        <w:rPr>
          <w:rFonts w:ascii="Arial" w:hAnsi="Arial" w:cs="Arial"/>
          <w:color w:val="000000" w:themeColor="text1"/>
          <w:szCs w:val="22"/>
        </w:rPr>
        <w:t>e. It puts</w:t>
      </w:r>
      <w:r w:rsidR="00AF78F8">
        <w:rPr>
          <w:rFonts w:ascii="Arial" w:hAnsi="Arial" w:cs="Arial"/>
          <w:color w:val="000000" w:themeColor="text1"/>
          <w:szCs w:val="22"/>
        </w:rPr>
        <w:t xml:space="preserve"> hospital</w:t>
      </w:r>
      <w:r w:rsidRPr="000E3B66">
        <w:rPr>
          <w:rFonts w:ascii="Arial" w:hAnsi="Arial" w:cs="Arial"/>
          <w:color w:val="000000" w:themeColor="text1"/>
          <w:szCs w:val="22"/>
        </w:rPr>
        <w:t xml:space="preserve"> property or assets in an adverse position or at risk.</w:t>
      </w:r>
    </w:p>
    <w:p w14:paraId="14B4C3D9" w14:textId="13289087" w:rsidR="004F6B6E" w:rsidRPr="000E3B66" w:rsidRDefault="004F6B6E" w:rsidP="004F6B6E">
      <w:pPr>
        <w:spacing w:after="0"/>
        <w:rPr>
          <w:rFonts w:ascii="Arial" w:hAnsi="Arial" w:cs="Arial"/>
          <w:color w:val="000000" w:themeColor="text1"/>
          <w:szCs w:val="22"/>
        </w:rPr>
      </w:pPr>
      <w:r w:rsidRPr="000E3B66">
        <w:rPr>
          <w:rFonts w:ascii="Arial" w:hAnsi="Arial" w:cs="Arial"/>
          <w:color w:val="000000" w:themeColor="text1"/>
          <w:szCs w:val="22"/>
        </w:rPr>
        <w:t xml:space="preserve">Incidents and near misses must be reported to the </w:t>
      </w:r>
      <w:r w:rsidR="00461886" w:rsidRPr="000E3B66">
        <w:rPr>
          <w:rFonts w:ascii="Arial" w:hAnsi="Arial" w:cs="Arial"/>
          <w:color w:val="000000" w:themeColor="text1"/>
          <w:szCs w:val="22"/>
        </w:rPr>
        <w:t>Hospital through routine procedures</w:t>
      </w:r>
    </w:p>
    <w:p w14:paraId="163D53BA" w14:textId="77777777" w:rsidR="00461886" w:rsidRPr="000E3B66" w:rsidRDefault="00461886" w:rsidP="004F6B6E">
      <w:pPr>
        <w:spacing w:after="0"/>
        <w:rPr>
          <w:rFonts w:ascii="Arial" w:hAnsi="Arial" w:cs="Arial"/>
          <w:color w:val="000000" w:themeColor="text1"/>
          <w:szCs w:val="22"/>
        </w:rPr>
      </w:pPr>
    </w:p>
    <w:p w14:paraId="75CA0DCE" w14:textId="77777777" w:rsidR="004F6B6E" w:rsidRPr="000E3B66" w:rsidRDefault="004F6B6E" w:rsidP="004F6B6E">
      <w:pPr>
        <w:spacing w:after="0"/>
        <w:rPr>
          <w:rFonts w:ascii="Arial" w:hAnsi="Arial" w:cs="Arial"/>
          <w:szCs w:val="22"/>
        </w:rPr>
      </w:pPr>
      <w:r w:rsidRPr="000E3B66">
        <w:rPr>
          <w:rFonts w:ascii="Arial" w:hAnsi="Arial" w:cs="Arial"/>
          <w:szCs w:val="22"/>
        </w:rPr>
        <w:t>A reportable incident is any unintended or unexpected event that could have or did lead to harm, loss or damage that contains one or more of the following components:</w:t>
      </w:r>
    </w:p>
    <w:p w14:paraId="63809DF5" w14:textId="77777777" w:rsidR="004F6B6E" w:rsidRPr="000E3B66" w:rsidRDefault="004F6B6E" w:rsidP="004F6B6E">
      <w:pPr>
        <w:spacing w:after="0"/>
        <w:rPr>
          <w:rFonts w:ascii="Arial" w:hAnsi="Arial" w:cs="Arial"/>
          <w:szCs w:val="22"/>
        </w:rPr>
      </w:pPr>
    </w:p>
    <w:p w14:paraId="58389F3D" w14:textId="77777777" w:rsidR="004F6B6E" w:rsidRPr="000E3B66" w:rsidRDefault="004F6B6E" w:rsidP="004F6B6E">
      <w:pPr>
        <w:pStyle w:val="ListParagraph"/>
        <w:numPr>
          <w:ilvl w:val="0"/>
          <w:numId w:val="28"/>
        </w:numPr>
        <w:spacing w:after="0"/>
        <w:rPr>
          <w:rFonts w:ascii="Arial" w:hAnsi="Arial" w:cs="Arial"/>
          <w:szCs w:val="22"/>
        </w:rPr>
      </w:pPr>
      <w:r w:rsidRPr="000E3B66">
        <w:rPr>
          <w:rFonts w:ascii="Arial" w:hAnsi="Arial" w:cs="Arial"/>
          <w:szCs w:val="22"/>
        </w:rPr>
        <w:t>It is an accident or other incident which results in injury or ill health.</w:t>
      </w:r>
    </w:p>
    <w:p w14:paraId="0F41BBD5" w14:textId="77777777" w:rsidR="004F6B6E" w:rsidRPr="000E3B66" w:rsidRDefault="004F6B6E" w:rsidP="004F6B6E">
      <w:pPr>
        <w:pStyle w:val="ListParagraph"/>
        <w:numPr>
          <w:ilvl w:val="0"/>
          <w:numId w:val="28"/>
        </w:numPr>
        <w:spacing w:after="0"/>
        <w:rPr>
          <w:rFonts w:ascii="Arial" w:hAnsi="Arial" w:cs="Arial"/>
          <w:szCs w:val="22"/>
        </w:rPr>
      </w:pPr>
      <w:r w:rsidRPr="000E3B66">
        <w:rPr>
          <w:rFonts w:ascii="Arial" w:hAnsi="Arial" w:cs="Arial"/>
          <w:szCs w:val="22"/>
        </w:rPr>
        <w:t>It is contrary to specified or expected standard of patient care or service.</w:t>
      </w:r>
    </w:p>
    <w:p w14:paraId="67CF9798" w14:textId="77777777" w:rsidR="004F6B6E" w:rsidRPr="000E3B66" w:rsidRDefault="004F6B6E" w:rsidP="004F6B6E">
      <w:pPr>
        <w:pStyle w:val="ListParagraph"/>
        <w:numPr>
          <w:ilvl w:val="0"/>
          <w:numId w:val="28"/>
        </w:numPr>
        <w:spacing w:after="0"/>
        <w:rPr>
          <w:rFonts w:ascii="Arial" w:hAnsi="Arial" w:cs="Arial"/>
          <w:szCs w:val="22"/>
        </w:rPr>
      </w:pPr>
      <w:r w:rsidRPr="000E3B66">
        <w:rPr>
          <w:rFonts w:ascii="Arial" w:hAnsi="Arial" w:cs="Arial"/>
          <w:szCs w:val="22"/>
        </w:rPr>
        <w:t>It places patients, staff members, visitors, contractors or members of the public at unnecessary risk.</w:t>
      </w:r>
    </w:p>
    <w:p w14:paraId="21F78B6C" w14:textId="2FC15E8D" w:rsidR="004F6B6E" w:rsidRPr="000E3B66" w:rsidRDefault="004F6B6E" w:rsidP="004F6B6E">
      <w:pPr>
        <w:pStyle w:val="ListParagraph"/>
        <w:numPr>
          <w:ilvl w:val="0"/>
          <w:numId w:val="28"/>
        </w:numPr>
        <w:spacing w:after="0"/>
        <w:rPr>
          <w:rFonts w:ascii="Arial" w:hAnsi="Arial" w:cs="Arial"/>
          <w:szCs w:val="22"/>
        </w:rPr>
      </w:pPr>
      <w:r w:rsidRPr="000E3B66">
        <w:rPr>
          <w:rFonts w:ascii="Arial" w:hAnsi="Arial" w:cs="Arial"/>
          <w:szCs w:val="22"/>
        </w:rPr>
        <w:t xml:space="preserve">It puts the </w:t>
      </w:r>
      <w:r w:rsidR="00222F30">
        <w:rPr>
          <w:rFonts w:ascii="Arial" w:hAnsi="Arial" w:cs="Arial"/>
          <w:szCs w:val="22"/>
        </w:rPr>
        <w:t>Hospital</w:t>
      </w:r>
      <w:r w:rsidRPr="000E3B66">
        <w:rPr>
          <w:rFonts w:ascii="Arial" w:hAnsi="Arial" w:cs="Arial"/>
          <w:szCs w:val="22"/>
        </w:rPr>
        <w:t xml:space="preserve"> in an adverse position with potential loss of reputation.</w:t>
      </w:r>
    </w:p>
    <w:p w14:paraId="30AC629C" w14:textId="6053347E" w:rsidR="004F6B6E" w:rsidRPr="000E3B66" w:rsidRDefault="00222F30" w:rsidP="004F6B6E">
      <w:pPr>
        <w:pStyle w:val="ListParagraph"/>
        <w:numPr>
          <w:ilvl w:val="0"/>
          <w:numId w:val="28"/>
        </w:numPr>
        <w:spacing w:after="0"/>
        <w:rPr>
          <w:rFonts w:ascii="Arial" w:hAnsi="Arial" w:cs="Arial"/>
          <w:szCs w:val="22"/>
        </w:rPr>
      </w:pPr>
      <w:r>
        <w:rPr>
          <w:rFonts w:ascii="Arial" w:hAnsi="Arial" w:cs="Arial"/>
          <w:szCs w:val="22"/>
        </w:rPr>
        <w:t>It puts the Hospital</w:t>
      </w:r>
      <w:r w:rsidR="004F6B6E" w:rsidRPr="000E3B66">
        <w:rPr>
          <w:rFonts w:ascii="Arial" w:hAnsi="Arial" w:cs="Arial"/>
          <w:szCs w:val="22"/>
        </w:rPr>
        <w:t xml:space="preserve"> property or assets in an adverse position or at risk of loss or damage.</w:t>
      </w:r>
    </w:p>
    <w:p w14:paraId="604FD33C" w14:textId="782E3566" w:rsidR="004F6B6E" w:rsidRPr="000E3B66" w:rsidRDefault="004F6B6E" w:rsidP="00461886">
      <w:pPr>
        <w:pStyle w:val="Heading1"/>
        <w:ind w:left="360" w:hanging="360"/>
        <w:rPr>
          <w:rFonts w:ascii="Arial" w:hAnsi="Arial" w:cs="Arial"/>
          <w:sz w:val="22"/>
          <w:szCs w:val="22"/>
        </w:rPr>
      </w:pPr>
      <w:bookmarkStart w:id="84" w:name="_Toc427146882"/>
      <w:bookmarkStart w:id="85" w:name="_Toc514323443"/>
      <w:r w:rsidRPr="000E3B66">
        <w:rPr>
          <w:rFonts w:ascii="Arial" w:hAnsi="Arial" w:cs="Arial"/>
          <w:sz w:val="22"/>
          <w:szCs w:val="22"/>
        </w:rPr>
        <w:t>MONITORING AND AUDITING</w:t>
      </w:r>
      <w:bookmarkEnd w:id="84"/>
      <w:bookmarkEnd w:id="85"/>
    </w:p>
    <w:p w14:paraId="71679975" w14:textId="07330596" w:rsidR="004F6B6E" w:rsidRPr="000E3B66" w:rsidRDefault="00461886" w:rsidP="004F6B6E">
      <w:pPr>
        <w:spacing w:after="0"/>
        <w:rPr>
          <w:rFonts w:ascii="Arial" w:hAnsi="Arial" w:cs="Arial"/>
          <w:szCs w:val="22"/>
        </w:rPr>
      </w:pPr>
      <w:r w:rsidRPr="000E3B66">
        <w:rPr>
          <w:rFonts w:ascii="Arial" w:hAnsi="Arial" w:cs="Arial"/>
          <w:szCs w:val="22"/>
        </w:rPr>
        <w:t xml:space="preserve">The Principal </w:t>
      </w:r>
      <w:r w:rsidR="004F6B6E" w:rsidRPr="000E3B66">
        <w:rPr>
          <w:rFonts w:ascii="Arial" w:hAnsi="Arial" w:cs="Arial"/>
          <w:szCs w:val="22"/>
        </w:rPr>
        <w:t xml:space="preserve">Investigator will ensure there are adequate quality and number of monitoring activities conducted by the study team. This will include adherence to the protocol, procedures for consenting and ensure adequate data quality. </w:t>
      </w:r>
    </w:p>
    <w:p w14:paraId="2E771697" w14:textId="77777777" w:rsidR="004F6B6E" w:rsidRPr="000E3B66" w:rsidRDefault="004F6B6E" w:rsidP="004F6B6E">
      <w:pPr>
        <w:spacing w:after="0"/>
        <w:rPr>
          <w:rFonts w:ascii="Arial" w:hAnsi="Arial" w:cs="Arial"/>
          <w:szCs w:val="22"/>
        </w:rPr>
      </w:pPr>
    </w:p>
    <w:p w14:paraId="29AA66B7" w14:textId="3A6A78A8" w:rsidR="004F6B6E" w:rsidRPr="000E3B66" w:rsidRDefault="00461886" w:rsidP="004F6B6E">
      <w:pPr>
        <w:spacing w:after="0"/>
        <w:rPr>
          <w:rFonts w:ascii="Arial" w:hAnsi="Arial" w:cs="Arial"/>
          <w:szCs w:val="22"/>
        </w:rPr>
      </w:pPr>
      <w:r w:rsidRPr="000E3B66">
        <w:rPr>
          <w:rFonts w:ascii="Arial" w:hAnsi="Arial" w:cs="Arial"/>
          <w:szCs w:val="22"/>
        </w:rPr>
        <w:t xml:space="preserve">The Principal </w:t>
      </w:r>
      <w:r w:rsidR="004F6B6E" w:rsidRPr="000E3B66">
        <w:rPr>
          <w:rFonts w:ascii="Arial" w:hAnsi="Arial" w:cs="Arial"/>
          <w:szCs w:val="22"/>
        </w:rPr>
        <w:t>Investigator will inform the sponsor should he/she have concerns which have arisen from monitoring activities, and/or if there are problems with oversight/monitoring procedures.</w:t>
      </w:r>
    </w:p>
    <w:p w14:paraId="59725176" w14:textId="77777777" w:rsidR="004F6B6E" w:rsidRPr="000E3B66" w:rsidRDefault="004F6B6E" w:rsidP="00461886">
      <w:pPr>
        <w:pStyle w:val="Heading1"/>
        <w:numPr>
          <w:ilvl w:val="0"/>
          <w:numId w:val="0"/>
        </w:numPr>
        <w:ind w:left="357"/>
        <w:rPr>
          <w:rFonts w:ascii="Arial" w:hAnsi="Arial" w:cs="Arial"/>
          <w:sz w:val="22"/>
          <w:szCs w:val="22"/>
        </w:rPr>
      </w:pPr>
    </w:p>
    <w:p w14:paraId="0300D12F" w14:textId="77777777" w:rsidR="00492674" w:rsidRPr="000E3B66" w:rsidRDefault="00492674" w:rsidP="00461886">
      <w:pPr>
        <w:pStyle w:val="Heading1"/>
        <w:ind w:left="357" w:hanging="357"/>
        <w:rPr>
          <w:rFonts w:ascii="Arial" w:hAnsi="Arial" w:cs="Arial"/>
          <w:sz w:val="22"/>
          <w:szCs w:val="22"/>
        </w:rPr>
      </w:pPr>
      <w:bookmarkStart w:id="86" w:name="_Toc514323444"/>
      <w:r w:rsidRPr="000E3B66">
        <w:rPr>
          <w:rFonts w:ascii="Arial" w:hAnsi="Arial" w:cs="Arial"/>
          <w:sz w:val="22"/>
          <w:szCs w:val="22"/>
        </w:rPr>
        <w:t>BLINDING AND UNBLINDING</w:t>
      </w:r>
      <w:bookmarkEnd w:id="26"/>
      <w:bookmarkEnd w:id="86"/>
      <w:r w:rsidRPr="000E3B66">
        <w:rPr>
          <w:rFonts w:ascii="Arial" w:hAnsi="Arial" w:cs="Arial"/>
          <w:sz w:val="22"/>
          <w:szCs w:val="22"/>
        </w:rPr>
        <w:t xml:space="preserve">  </w:t>
      </w:r>
    </w:p>
    <w:p w14:paraId="5165B836" w14:textId="77777777" w:rsidR="00492674" w:rsidRPr="000E3B66" w:rsidRDefault="00492674" w:rsidP="00492674">
      <w:pPr>
        <w:rPr>
          <w:rFonts w:ascii="Arial" w:hAnsi="Arial" w:cs="Arial"/>
          <w:szCs w:val="22"/>
        </w:rPr>
      </w:pPr>
      <w:r w:rsidRPr="000E3B66">
        <w:rPr>
          <w:rFonts w:ascii="Arial" w:hAnsi="Arial" w:cs="Arial"/>
          <w:szCs w:val="22"/>
        </w:rPr>
        <w:t>Blinding is not relevant to this trial.</w:t>
      </w:r>
    </w:p>
    <w:p w14:paraId="4658DC0A" w14:textId="77777777" w:rsidR="00492674" w:rsidRPr="000E3B66" w:rsidRDefault="00492674" w:rsidP="00492674">
      <w:pPr>
        <w:rPr>
          <w:rFonts w:ascii="Arial" w:hAnsi="Arial" w:cs="Arial"/>
          <w:szCs w:val="22"/>
        </w:rPr>
      </w:pPr>
    </w:p>
    <w:p w14:paraId="59FE561B" w14:textId="77777777" w:rsidR="00492674" w:rsidRPr="000E3B66" w:rsidRDefault="00492674" w:rsidP="00461886">
      <w:pPr>
        <w:pStyle w:val="Heading1"/>
        <w:ind w:left="357" w:hanging="357"/>
        <w:rPr>
          <w:rFonts w:ascii="Arial" w:hAnsi="Arial" w:cs="Arial"/>
          <w:sz w:val="22"/>
          <w:szCs w:val="22"/>
        </w:rPr>
      </w:pPr>
      <w:r w:rsidRPr="000E3B66">
        <w:rPr>
          <w:rFonts w:ascii="Arial" w:hAnsi="Arial" w:cs="Arial"/>
          <w:sz w:val="22"/>
          <w:szCs w:val="22"/>
        </w:rPr>
        <w:t xml:space="preserve"> </w:t>
      </w:r>
      <w:bookmarkStart w:id="87" w:name="_Toc383427740"/>
      <w:bookmarkStart w:id="88" w:name="_Toc514323445"/>
      <w:r w:rsidRPr="000E3B66">
        <w:rPr>
          <w:rFonts w:ascii="Arial" w:hAnsi="Arial" w:cs="Arial"/>
          <w:sz w:val="22"/>
          <w:szCs w:val="22"/>
        </w:rPr>
        <w:t>STATISTICAL CONSIDERATIONS</w:t>
      </w:r>
      <w:bookmarkEnd w:id="87"/>
      <w:bookmarkEnd w:id="88"/>
    </w:p>
    <w:p w14:paraId="4F9D02C0" w14:textId="1C23B81E" w:rsidR="0012775D" w:rsidRPr="000E3B66" w:rsidRDefault="00C328E9" w:rsidP="00461886">
      <w:pPr>
        <w:pStyle w:val="Heading2"/>
        <w:numPr>
          <w:ilvl w:val="0"/>
          <w:numId w:val="0"/>
        </w:numPr>
        <w:rPr>
          <w:rFonts w:ascii="Arial" w:hAnsi="Arial" w:cs="Arial"/>
          <w:sz w:val="22"/>
          <w:szCs w:val="22"/>
        </w:rPr>
      </w:pPr>
      <w:bookmarkStart w:id="89" w:name="_Ref497423164"/>
      <w:bookmarkStart w:id="90" w:name="_Ref497423168"/>
      <w:bookmarkStart w:id="91" w:name="_Toc383427741"/>
      <w:bookmarkStart w:id="92" w:name="_Toc514323446"/>
      <w:r w:rsidRPr="000E3B66">
        <w:rPr>
          <w:rFonts w:ascii="Arial" w:hAnsi="Arial" w:cs="Arial"/>
          <w:sz w:val="22"/>
          <w:szCs w:val="22"/>
        </w:rPr>
        <w:t>10</w:t>
      </w:r>
      <w:r w:rsidR="00461886" w:rsidRPr="000E3B66">
        <w:rPr>
          <w:rFonts w:ascii="Arial" w:hAnsi="Arial" w:cs="Arial"/>
          <w:sz w:val="22"/>
          <w:szCs w:val="22"/>
        </w:rPr>
        <w:t xml:space="preserve">.1 </w:t>
      </w:r>
      <w:r w:rsidR="00492674" w:rsidRPr="000E3B66">
        <w:rPr>
          <w:rFonts w:ascii="Arial" w:hAnsi="Arial" w:cs="Arial"/>
          <w:sz w:val="22"/>
          <w:szCs w:val="22"/>
        </w:rPr>
        <w:t>Sample Size Calculation</w:t>
      </w:r>
      <w:bookmarkEnd w:id="89"/>
      <w:bookmarkEnd w:id="90"/>
      <w:bookmarkEnd w:id="91"/>
      <w:bookmarkEnd w:id="92"/>
    </w:p>
    <w:p w14:paraId="3D740CAD" w14:textId="281726A9" w:rsidR="0012775D" w:rsidRPr="000E3B66" w:rsidRDefault="0012775D" w:rsidP="0012775D">
      <w:pPr>
        <w:pStyle w:val="NoSpacing"/>
        <w:spacing w:line="240" w:lineRule="auto"/>
        <w:rPr>
          <w:rFonts w:ascii="Arial" w:hAnsi="Arial" w:cs="Arial"/>
          <w:sz w:val="22"/>
          <w:szCs w:val="22"/>
        </w:rPr>
      </w:pPr>
      <w:r w:rsidRPr="000E3B66">
        <w:rPr>
          <w:rFonts w:ascii="Arial" w:hAnsi="Arial" w:cs="Arial"/>
          <w:sz w:val="22"/>
          <w:szCs w:val="22"/>
        </w:rPr>
        <w:t>Accurate sample size calculation for this study is limited because pregabalin has not been used in this population.  The number of patients for this pilot is based on the number of patients we estimate to recruit over the course of 12 months. St George Cancer Centre treats approximately 45 patients with HNC each year with curative radiotherapy and we feel it is realistic to hope to recruit 30 patients in a 12 month period.</w:t>
      </w:r>
    </w:p>
    <w:p w14:paraId="22C1435E" w14:textId="77777777" w:rsidR="0012775D" w:rsidRPr="000E3B66" w:rsidRDefault="0012775D" w:rsidP="0012775D">
      <w:pPr>
        <w:rPr>
          <w:rFonts w:ascii="Arial" w:hAnsi="Arial" w:cs="Arial"/>
          <w:szCs w:val="22"/>
        </w:rPr>
      </w:pPr>
    </w:p>
    <w:p w14:paraId="7602AAB8" w14:textId="77777777" w:rsidR="0067411B" w:rsidRPr="000E3B66" w:rsidRDefault="0067411B" w:rsidP="0012775D">
      <w:pPr>
        <w:rPr>
          <w:rFonts w:ascii="Arial" w:hAnsi="Arial" w:cs="Arial"/>
          <w:b/>
          <w:szCs w:val="22"/>
        </w:rPr>
      </w:pPr>
    </w:p>
    <w:p w14:paraId="0A5EAF2F" w14:textId="408989EE" w:rsidR="0012775D" w:rsidRPr="000E3B66" w:rsidRDefault="00C328E9" w:rsidP="0012775D">
      <w:pPr>
        <w:rPr>
          <w:rFonts w:ascii="Arial" w:hAnsi="Arial" w:cs="Arial"/>
          <w:b/>
          <w:szCs w:val="22"/>
        </w:rPr>
      </w:pPr>
      <w:r w:rsidRPr="000E3B66">
        <w:rPr>
          <w:rFonts w:ascii="Arial" w:hAnsi="Arial" w:cs="Arial"/>
          <w:b/>
          <w:szCs w:val="22"/>
        </w:rPr>
        <w:t>10</w:t>
      </w:r>
      <w:r w:rsidR="0012775D" w:rsidRPr="000E3B66">
        <w:rPr>
          <w:rFonts w:ascii="Arial" w:hAnsi="Arial" w:cs="Arial"/>
          <w:b/>
          <w:szCs w:val="22"/>
        </w:rPr>
        <w:t>.2 Statistical Analysis Plan</w:t>
      </w:r>
    </w:p>
    <w:p w14:paraId="0879FC9B" w14:textId="77777777" w:rsidR="00134A2E" w:rsidRPr="000E3B66" w:rsidRDefault="00134A2E" w:rsidP="00C469CC">
      <w:pPr>
        <w:rPr>
          <w:rFonts w:ascii="Arial" w:hAnsi="Arial" w:cs="Arial"/>
          <w:szCs w:val="22"/>
        </w:rPr>
      </w:pPr>
    </w:p>
    <w:p w14:paraId="4ADC8BD7" w14:textId="3D014E46" w:rsidR="00134A2E" w:rsidRPr="000E3B66" w:rsidRDefault="00134A2E" w:rsidP="00C469CC">
      <w:pPr>
        <w:rPr>
          <w:rFonts w:ascii="Arial" w:hAnsi="Arial" w:cs="Arial"/>
          <w:szCs w:val="22"/>
        </w:rPr>
      </w:pPr>
      <w:r w:rsidRPr="000E3B66">
        <w:rPr>
          <w:rFonts w:ascii="Arial" w:hAnsi="Arial" w:cs="Arial"/>
          <w:szCs w:val="22"/>
        </w:rPr>
        <w:t>Analysis of this pilot will, in the main, be descriptive.</w:t>
      </w:r>
    </w:p>
    <w:p w14:paraId="086ABCAC" w14:textId="77777777" w:rsidR="00134A2E" w:rsidRPr="000E3B66" w:rsidRDefault="00134A2E" w:rsidP="00C469CC">
      <w:pPr>
        <w:rPr>
          <w:rFonts w:ascii="Arial" w:hAnsi="Arial" w:cs="Arial"/>
          <w:szCs w:val="22"/>
        </w:rPr>
      </w:pPr>
    </w:p>
    <w:p w14:paraId="15F4EB61" w14:textId="0002A5CB" w:rsidR="00134A2E" w:rsidRDefault="003D4099" w:rsidP="00134A2E">
      <w:pPr>
        <w:rPr>
          <w:rFonts w:ascii="Arial" w:hAnsi="Arial" w:cs="Arial"/>
          <w:szCs w:val="22"/>
        </w:rPr>
      </w:pPr>
      <w:r>
        <w:rPr>
          <w:rFonts w:ascii="Arial" w:hAnsi="Arial" w:cs="Arial"/>
          <w:szCs w:val="22"/>
        </w:rPr>
        <w:t xml:space="preserve">Primary Outcome </w:t>
      </w:r>
      <w:r w:rsidR="008A028A">
        <w:rPr>
          <w:rFonts w:ascii="Arial" w:hAnsi="Arial" w:cs="Arial"/>
          <w:szCs w:val="22"/>
        </w:rPr>
        <w:t>Measures</w:t>
      </w:r>
      <w:r>
        <w:rPr>
          <w:rFonts w:ascii="Arial" w:hAnsi="Arial" w:cs="Arial"/>
          <w:szCs w:val="22"/>
        </w:rPr>
        <w:t>:</w:t>
      </w:r>
    </w:p>
    <w:p w14:paraId="75D54163" w14:textId="77777777" w:rsidR="003D4099" w:rsidRPr="000E3B66" w:rsidRDefault="003D4099" w:rsidP="00134A2E">
      <w:pPr>
        <w:rPr>
          <w:rFonts w:ascii="Arial" w:hAnsi="Arial" w:cs="Arial"/>
          <w:szCs w:val="22"/>
        </w:rPr>
      </w:pPr>
    </w:p>
    <w:p w14:paraId="6C345230" w14:textId="2E41FEDD" w:rsidR="00134A2E" w:rsidRDefault="00134A2E" w:rsidP="00134A2E">
      <w:pPr>
        <w:pStyle w:val="ListParagraph"/>
        <w:numPr>
          <w:ilvl w:val="0"/>
          <w:numId w:val="26"/>
        </w:numPr>
        <w:rPr>
          <w:rFonts w:ascii="Arial" w:hAnsi="Arial" w:cs="Arial"/>
          <w:szCs w:val="22"/>
        </w:rPr>
      </w:pPr>
      <w:r w:rsidRPr="000E3B66">
        <w:rPr>
          <w:rFonts w:ascii="Arial" w:hAnsi="Arial" w:cs="Arial"/>
          <w:szCs w:val="22"/>
        </w:rPr>
        <w:t>The number of patient who withdraw from the trial</w:t>
      </w:r>
    </w:p>
    <w:p w14:paraId="7D55B6EE" w14:textId="47AFBD29" w:rsidR="008B243C" w:rsidRPr="000E3B66" w:rsidRDefault="008B243C" w:rsidP="00BA2788">
      <w:pPr>
        <w:pStyle w:val="ListParagraph"/>
        <w:numPr>
          <w:ilvl w:val="1"/>
          <w:numId w:val="26"/>
        </w:numPr>
        <w:rPr>
          <w:rFonts w:ascii="Arial" w:hAnsi="Arial" w:cs="Arial"/>
          <w:szCs w:val="22"/>
        </w:rPr>
      </w:pPr>
      <w:r>
        <w:rPr>
          <w:rFonts w:ascii="Arial" w:hAnsi="Arial" w:cs="Arial"/>
          <w:szCs w:val="22"/>
        </w:rPr>
        <w:t>We aim for 90% of patients to continue on trial to completion.</w:t>
      </w:r>
    </w:p>
    <w:p w14:paraId="5D4202F0" w14:textId="57A0BDAE" w:rsidR="00134A2E" w:rsidRDefault="00134A2E" w:rsidP="00134A2E">
      <w:pPr>
        <w:pStyle w:val="ListParagraph"/>
        <w:numPr>
          <w:ilvl w:val="0"/>
          <w:numId w:val="26"/>
        </w:numPr>
        <w:rPr>
          <w:rFonts w:ascii="Arial" w:hAnsi="Arial" w:cs="Arial"/>
          <w:szCs w:val="22"/>
        </w:rPr>
      </w:pPr>
      <w:r w:rsidRPr="000E3B66">
        <w:rPr>
          <w:rFonts w:ascii="Arial" w:hAnsi="Arial" w:cs="Arial"/>
          <w:szCs w:val="22"/>
        </w:rPr>
        <w:t xml:space="preserve">The number of patients who tolerate prophylactic pregabalin above the threshold dose of 225mg BD.  </w:t>
      </w:r>
    </w:p>
    <w:p w14:paraId="3BF8B320" w14:textId="4AF8EADD" w:rsidR="008B243C" w:rsidRDefault="008B243C" w:rsidP="00BA2788">
      <w:pPr>
        <w:pStyle w:val="ListParagraph"/>
        <w:numPr>
          <w:ilvl w:val="1"/>
          <w:numId w:val="26"/>
        </w:numPr>
        <w:rPr>
          <w:rFonts w:ascii="Arial" w:hAnsi="Arial" w:cs="Arial"/>
          <w:szCs w:val="22"/>
        </w:rPr>
      </w:pPr>
      <w:r>
        <w:rPr>
          <w:rFonts w:ascii="Arial" w:hAnsi="Arial" w:cs="Arial"/>
          <w:szCs w:val="22"/>
        </w:rPr>
        <w:t>We aim for 80% of patients to tolerate doses of pregabalin above 225mg BD.</w:t>
      </w:r>
    </w:p>
    <w:p w14:paraId="4EFC9550" w14:textId="7E7752ED" w:rsidR="008B243C" w:rsidRPr="000E3B66" w:rsidRDefault="008B243C" w:rsidP="00BA2788">
      <w:pPr>
        <w:pStyle w:val="ListParagraph"/>
        <w:numPr>
          <w:ilvl w:val="1"/>
          <w:numId w:val="26"/>
        </w:numPr>
        <w:rPr>
          <w:rFonts w:ascii="Arial" w:hAnsi="Arial" w:cs="Arial"/>
          <w:szCs w:val="22"/>
        </w:rPr>
      </w:pPr>
      <w:r>
        <w:rPr>
          <w:rFonts w:ascii="Arial" w:hAnsi="Arial" w:cs="Arial"/>
          <w:szCs w:val="22"/>
        </w:rPr>
        <w:t xml:space="preserve">If 3 out of the first 5 patients enrolled do not tolerate 225mg BD we will stop the trial early and revise the threshold dose that we treat to.  </w:t>
      </w:r>
    </w:p>
    <w:p w14:paraId="760332A8" w14:textId="13ACEE08" w:rsidR="00134A2E" w:rsidRPr="000E3B66" w:rsidRDefault="00134A2E" w:rsidP="00134A2E">
      <w:pPr>
        <w:pStyle w:val="ListParagraph"/>
        <w:numPr>
          <w:ilvl w:val="0"/>
          <w:numId w:val="26"/>
        </w:numPr>
        <w:rPr>
          <w:rFonts w:ascii="Arial" w:hAnsi="Arial" w:cs="Arial"/>
          <w:szCs w:val="22"/>
        </w:rPr>
      </w:pPr>
      <w:r w:rsidRPr="000E3B66">
        <w:rPr>
          <w:rFonts w:ascii="Arial" w:hAnsi="Arial" w:cs="Arial"/>
          <w:szCs w:val="22"/>
        </w:rPr>
        <w:t>The number of dose reductions of pregabalin</w:t>
      </w:r>
    </w:p>
    <w:p w14:paraId="4C99924E" w14:textId="0925478D" w:rsidR="00134A2E" w:rsidRDefault="00134A2E" w:rsidP="00134A2E">
      <w:pPr>
        <w:pStyle w:val="ListParagraph"/>
        <w:numPr>
          <w:ilvl w:val="0"/>
          <w:numId w:val="26"/>
        </w:numPr>
        <w:rPr>
          <w:rFonts w:ascii="Arial" w:hAnsi="Arial" w:cs="Arial"/>
          <w:szCs w:val="22"/>
        </w:rPr>
      </w:pPr>
      <w:r w:rsidRPr="000E3B66">
        <w:rPr>
          <w:rFonts w:ascii="Arial" w:hAnsi="Arial" w:cs="Arial"/>
          <w:szCs w:val="22"/>
        </w:rPr>
        <w:t>The compliance of patients with their pregabalin therapy</w:t>
      </w:r>
    </w:p>
    <w:p w14:paraId="42B543BC" w14:textId="0B7B1282" w:rsidR="008B243C" w:rsidRPr="000E3B66" w:rsidRDefault="008B243C" w:rsidP="00BA2788">
      <w:pPr>
        <w:pStyle w:val="ListParagraph"/>
        <w:numPr>
          <w:ilvl w:val="1"/>
          <w:numId w:val="26"/>
        </w:numPr>
        <w:rPr>
          <w:rFonts w:ascii="Arial" w:hAnsi="Arial" w:cs="Arial"/>
          <w:szCs w:val="22"/>
        </w:rPr>
      </w:pPr>
      <w:r>
        <w:rPr>
          <w:rFonts w:ascii="Arial" w:hAnsi="Arial" w:cs="Arial"/>
          <w:szCs w:val="22"/>
        </w:rPr>
        <w:t xml:space="preserve">We aim to demonstrate compliance in 80% of patients </w:t>
      </w:r>
    </w:p>
    <w:p w14:paraId="0B81B3C3" w14:textId="77777777" w:rsidR="008B243C" w:rsidRDefault="00134A2E" w:rsidP="00134A2E">
      <w:pPr>
        <w:pStyle w:val="ListParagraph"/>
        <w:numPr>
          <w:ilvl w:val="0"/>
          <w:numId w:val="26"/>
        </w:numPr>
        <w:rPr>
          <w:rFonts w:ascii="Arial" w:hAnsi="Arial" w:cs="Arial"/>
          <w:szCs w:val="22"/>
        </w:rPr>
      </w:pPr>
      <w:r w:rsidRPr="000E3B66">
        <w:rPr>
          <w:rFonts w:ascii="Arial" w:hAnsi="Arial" w:cs="Arial"/>
          <w:szCs w:val="22"/>
        </w:rPr>
        <w:t>The data integrity - the reliability of pain recording and documentation of analgesia taken</w:t>
      </w:r>
      <w:r w:rsidR="00174805" w:rsidRPr="000E3B66">
        <w:rPr>
          <w:rFonts w:ascii="Arial" w:hAnsi="Arial" w:cs="Arial"/>
          <w:szCs w:val="22"/>
        </w:rPr>
        <w:t xml:space="preserve"> and collection of data on the CRF with the resources available at St George.</w:t>
      </w:r>
    </w:p>
    <w:p w14:paraId="3A8E88DD" w14:textId="5C12E3D2" w:rsidR="00134A2E" w:rsidRPr="000E3B66" w:rsidRDefault="008B243C" w:rsidP="00BA2788">
      <w:pPr>
        <w:pStyle w:val="ListParagraph"/>
        <w:numPr>
          <w:ilvl w:val="1"/>
          <w:numId w:val="26"/>
        </w:numPr>
        <w:rPr>
          <w:rFonts w:ascii="Arial" w:hAnsi="Arial" w:cs="Arial"/>
          <w:szCs w:val="22"/>
        </w:rPr>
      </w:pPr>
      <w:r>
        <w:rPr>
          <w:rFonts w:ascii="Arial" w:hAnsi="Arial" w:cs="Arial"/>
          <w:szCs w:val="22"/>
        </w:rPr>
        <w:t>We aim to have full pain recording in 80% of trial subjects</w:t>
      </w:r>
      <w:r w:rsidR="00174805" w:rsidRPr="000E3B66">
        <w:rPr>
          <w:rFonts w:ascii="Arial" w:hAnsi="Arial" w:cs="Arial"/>
          <w:szCs w:val="22"/>
        </w:rPr>
        <w:t xml:space="preserve">  </w:t>
      </w:r>
    </w:p>
    <w:p w14:paraId="3B6458BC" w14:textId="62BBA792" w:rsidR="00134A2E" w:rsidRPr="000E3B66" w:rsidRDefault="00134A2E" w:rsidP="00134A2E">
      <w:pPr>
        <w:pStyle w:val="ListParagraph"/>
        <w:numPr>
          <w:ilvl w:val="0"/>
          <w:numId w:val="26"/>
        </w:numPr>
        <w:rPr>
          <w:rFonts w:ascii="Arial" w:hAnsi="Arial" w:cs="Arial"/>
          <w:szCs w:val="22"/>
        </w:rPr>
      </w:pPr>
      <w:r w:rsidRPr="000E3B66">
        <w:rPr>
          <w:rFonts w:ascii="Arial" w:hAnsi="Arial" w:cs="Arial"/>
          <w:szCs w:val="22"/>
        </w:rPr>
        <w:t>Number of patients who crossover to receive pregabalin in the control arm</w:t>
      </w:r>
    </w:p>
    <w:p w14:paraId="05DC9CD1" w14:textId="2E1BBC5C" w:rsidR="007B1649" w:rsidRDefault="00174805" w:rsidP="007B1649">
      <w:pPr>
        <w:pStyle w:val="ListParagraph"/>
        <w:numPr>
          <w:ilvl w:val="0"/>
          <w:numId w:val="26"/>
        </w:numPr>
        <w:rPr>
          <w:rFonts w:ascii="Arial" w:hAnsi="Arial" w:cs="Arial"/>
          <w:szCs w:val="22"/>
        </w:rPr>
      </w:pPr>
      <w:r w:rsidRPr="000E3B66">
        <w:rPr>
          <w:rFonts w:ascii="Arial" w:hAnsi="Arial" w:cs="Arial"/>
          <w:szCs w:val="22"/>
        </w:rPr>
        <w:t>The ability to randomise patients effectively with the resources available at St George</w:t>
      </w:r>
    </w:p>
    <w:p w14:paraId="59188EF8" w14:textId="11017988" w:rsidR="00BA2788" w:rsidRDefault="00BA2788" w:rsidP="00BA2788">
      <w:pPr>
        <w:pStyle w:val="ListParagraph"/>
        <w:numPr>
          <w:ilvl w:val="1"/>
          <w:numId w:val="26"/>
        </w:numPr>
        <w:rPr>
          <w:rFonts w:ascii="Arial" w:hAnsi="Arial" w:cs="Arial"/>
          <w:szCs w:val="22"/>
        </w:rPr>
      </w:pPr>
      <w:r>
        <w:rPr>
          <w:rFonts w:ascii="Arial" w:hAnsi="Arial" w:cs="Arial"/>
          <w:szCs w:val="22"/>
        </w:rPr>
        <w:t>We aim to have 100% of patients randomised effectively.</w:t>
      </w:r>
    </w:p>
    <w:p w14:paraId="58A08C86" w14:textId="77777777" w:rsidR="008B243C" w:rsidRPr="00BA2788" w:rsidRDefault="008B243C" w:rsidP="00BA2788">
      <w:pPr>
        <w:rPr>
          <w:rFonts w:ascii="Arial" w:hAnsi="Arial" w:cs="Arial"/>
          <w:szCs w:val="22"/>
        </w:rPr>
      </w:pPr>
    </w:p>
    <w:p w14:paraId="07FFA5CA" w14:textId="77777777" w:rsidR="003D4099" w:rsidRDefault="003D4099" w:rsidP="00F5509C">
      <w:pPr>
        <w:rPr>
          <w:rFonts w:ascii="Arial" w:hAnsi="Arial" w:cs="Arial"/>
          <w:szCs w:val="22"/>
        </w:rPr>
      </w:pPr>
    </w:p>
    <w:p w14:paraId="09722B7D" w14:textId="6EE56768" w:rsidR="003D4099" w:rsidRDefault="003D4099" w:rsidP="00F5509C">
      <w:pPr>
        <w:rPr>
          <w:rFonts w:ascii="Arial" w:hAnsi="Arial" w:cs="Arial"/>
          <w:szCs w:val="22"/>
        </w:rPr>
      </w:pPr>
      <w:r>
        <w:rPr>
          <w:rFonts w:ascii="Arial" w:hAnsi="Arial" w:cs="Arial"/>
          <w:szCs w:val="22"/>
        </w:rPr>
        <w:t xml:space="preserve">Secondary Outcome </w:t>
      </w:r>
      <w:r w:rsidR="008A028A">
        <w:rPr>
          <w:rFonts w:ascii="Arial" w:hAnsi="Arial" w:cs="Arial"/>
          <w:szCs w:val="22"/>
        </w:rPr>
        <w:t>Measures</w:t>
      </w:r>
      <w:r>
        <w:rPr>
          <w:rFonts w:ascii="Arial" w:hAnsi="Arial" w:cs="Arial"/>
          <w:szCs w:val="22"/>
        </w:rPr>
        <w:t xml:space="preserve"> – these outcome measures will be used in </w:t>
      </w:r>
      <w:r w:rsidR="004659AA">
        <w:rPr>
          <w:rFonts w:ascii="Arial" w:hAnsi="Arial" w:cs="Arial"/>
          <w:szCs w:val="22"/>
        </w:rPr>
        <w:t>the Phase II Randomised</w:t>
      </w:r>
      <w:bookmarkStart w:id="93" w:name="_GoBack"/>
      <w:bookmarkEnd w:id="93"/>
      <w:r w:rsidR="004659AA">
        <w:rPr>
          <w:rFonts w:ascii="Arial" w:hAnsi="Arial" w:cs="Arial"/>
          <w:szCs w:val="22"/>
        </w:rPr>
        <w:t xml:space="preserve"> Controlled Trial that will follow on from this Pilot, should the Pilot demonstrate feasibility.</w:t>
      </w:r>
    </w:p>
    <w:p w14:paraId="03A07C76" w14:textId="77777777" w:rsidR="004659AA" w:rsidRDefault="004659AA" w:rsidP="00F5509C">
      <w:pPr>
        <w:rPr>
          <w:rFonts w:ascii="Arial" w:hAnsi="Arial" w:cs="Arial"/>
          <w:szCs w:val="22"/>
        </w:rPr>
      </w:pPr>
    </w:p>
    <w:p w14:paraId="3ED35A1D" w14:textId="7CE56441" w:rsidR="004659AA" w:rsidRPr="00F5509C" w:rsidRDefault="004659AA" w:rsidP="00F5509C">
      <w:pPr>
        <w:pStyle w:val="ListParagraph"/>
        <w:numPr>
          <w:ilvl w:val="0"/>
          <w:numId w:val="48"/>
        </w:numPr>
        <w:rPr>
          <w:rFonts w:ascii="Arial" w:hAnsi="Arial" w:cs="Arial"/>
          <w:szCs w:val="22"/>
        </w:rPr>
      </w:pPr>
      <w:r w:rsidRPr="00F5509C">
        <w:rPr>
          <w:rFonts w:ascii="Arial" w:hAnsi="Arial" w:cs="Arial"/>
          <w:szCs w:val="22"/>
        </w:rPr>
        <w:t xml:space="preserve">Area Under the Curve (AUC) of maximum pain on swallowing over the last 24hours </w:t>
      </w:r>
    </w:p>
    <w:p w14:paraId="7BF4E440" w14:textId="593DAB09" w:rsidR="004659AA" w:rsidRDefault="00F5509C" w:rsidP="00F5509C">
      <w:pPr>
        <w:pStyle w:val="ListParagraph"/>
        <w:numPr>
          <w:ilvl w:val="0"/>
          <w:numId w:val="48"/>
        </w:numPr>
        <w:rPr>
          <w:rFonts w:ascii="Arial" w:hAnsi="Arial" w:cs="Arial"/>
          <w:szCs w:val="22"/>
        </w:rPr>
      </w:pPr>
      <w:r>
        <w:rPr>
          <w:rFonts w:ascii="Arial" w:hAnsi="Arial" w:cs="Arial"/>
          <w:szCs w:val="22"/>
        </w:rPr>
        <w:t xml:space="preserve">AUC of maximum pain from mucositis </w:t>
      </w:r>
    </w:p>
    <w:p w14:paraId="3E9AF1DE" w14:textId="3C77FFAD" w:rsidR="00F5509C" w:rsidRDefault="00F5509C" w:rsidP="00F5509C">
      <w:pPr>
        <w:pStyle w:val="ListParagraph"/>
        <w:numPr>
          <w:ilvl w:val="0"/>
          <w:numId w:val="48"/>
        </w:numPr>
        <w:rPr>
          <w:rFonts w:ascii="Arial" w:hAnsi="Arial" w:cs="Arial"/>
          <w:szCs w:val="22"/>
        </w:rPr>
      </w:pPr>
      <w:r>
        <w:rPr>
          <w:rFonts w:ascii="Arial" w:hAnsi="Arial" w:cs="Arial"/>
          <w:szCs w:val="22"/>
        </w:rPr>
        <w:t>AUC f maximum pain from skin  toxicity</w:t>
      </w:r>
    </w:p>
    <w:p w14:paraId="2DD76CDC" w14:textId="0A078E8A" w:rsidR="00F5509C" w:rsidRDefault="00F5509C" w:rsidP="00F5509C">
      <w:pPr>
        <w:pStyle w:val="ListParagraph"/>
        <w:numPr>
          <w:ilvl w:val="0"/>
          <w:numId w:val="48"/>
        </w:numPr>
        <w:rPr>
          <w:rFonts w:ascii="Arial" w:hAnsi="Arial" w:cs="Arial"/>
          <w:szCs w:val="22"/>
        </w:rPr>
      </w:pPr>
      <w:r>
        <w:rPr>
          <w:rFonts w:ascii="Arial" w:hAnsi="Arial" w:cs="Arial"/>
          <w:szCs w:val="22"/>
        </w:rPr>
        <w:t>AUC of average pain from the head and neck</w:t>
      </w:r>
    </w:p>
    <w:p w14:paraId="62985BD3" w14:textId="6603ABA9" w:rsidR="00F5509C" w:rsidRDefault="00F5509C" w:rsidP="00F5509C">
      <w:pPr>
        <w:pStyle w:val="ListParagraph"/>
        <w:numPr>
          <w:ilvl w:val="0"/>
          <w:numId w:val="48"/>
        </w:numPr>
        <w:rPr>
          <w:rFonts w:ascii="Arial" w:hAnsi="Arial" w:cs="Arial"/>
          <w:szCs w:val="22"/>
        </w:rPr>
      </w:pPr>
      <w:r>
        <w:rPr>
          <w:rFonts w:ascii="Arial" w:hAnsi="Arial" w:cs="Arial"/>
          <w:szCs w:val="22"/>
        </w:rPr>
        <w:t xml:space="preserve">Opioid use – maximum dose of long acting opiate (changed to oxycodone equivalent) </w:t>
      </w:r>
    </w:p>
    <w:p w14:paraId="35DD61F7" w14:textId="57FE362C" w:rsidR="00F5509C" w:rsidRDefault="00F5509C" w:rsidP="00F5509C">
      <w:pPr>
        <w:pStyle w:val="ListParagraph"/>
        <w:numPr>
          <w:ilvl w:val="0"/>
          <w:numId w:val="48"/>
        </w:numPr>
        <w:rPr>
          <w:rFonts w:ascii="Arial" w:hAnsi="Arial" w:cs="Arial"/>
          <w:szCs w:val="22"/>
        </w:rPr>
      </w:pPr>
      <w:r>
        <w:rPr>
          <w:rFonts w:ascii="Arial" w:hAnsi="Arial" w:cs="Arial"/>
          <w:szCs w:val="22"/>
        </w:rPr>
        <w:t>Length of time on any opiates</w:t>
      </w:r>
    </w:p>
    <w:p w14:paraId="719ABAD3" w14:textId="666CB5CD" w:rsidR="00F5509C" w:rsidRDefault="00F5509C" w:rsidP="00F5509C">
      <w:pPr>
        <w:pStyle w:val="ListParagraph"/>
        <w:numPr>
          <w:ilvl w:val="0"/>
          <w:numId w:val="48"/>
        </w:numPr>
        <w:rPr>
          <w:rFonts w:ascii="Arial" w:hAnsi="Arial" w:cs="Arial"/>
          <w:szCs w:val="22"/>
        </w:rPr>
      </w:pPr>
      <w:r>
        <w:rPr>
          <w:rFonts w:ascii="Arial" w:hAnsi="Arial" w:cs="Arial"/>
          <w:szCs w:val="22"/>
        </w:rPr>
        <w:t>AUC of FOIS scores over treatment</w:t>
      </w:r>
    </w:p>
    <w:p w14:paraId="4E712A33" w14:textId="7EB65990" w:rsidR="00F5509C" w:rsidRDefault="00F5509C" w:rsidP="00F5509C">
      <w:pPr>
        <w:pStyle w:val="ListParagraph"/>
        <w:numPr>
          <w:ilvl w:val="0"/>
          <w:numId w:val="48"/>
        </w:numPr>
        <w:rPr>
          <w:rFonts w:ascii="Arial" w:hAnsi="Arial" w:cs="Arial"/>
          <w:szCs w:val="22"/>
        </w:rPr>
      </w:pPr>
      <w:r>
        <w:rPr>
          <w:rFonts w:ascii="Arial" w:hAnsi="Arial" w:cs="Arial"/>
          <w:szCs w:val="22"/>
        </w:rPr>
        <w:t>FOIS score at 6 months</w:t>
      </w:r>
      <w:r w:rsidR="00243627">
        <w:rPr>
          <w:rFonts w:ascii="Arial" w:hAnsi="Arial" w:cs="Arial"/>
          <w:szCs w:val="22"/>
        </w:rPr>
        <w:t xml:space="preserve"> and 12 months</w:t>
      </w:r>
      <w:r>
        <w:rPr>
          <w:rFonts w:ascii="Arial" w:hAnsi="Arial" w:cs="Arial"/>
          <w:szCs w:val="22"/>
        </w:rPr>
        <w:t xml:space="preserve"> post treatment </w:t>
      </w:r>
    </w:p>
    <w:p w14:paraId="73875A0D" w14:textId="3496D4B0" w:rsidR="00F5509C" w:rsidRDefault="00F5509C" w:rsidP="00F5509C">
      <w:pPr>
        <w:pStyle w:val="ListParagraph"/>
        <w:numPr>
          <w:ilvl w:val="0"/>
          <w:numId w:val="48"/>
        </w:numPr>
        <w:rPr>
          <w:rFonts w:ascii="Arial" w:hAnsi="Arial" w:cs="Arial"/>
          <w:szCs w:val="22"/>
        </w:rPr>
      </w:pPr>
      <w:r>
        <w:rPr>
          <w:rFonts w:ascii="Arial" w:hAnsi="Arial" w:cs="Arial"/>
          <w:szCs w:val="22"/>
        </w:rPr>
        <w:t xml:space="preserve">Sydney Swallow Questionnaire at 6 months </w:t>
      </w:r>
      <w:r w:rsidR="00243627">
        <w:rPr>
          <w:rFonts w:ascii="Arial" w:hAnsi="Arial" w:cs="Arial"/>
          <w:szCs w:val="22"/>
        </w:rPr>
        <w:t xml:space="preserve">and 12 months </w:t>
      </w:r>
      <w:r>
        <w:rPr>
          <w:rFonts w:ascii="Arial" w:hAnsi="Arial" w:cs="Arial"/>
          <w:szCs w:val="22"/>
        </w:rPr>
        <w:t xml:space="preserve">post treatment </w:t>
      </w:r>
    </w:p>
    <w:p w14:paraId="172C1B64" w14:textId="79B559FC" w:rsidR="00F5509C" w:rsidRDefault="00F5509C" w:rsidP="00F5509C">
      <w:pPr>
        <w:pStyle w:val="ListParagraph"/>
        <w:numPr>
          <w:ilvl w:val="0"/>
          <w:numId w:val="48"/>
        </w:numPr>
        <w:rPr>
          <w:rFonts w:ascii="Arial" w:hAnsi="Arial" w:cs="Arial"/>
          <w:szCs w:val="22"/>
        </w:rPr>
      </w:pPr>
      <w:r>
        <w:rPr>
          <w:rFonts w:ascii="Arial" w:hAnsi="Arial" w:cs="Arial"/>
          <w:szCs w:val="22"/>
        </w:rPr>
        <w:t xml:space="preserve">Interruptions to Radiotherapy </w:t>
      </w:r>
      <w:r w:rsidR="008A028A">
        <w:rPr>
          <w:rFonts w:ascii="Arial" w:hAnsi="Arial" w:cs="Arial"/>
          <w:szCs w:val="22"/>
        </w:rPr>
        <w:t>Treatment</w:t>
      </w:r>
      <w:r>
        <w:rPr>
          <w:rFonts w:ascii="Arial" w:hAnsi="Arial" w:cs="Arial"/>
          <w:szCs w:val="22"/>
        </w:rPr>
        <w:t xml:space="preserve"> – measured as overall treatment time</w:t>
      </w:r>
    </w:p>
    <w:p w14:paraId="254036EE" w14:textId="46063A8F" w:rsidR="00F5509C" w:rsidRDefault="00F5509C" w:rsidP="00F5509C">
      <w:pPr>
        <w:pStyle w:val="ListParagraph"/>
        <w:numPr>
          <w:ilvl w:val="0"/>
          <w:numId w:val="48"/>
        </w:numPr>
        <w:rPr>
          <w:rFonts w:ascii="Arial" w:hAnsi="Arial" w:cs="Arial"/>
          <w:szCs w:val="22"/>
        </w:rPr>
      </w:pPr>
      <w:r>
        <w:rPr>
          <w:rFonts w:ascii="Arial" w:hAnsi="Arial" w:cs="Arial"/>
          <w:szCs w:val="22"/>
        </w:rPr>
        <w:t>Admissions to hospital – measured as inpatient days.</w:t>
      </w:r>
    </w:p>
    <w:p w14:paraId="78015C08" w14:textId="77777777" w:rsidR="00F5509C" w:rsidRDefault="00F5509C" w:rsidP="00243627">
      <w:pPr>
        <w:rPr>
          <w:rFonts w:ascii="Arial" w:hAnsi="Arial" w:cs="Arial"/>
          <w:szCs w:val="22"/>
        </w:rPr>
      </w:pPr>
    </w:p>
    <w:p w14:paraId="0749719C" w14:textId="77C697C5" w:rsidR="00F5509C" w:rsidRDefault="00F5509C" w:rsidP="00243627">
      <w:pPr>
        <w:rPr>
          <w:rFonts w:ascii="Arial" w:hAnsi="Arial" w:cs="Arial"/>
          <w:szCs w:val="22"/>
        </w:rPr>
      </w:pPr>
      <w:r>
        <w:rPr>
          <w:rFonts w:ascii="Arial" w:hAnsi="Arial" w:cs="Arial"/>
          <w:szCs w:val="22"/>
        </w:rPr>
        <w:t xml:space="preserve">AUC pain measurements will be adjusted for opioid use.  This will be a linear score. </w:t>
      </w:r>
      <w:r w:rsidR="00243627">
        <w:rPr>
          <w:rFonts w:ascii="Arial" w:hAnsi="Arial" w:cs="Arial"/>
          <w:szCs w:val="22"/>
        </w:rPr>
        <w:t xml:space="preserve"> A positive result will be</w:t>
      </w:r>
      <w:r>
        <w:rPr>
          <w:rFonts w:ascii="Arial" w:hAnsi="Arial" w:cs="Arial"/>
          <w:szCs w:val="22"/>
        </w:rPr>
        <w:t xml:space="preserve"> the reduction in AUC pain score</w:t>
      </w:r>
      <w:r w:rsidR="00BA2788">
        <w:rPr>
          <w:rFonts w:ascii="Arial" w:hAnsi="Arial" w:cs="Arial"/>
          <w:szCs w:val="22"/>
        </w:rPr>
        <w:t xml:space="preserve"> of 2 or more in </w:t>
      </w:r>
      <w:r w:rsidR="008A028A">
        <w:rPr>
          <w:rFonts w:ascii="Arial" w:hAnsi="Arial" w:cs="Arial"/>
          <w:szCs w:val="22"/>
        </w:rPr>
        <w:t>patients</w:t>
      </w:r>
      <w:r w:rsidR="00243627">
        <w:rPr>
          <w:rFonts w:ascii="Arial" w:hAnsi="Arial" w:cs="Arial"/>
          <w:szCs w:val="22"/>
        </w:rPr>
        <w:t xml:space="preserve"> treated with pregabalin.  </w:t>
      </w:r>
    </w:p>
    <w:p w14:paraId="73F7E18E" w14:textId="77777777" w:rsidR="00243627" w:rsidRDefault="00243627" w:rsidP="00243627">
      <w:pPr>
        <w:rPr>
          <w:rFonts w:ascii="Arial" w:hAnsi="Arial" w:cs="Arial"/>
          <w:szCs w:val="22"/>
        </w:rPr>
      </w:pPr>
    </w:p>
    <w:p w14:paraId="0794ECBD" w14:textId="1721C103" w:rsidR="00243627" w:rsidRPr="00243627" w:rsidRDefault="00243627" w:rsidP="00243627">
      <w:pPr>
        <w:rPr>
          <w:rFonts w:ascii="Arial" w:hAnsi="Arial" w:cs="Arial"/>
          <w:szCs w:val="22"/>
        </w:rPr>
      </w:pPr>
      <w:r>
        <w:rPr>
          <w:rFonts w:ascii="Arial" w:hAnsi="Arial" w:cs="Arial"/>
          <w:szCs w:val="22"/>
        </w:rPr>
        <w:t xml:space="preserve">A positive outcome for swallow function will be a reduction in FOIS and SSQ at 6 months and 12 months post treatment in patients who have </w:t>
      </w:r>
      <w:r w:rsidR="008A028A">
        <w:rPr>
          <w:rFonts w:ascii="Arial" w:hAnsi="Arial" w:cs="Arial"/>
          <w:szCs w:val="22"/>
        </w:rPr>
        <w:t>received</w:t>
      </w:r>
      <w:r>
        <w:rPr>
          <w:rFonts w:ascii="Arial" w:hAnsi="Arial" w:cs="Arial"/>
          <w:szCs w:val="22"/>
        </w:rPr>
        <w:t xml:space="preserve"> prophylactic pregabalin.</w:t>
      </w:r>
    </w:p>
    <w:p w14:paraId="4C54A325" w14:textId="77777777" w:rsidR="00174805" w:rsidRPr="000E3B66" w:rsidRDefault="00174805" w:rsidP="00174805">
      <w:pPr>
        <w:rPr>
          <w:rFonts w:ascii="Arial" w:hAnsi="Arial" w:cs="Arial"/>
          <w:szCs w:val="22"/>
        </w:rPr>
      </w:pPr>
    </w:p>
    <w:p w14:paraId="08515BAA" w14:textId="7757DF28" w:rsidR="00492674" w:rsidRPr="000E3B66" w:rsidRDefault="00174805" w:rsidP="00E57A53">
      <w:pPr>
        <w:pStyle w:val="NoSpacing"/>
        <w:spacing w:line="240" w:lineRule="auto"/>
      </w:pPr>
      <w:r w:rsidRPr="000E3B66">
        <w:rPr>
          <w:rFonts w:ascii="Arial" w:hAnsi="Arial" w:cs="Arial"/>
          <w:sz w:val="22"/>
          <w:szCs w:val="22"/>
        </w:rPr>
        <w:t>Pain data will be collected for both pregabalin and control patients</w:t>
      </w:r>
      <w:r w:rsidR="00517D0F">
        <w:rPr>
          <w:rFonts w:ascii="Arial" w:hAnsi="Arial" w:cs="Arial"/>
          <w:sz w:val="22"/>
          <w:szCs w:val="22"/>
        </w:rPr>
        <w:t>,</w:t>
      </w:r>
      <w:r w:rsidRPr="000E3B66">
        <w:rPr>
          <w:rFonts w:ascii="Arial" w:hAnsi="Arial" w:cs="Arial"/>
          <w:sz w:val="22"/>
          <w:szCs w:val="22"/>
        </w:rPr>
        <w:t xml:space="preserve"> however, this will not be a primary outcome</w:t>
      </w:r>
      <w:r w:rsidR="0067411B" w:rsidRPr="000E3B66">
        <w:rPr>
          <w:rFonts w:ascii="Arial" w:hAnsi="Arial" w:cs="Arial"/>
          <w:sz w:val="22"/>
          <w:szCs w:val="22"/>
        </w:rPr>
        <w:t xml:space="preserve"> of the pilot</w:t>
      </w:r>
      <w:r w:rsidRPr="000E3B66">
        <w:rPr>
          <w:rFonts w:ascii="Arial" w:hAnsi="Arial" w:cs="Arial"/>
          <w:sz w:val="22"/>
          <w:szCs w:val="22"/>
        </w:rPr>
        <w:t>.  For analysis of pain, area under the curve of p</w:t>
      </w:r>
      <w:r w:rsidR="004A6F26" w:rsidRPr="000E3B66">
        <w:rPr>
          <w:rFonts w:ascii="Arial" w:hAnsi="Arial" w:cs="Arial"/>
          <w:sz w:val="22"/>
          <w:szCs w:val="22"/>
        </w:rPr>
        <w:t>ain will be calculated throughout the course of radiotherapy u</w:t>
      </w:r>
      <w:r w:rsidR="00765DF2">
        <w:rPr>
          <w:rFonts w:ascii="Arial" w:hAnsi="Arial" w:cs="Arial"/>
          <w:sz w:val="22"/>
          <w:szCs w:val="22"/>
        </w:rPr>
        <w:t>p until 2 weeks after treatm</w:t>
      </w:r>
      <w:r w:rsidR="004A6F26" w:rsidRPr="000E3B66">
        <w:rPr>
          <w:rFonts w:ascii="Arial" w:hAnsi="Arial" w:cs="Arial"/>
          <w:sz w:val="22"/>
          <w:szCs w:val="22"/>
        </w:rPr>
        <w:t>ent for each of the pain regions i.e. pain on swallowing, background mucositis, skin and average pain in the head and neck</w:t>
      </w:r>
      <w:r w:rsidRPr="000E3B66">
        <w:rPr>
          <w:rFonts w:ascii="Arial" w:hAnsi="Arial" w:cs="Arial"/>
          <w:sz w:val="22"/>
          <w:szCs w:val="22"/>
        </w:rPr>
        <w:t>.</w:t>
      </w:r>
      <w:r w:rsidR="00222F30">
        <w:rPr>
          <w:rFonts w:ascii="Arial" w:hAnsi="Arial" w:cs="Arial"/>
          <w:sz w:val="22"/>
          <w:szCs w:val="22"/>
        </w:rPr>
        <w:t xml:space="preserve">  </w:t>
      </w:r>
      <w:r w:rsidR="008A028A">
        <w:rPr>
          <w:rFonts w:ascii="Arial" w:hAnsi="Arial" w:cs="Arial"/>
          <w:sz w:val="22"/>
          <w:szCs w:val="22"/>
        </w:rPr>
        <w:t>Analysis</w:t>
      </w:r>
      <w:r w:rsidR="00222F30">
        <w:rPr>
          <w:rFonts w:ascii="Arial" w:hAnsi="Arial" w:cs="Arial"/>
          <w:sz w:val="22"/>
          <w:szCs w:val="22"/>
        </w:rPr>
        <w:t xml:space="preserve"> of pain scores will primarily be descriptive, however, we will compare the pain scores (AUC pain on swallowing) between the two treatment groups to facilitate power calculations for a full scale randomised controlled trial.  </w:t>
      </w:r>
    </w:p>
    <w:p w14:paraId="34362E99" w14:textId="77777777" w:rsidR="00492674" w:rsidRPr="000E3B66" w:rsidRDefault="00492674" w:rsidP="00461886">
      <w:pPr>
        <w:pStyle w:val="Heading1"/>
        <w:ind w:left="357" w:hanging="357"/>
        <w:rPr>
          <w:rFonts w:ascii="Arial" w:hAnsi="Arial" w:cs="Arial"/>
          <w:sz w:val="22"/>
          <w:szCs w:val="22"/>
        </w:rPr>
      </w:pPr>
      <w:bookmarkStart w:id="94" w:name="_Toc383427743"/>
      <w:bookmarkStart w:id="95" w:name="_Toc514323447"/>
      <w:r w:rsidRPr="000E3B66">
        <w:rPr>
          <w:rFonts w:ascii="Arial" w:hAnsi="Arial" w:cs="Arial"/>
          <w:sz w:val="22"/>
          <w:szCs w:val="22"/>
        </w:rPr>
        <w:t>STORAGE AND ARCHIVING OF STUDY DOCUMENTS</w:t>
      </w:r>
      <w:bookmarkEnd w:id="94"/>
      <w:bookmarkEnd w:id="95"/>
    </w:p>
    <w:p w14:paraId="1DA67302" w14:textId="77777777" w:rsidR="00492674" w:rsidRPr="000E3B66" w:rsidRDefault="00492674" w:rsidP="00492674">
      <w:pPr>
        <w:pStyle w:val="NoSpacing"/>
        <w:spacing w:line="240" w:lineRule="auto"/>
        <w:jc w:val="left"/>
        <w:rPr>
          <w:rFonts w:ascii="Arial" w:hAnsi="Arial" w:cs="Arial"/>
          <w:sz w:val="22"/>
          <w:szCs w:val="22"/>
        </w:rPr>
      </w:pPr>
      <w:r w:rsidRPr="000E3B66">
        <w:rPr>
          <w:rFonts w:ascii="Arial" w:hAnsi="Arial" w:cs="Arial"/>
          <w:sz w:val="22"/>
          <w:szCs w:val="22"/>
        </w:rPr>
        <w:t>Each participant will be assigned a code to replace all identifiable information on all documents. A list to re-identify participant information will be stored on a password-protected computer located in the Clinical Trials Department, Radiation Oncology, St George Hospital. Only the listed investigators will have access to this computer. This will ensure that no confidentiality is breached.</w:t>
      </w:r>
    </w:p>
    <w:p w14:paraId="1596DBE3" w14:textId="77777777" w:rsidR="00492674" w:rsidRPr="000E3B66" w:rsidRDefault="00492674" w:rsidP="00492674">
      <w:pPr>
        <w:pStyle w:val="NoSpacing"/>
        <w:rPr>
          <w:rFonts w:ascii="Arial" w:hAnsi="Arial" w:cs="Arial"/>
          <w:b/>
          <w:sz w:val="22"/>
          <w:szCs w:val="22"/>
          <w:u w:val="single"/>
        </w:rPr>
      </w:pPr>
      <w:r w:rsidRPr="000E3B66">
        <w:rPr>
          <w:rFonts w:ascii="Arial" w:hAnsi="Arial" w:cs="Arial"/>
          <w:b/>
          <w:sz w:val="22"/>
          <w:szCs w:val="22"/>
          <w:u w:val="single"/>
        </w:rPr>
        <w:t>Storage of documents</w:t>
      </w:r>
    </w:p>
    <w:p w14:paraId="577E43DE" w14:textId="4B853855" w:rsidR="00492674" w:rsidRPr="000E3B66" w:rsidRDefault="00492674" w:rsidP="00492674">
      <w:pPr>
        <w:pStyle w:val="NoSpacing"/>
        <w:spacing w:line="240" w:lineRule="auto"/>
        <w:rPr>
          <w:rFonts w:ascii="Arial" w:hAnsi="Arial" w:cs="Arial"/>
          <w:sz w:val="22"/>
          <w:szCs w:val="22"/>
        </w:rPr>
      </w:pPr>
      <w:r w:rsidRPr="000E3B66">
        <w:rPr>
          <w:rFonts w:ascii="Arial" w:hAnsi="Arial" w:cs="Arial"/>
          <w:sz w:val="22"/>
          <w:szCs w:val="22"/>
        </w:rPr>
        <w:t xml:space="preserve">Paper documents containing identifiable information will first be scanned and disposed of using confidential on-site waste management services. Scanned files will be stored on a password-protected computer located in the research office accessible to listed investigators only. Collected data will be stored for </w:t>
      </w:r>
      <w:r w:rsidR="00222F30">
        <w:rPr>
          <w:rFonts w:ascii="Arial" w:hAnsi="Arial" w:cs="Arial"/>
          <w:sz w:val="22"/>
          <w:szCs w:val="22"/>
        </w:rPr>
        <w:t>15</w:t>
      </w:r>
      <w:r w:rsidRPr="000E3B66">
        <w:rPr>
          <w:rFonts w:ascii="Arial" w:hAnsi="Arial" w:cs="Arial"/>
          <w:sz w:val="22"/>
          <w:szCs w:val="22"/>
        </w:rPr>
        <w:t xml:space="preserve"> years in accordance with guidelines. Thereafter all the stored digital data will be disposed of by formatting the storing computer hard drive.</w:t>
      </w:r>
    </w:p>
    <w:p w14:paraId="16A0CDE4" w14:textId="6DCD2676" w:rsidR="00C328E9" w:rsidRPr="000E3B66" w:rsidRDefault="000E3B66" w:rsidP="00492674">
      <w:pPr>
        <w:pStyle w:val="NoSpacing"/>
        <w:spacing w:line="240" w:lineRule="auto"/>
        <w:rPr>
          <w:rFonts w:ascii="Arial" w:hAnsi="Arial" w:cs="Arial"/>
          <w:b/>
          <w:sz w:val="22"/>
          <w:szCs w:val="22"/>
          <w:u w:val="single"/>
        </w:rPr>
      </w:pPr>
      <w:r w:rsidRPr="000E3B66">
        <w:rPr>
          <w:rFonts w:ascii="Arial" w:hAnsi="Arial" w:cs="Arial"/>
          <w:b/>
          <w:sz w:val="22"/>
          <w:szCs w:val="22"/>
          <w:u w:val="single"/>
        </w:rPr>
        <w:t>Archiving</w:t>
      </w:r>
    </w:p>
    <w:p w14:paraId="4B31CDBD" w14:textId="2DA8DA84" w:rsidR="000E3B66" w:rsidRPr="000E3B66" w:rsidRDefault="000E3B66" w:rsidP="000E3B66">
      <w:pPr>
        <w:spacing w:after="0"/>
        <w:rPr>
          <w:rFonts w:ascii="Arial" w:hAnsi="Arial" w:cs="Arial"/>
          <w:color w:val="000000" w:themeColor="text1"/>
          <w:szCs w:val="22"/>
        </w:rPr>
      </w:pPr>
      <w:r w:rsidRPr="000E3B66">
        <w:rPr>
          <w:rFonts w:ascii="Arial" w:hAnsi="Arial" w:cs="Arial"/>
          <w:szCs w:val="22"/>
        </w:rPr>
        <w:t>St George Hospital</w:t>
      </w:r>
      <w:r w:rsidRPr="000E3B66">
        <w:rPr>
          <w:rFonts w:ascii="Arial" w:hAnsi="Arial" w:cs="Arial"/>
          <w:color w:val="FF0000"/>
          <w:szCs w:val="22"/>
        </w:rPr>
        <w:t xml:space="preserve"> </w:t>
      </w:r>
      <w:r w:rsidRPr="000E3B66">
        <w:rPr>
          <w:rFonts w:ascii="Arial" w:hAnsi="Arial" w:cs="Arial"/>
          <w:szCs w:val="22"/>
        </w:rPr>
        <w:t xml:space="preserve">recognises that there is an obligation to archive study-related documents at the end of the study (as such end is defined within this protocol). The study master file will be archived in the Clinical Trials Unit as per </w:t>
      </w:r>
      <w:r w:rsidRPr="000E3B66">
        <w:rPr>
          <w:rFonts w:ascii="Arial" w:hAnsi="Arial" w:cs="Arial"/>
          <w:color w:val="000000" w:themeColor="text1"/>
          <w:szCs w:val="22"/>
        </w:rPr>
        <w:t>Standard Operating Procedures.  It wil</w:t>
      </w:r>
      <w:r w:rsidR="00222F30">
        <w:rPr>
          <w:rFonts w:ascii="Arial" w:hAnsi="Arial" w:cs="Arial"/>
          <w:color w:val="000000" w:themeColor="text1"/>
          <w:szCs w:val="22"/>
        </w:rPr>
        <w:t>l be archived for a minimum of 15</w:t>
      </w:r>
      <w:r w:rsidRPr="000E3B66">
        <w:rPr>
          <w:rFonts w:ascii="Arial" w:hAnsi="Arial" w:cs="Arial"/>
          <w:color w:val="000000" w:themeColor="text1"/>
          <w:szCs w:val="22"/>
        </w:rPr>
        <w:t xml:space="preserve"> years from the study end, and no longer than 30 years from study end. </w:t>
      </w:r>
    </w:p>
    <w:p w14:paraId="26CE1614" w14:textId="77777777" w:rsidR="000E3B66" w:rsidRPr="000E3B66" w:rsidRDefault="000E3B66" w:rsidP="00492674">
      <w:pPr>
        <w:pStyle w:val="NoSpacing"/>
        <w:spacing w:line="240" w:lineRule="auto"/>
        <w:rPr>
          <w:rFonts w:ascii="Arial" w:hAnsi="Arial" w:cs="Arial"/>
          <w:sz w:val="22"/>
          <w:szCs w:val="22"/>
        </w:rPr>
      </w:pPr>
    </w:p>
    <w:p w14:paraId="60CC6490" w14:textId="33115C5C" w:rsidR="00C328E9" w:rsidRPr="000E3B66" w:rsidRDefault="00C328E9" w:rsidP="00C328E9">
      <w:pPr>
        <w:pStyle w:val="Heading1"/>
        <w:ind w:left="360" w:hanging="360"/>
        <w:rPr>
          <w:rFonts w:ascii="Arial" w:hAnsi="Arial" w:cs="Arial"/>
          <w:sz w:val="22"/>
          <w:szCs w:val="22"/>
        </w:rPr>
      </w:pPr>
      <w:bookmarkStart w:id="96" w:name="_Toc427146884"/>
      <w:bookmarkStart w:id="97" w:name="_Toc514323448"/>
      <w:r w:rsidRPr="000E3B66">
        <w:rPr>
          <w:rFonts w:ascii="Arial" w:hAnsi="Arial" w:cs="Arial"/>
          <w:sz w:val="22"/>
          <w:szCs w:val="22"/>
        </w:rPr>
        <w:t>INTELLECTUAL PROPERTY</w:t>
      </w:r>
      <w:bookmarkEnd w:id="96"/>
      <w:bookmarkEnd w:id="97"/>
    </w:p>
    <w:p w14:paraId="31F1F81E" w14:textId="1CA09F93" w:rsidR="00C328E9" w:rsidRPr="000E3B66" w:rsidRDefault="00C328E9" w:rsidP="00C328E9">
      <w:pPr>
        <w:rPr>
          <w:rFonts w:ascii="Arial" w:hAnsi="Arial" w:cs="Arial"/>
          <w:szCs w:val="22"/>
        </w:rPr>
      </w:pPr>
      <w:r w:rsidRPr="000E3B66">
        <w:rPr>
          <w:rFonts w:ascii="Arial" w:hAnsi="Arial" w:cs="Arial"/>
          <w:szCs w:val="22"/>
        </w:rPr>
        <w:t>All intellectual property rights and know-how in the protocol and in the results arising directly from the study, but excluding all improvements thereto or clinical procedures developed or used by each participating site, shall belong to St George Hospital. </w:t>
      </w:r>
    </w:p>
    <w:p w14:paraId="5F062444" w14:textId="6755A0FD" w:rsidR="00C328E9" w:rsidRPr="000E3B66" w:rsidRDefault="00C328E9" w:rsidP="000E3B66">
      <w:pPr>
        <w:pStyle w:val="Heading1"/>
        <w:rPr>
          <w:rFonts w:ascii="Arial" w:hAnsi="Arial" w:cs="Arial"/>
          <w:sz w:val="22"/>
          <w:szCs w:val="22"/>
        </w:rPr>
      </w:pPr>
      <w:bookmarkStart w:id="98" w:name="_Toc427146885"/>
      <w:bookmarkStart w:id="99" w:name="_Toc514323449"/>
      <w:r w:rsidRPr="000E3B66">
        <w:rPr>
          <w:rFonts w:ascii="Arial" w:hAnsi="Arial" w:cs="Arial"/>
          <w:sz w:val="22"/>
          <w:szCs w:val="22"/>
        </w:rPr>
        <w:t>INDEMNITY ARRANGEMENTS</w:t>
      </w:r>
      <w:bookmarkEnd w:id="98"/>
      <w:bookmarkEnd w:id="99"/>
    </w:p>
    <w:p w14:paraId="09AA3B9E" w14:textId="77777777" w:rsidR="00C328E9" w:rsidRPr="000E3B66" w:rsidRDefault="00C328E9" w:rsidP="00C328E9">
      <w:pPr>
        <w:spacing w:after="0"/>
        <w:rPr>
          <w:rFonts w:ascii="Arial" w:hAnsi="Arial" w:cs="Arial"/>
          <w:szCs w:val="22"/>
        </w:rPr>
      </w:pPr>
    </w:p>
    <w:p w14:paraId="302C6761" w14:textId="10428D70" w:rsidR="00C328E9" w:rsidRPr="000E3B66" w:rsidRDefault="00C328E9" w:rsidP="000E3B66">
      <w:pPr>
        <w:spacing w:after="0"/>
        <w:rPr>
          <w:rFonts w:ascii="Arial" w:hAnsi="Arial" w:cs="Arial"/>
          <w:szCs w:val="22"/>
        </w:rPr>
      </w:pPr>
      <w:r w:rsidRPr="000E3B66">
        <w:rPr>
          <w:rFonts w:ascii="Arial" w:hAnsi="Arial" w:cs="Arial"/>
          <w:szCs w:val="22"/>
        </w:rPr>
        <w:t xml:space="preserve">St George Hospital will provide indemnity cover for negligent harm, as appropriate and is not in the position to indemnify for non-negligent harm. Indemnity arrangements do not extend to non-negligent harm; it cannot give advance undertaking to pay compensation when there is no negligence attributable to their vicarious liability. St George Hospital will only extend indemnity cover for negligent harm to its employees, both substantive and honorary, conducting research studies that have been approved </w:t>
      </w:r>
      <w:r w:rsidR="000E3B66" w:rsidRPr="000E3B66">
        <w:rPr>
          <w:rFonts w:ascii="Arial" w:hAnsi="Arial" w:cs="Arial"/>
          <w:szCs w:val="22"/>
        </w:rPr>
        <w:t>by the R&amp;D Department. The Hospital</w:t>
      </w:r>
      <w:r w:rsidRPr="000E3B66">
        <w:rPr>
          <w:rFonts w:ascii="Arial" w:hAnsi="Arial" w:cs="Arial"/>
          <w:szCs w:val="22"/>
        </w:rPr>
        <w:t xml:space="preserve"> cannot accept liability for any activity that has not been properly registered and approved. Potential claims should </w:t>
      </w:r>
      <w:r w:rsidR="000E3B66" w:rsidRPr="000E3B66">
        <w:rPr>
          <w:rFonts w:ascii="Arial" w:hAnsi="Arial" w:cs="Arial"/>
          <w:szCs w:val="22"/>
        </w:rPr>
        <w:t>be reported immediately to the Clinical Trials</w:t>
      </w:r>
      <w:r w:rsidRPr="000E3B66">
        <w:rPr>
          <w:rFonts w:ascii="Arial" w:hAnsi="Arial" w:cs="Arial"/>
          <w:szCs w:val="22"/>
        </w:rPr>
        <w:t xml:space="preserve"> Office.</w:t>
      </w:r>
    </w:p>
    <w:p w14:paraId="3EF3291D" w14:textId="77777777" w:rsidR="00C328E9" w:rsidRPr="000E3B66" w:rsidRDefault="00C328E9" w:rsidP="00C328E9">
      <w:pPr>
        <w:pStyle w:val="Heading1"/>
        <w:rPr>
          <w:rFonts w:ascii="Arial" w:hAnsi="Arial" w:cs="Arial"/>
          <w:sz w:val="22"/>
          <w:szCs w:val="22"/>
        </w:rPr>
      </w:pPr>
      <w:bookmarkStart w:id="100" w:name="_Toc427146887"/>
      <w:bookmarkStart w:id="101" w:name="_Toc514323450"/>
      <w:r w:rsidRPr="000E3B66">
        <w:rPr>
          <w:rFonts w:ascii="Arial" w:hAnsi="Arial" w:cs="Arial"/>
          <w:sz w:val="22"/>
          <w:szCs w:val="22"/>
        </w:rPr>
        <w:t>PUBLICATION AND DISSEMINATION POLICY</w:t>
      </w:r>
      <w:bookmarkEnd w:id="100"/>
      <w:bookmarkEnd w:id="101"/>
    </w:p>
    <w:p w14:paraId="4F9BF41E" w14:textId="21B98232" w:rsidR="00C328E9" w:rsidRPr="000E3B66" w:rsidRDefault="000E3B66" w:rsidP="00C328E9">
      <w:pPr>
        <w:pStyle w:val="ListParagraph"/>
        <w:numPr>
          <w:ilvl w:val="0"/>
          <w:numId w:val="38"/>
        </w:numPr>
        <w:tabs>
          <w:tab w:val="left" w:pos="6345"/>
        </w:tabs>
        <w:spacing w:after="0"/>
        <w:rPr>
          <w:rFonts w:ascii="Arial" w:hAnsi="Arial" w:cs="Arial"/>
          <w:szCs w:val="22"/>
        </w:rPr>
      </w:pPr>
      <w:r w:rsidRPr="000E3B66">
        <w:rPr>
          <w:rFonts w:ascii="Arial" w:hAnsi="Arial" w:cs="Arial"/>
          <w:szCs w:val="22"/>
        </w:rPr>
        <w:t xml:space="preserve">We plan to publish this in peer reviewed literature and to present our results at </w:t>
      </w:r>
      <w:r w:rsidR="00765DF2" w:rsidRPr="000E3B66">
        <w:rPr>
          <w:rFonts w:ascii="Arial" w:hAnsi="Arial" w:cs="Arial"/>
          <w:szCs w:val="22"/>
        </w:rPr>
        <w:t>internationally</w:t>
      </w:r>
      <w:r w:rsidRPr="000E3B66">
        <w:rPr>
          <w:rFonts w:ascii="Arial" w:hAnsi="Arial" w:cs="Arial"/>
          <w:szCs w:val="22"/>
        </w:rPr>
        <w:t xml:space="preserve"> acclaimed conferences.</w:t>
      </w:r>
    </w:p>
    <w:p w14:paraId="32076577" w14:textId="77777777" w:rsidR="00C328E9" w:rsidRPr="000E3B66" w:rsidRDefault="00C328E9" w:rsidP="00492674">
      <w:pPr>
        <w:pStyle w:val="NoSpacing"/>
        <w:spacing w:line="240" w:lineRule="auto"/>
        <w:rPr>
          <w:rFonts w:ascii="Arial" w:hAnsi="Arial" w:cs="Arial"/>
          <w:sz w:val="22"/>
          <w:szCs w:val="22"/>
        </w:rPr>
      </w:pPr>
    </w:p>
    <w:p w14:paraId="21FE8287" w14:textId="77777777" w:rsidR="00492674" w:rsidRPr="000E3B66" w:rsidRDefault="00492674" w:rsidP="00492674">
      <w:pPr>
        <w:rPr>
          <w:rFonts w:ascii="Arial" w:hAnsi="Arial" w:cs="Arial"/>
          <w:szCs w:val="22"/>
        </w:rPr>
      </w:pPr>
    </w:p>
    <w:p w14:paraId="3BE23794" w14:textId="77777777" w:rsidR="00492674" w:rsidRPr="000E3B66" w:rsidRDefault="00492674" w:rsidP="00492674">
      <w:pPr>
        <w:spacing w:after="0"/>
        <w:rPr>
          <w:rFonts w:ascii="Arial" w:hAnsi="Arial" w:cs="Arial"/>
          <w:color w:val="000000" w:themeColor="text1"/>
          <w:szCs w:val="22"/>
          <w:shd w:val="clear" w:color="auto" w:fill="FFFFFF"/>
        </w:rPr>
      </w:pPr>
    </w:p>
    <w:p w14:paraId="3BD4B253" w14:textId="77777777" w:rsidR="00492674" w:rsidRPr="000E3B66" w:rsidRDefault="00492674" w:rsidP="00492674">
      <w:pPr>
        <w:spacing w:after="0"/>
        <w:jc w:val="left"/>
        <w:rPr>
          <w:rFonts w:ascii="Arial" w:hAnsi="Arial" w:cs="Arial"/>
          <w:color w:val="000000" w:themeColor="text1"/>
          <w:szCs w:val="22"/>
        </w:rPr>
      </w:pPr>
      <w:r w:rsidRPr="000E3B66">
        <w:rPr>
          <w:rFonts w:ascii="Arial" w:hAnsi="Arial" w:cs="Arial"/>
          <w:color w:val="000000" w:themeColor="text1"/>
          <w:szCs w:val="22"/>
        </w:rPr>
        <w:br w:type="page"/>
      </w:r>
    </w:p>
    <w:p w14:paraId="69C9E71A" w14:textId="6438B037" w:rsidR="00492674" w:rsidRPr="000E3B66" w:rsidRDefault="00492674" w:rsidP="00461886">
      <w:pPr>
        <w:pStyle w:val="Heading1"/>
        <w:ind w:left="357" w:hanging="357"/>
        <w:rPr>
          <w:rFonts w:ascii="Arial" w:hAnsi="Arial" w:cs="Arial"/>
          <w:sz w:val="22"/>
          <w:szCs w:val="22"/>
        </w:rPr>
      </w:pPr>
      <w:bookmarkStart w:id="102" w:name="_Toc377485687"/>
      <w:bookmarkStart w:id="103" w:name="_Toc514323451"/>
      <w:r w:rsidRPr="000E3B66">
        <w:rPr>
          <w:rFonts w:ascii="Arial" w:hAnsi="Arial" w:cs="Arial"/>
          <w:sz w:val="22"/>
          <w:szCs w:val="22"/>
        </w:rPr>
        <w:t>REFERENCE</w:t>
      </w:r>
      <w:bookmarkEnd w:id="102"/>
      <w:r w:rsidR="000E3B66">
        <w:rPr>
          <w:rFonts w:ascii="Arial" w:hAnsi="Arial" w:cs="Arial"/>
          <w:sz w:val="22"/>
          <w:szCs w:val="22"/>
        </w:rPr>
        <w:t>S</w:t>
      </w:r>
      <w:bookmarkEnd w:id="103"/>
    </w:p>
    <w:p w14:paraId="01B3BF32" w14:textId="60401E5E" w:rsidR="00492674" w:rsidRPr="00765DF2" w:rsidRDefault="00492674" w:rsidP="00765DF2">
      <w:pPr>
        <w:pStyle w:val="ListParagraph"/>
        <w:numPr>
          <w:ilvl w:val="0"/>
          <w:numId w:val="8"/>
        </w:numPr>
        <w:spacing w:after="0"/>
        <w:jc w:val="left"/>
        <w:rPr>
          <w:rFonts w:ascii="Arial" w:hAnsi="Arial" w:cs="Arial"/>
          <w:szCs w:val="22"/>
        </w:rPr>
      </w:pPr>
      <w:r w:rsidRPr="000E3B66">
        <w:rPr>
          <w:rFonts w:ascii="Arial" w:hAnsi="Arial" w:cs="Arial"/>
          <w:szCs w:val="22"/>
        </w:rPr>
        <w:t>Bar V et al. Gabapentin for the treatment of pain syndrome related to radiation-induced mucos</w:t>
      </w:r>
      <w:r w:rsidR="00765DF2">
        <w:rPr>
          <w:rFonts w:ascii="Arial" w:hAnsi="Arial" w:cs="Arial"/>
          <w:szCs w:val="22"/>
        </w:rPr>
        <w:t>i</w:t>
      </w:r>
      <w:r w:rsidRPr="00765DF2">
        <w:rPr>
          <w:rFonts w:ascii="Arial" w:hAnsi="Arial" w:cs="Arial"/>
          <w:szCs w:val="22"/>
        </w:rPr>
        <w:t>tis in patients with head and neck cancer treated with concurrent chemoradiotherapy</w:t>
      </w:r>
    </w:p>
    <w:p w14:paraId="67BA801B" w14:textId="16D9D790" w:rsidR="00492674" w:rsidRPr="000E3B66" w:rsidRDefault="00492674" w:rsidP="00492674">
      <w:pPr>
        <w:pStyle w:val="ListParagraph"/>
        <w:numPr>
          <w:ilvl w:val="0"/>
          <w:numId w:val="8"/>
        </w:numPr>
        <w:spacing w:after="0"/>
        <w:jc w:val="left"/>
        <w:rPr>
          <w:rFonts w:ascii="Arial" w:hAnsi="Arial" w:cs="Arial"/>
          <w:szCs w:val="22"/>
        </w:rPr>
      </w:pPr>
      <w:r w:rsidRPr="000E3B66">
        <w:rPr>
          <w:rFonts w:ascii="Arial" w:hAnsi="Arial" w:cs="Arial"/>
          <w:szCs w:val="22"/>
        </w:rPr>
        <w:t>Bar V et al . Gabapentin for the treatment of pain syndrome related to radiation-induced mucos</w:t>
      </w:r>
      <w:r w:rsidR="00765DF2">
        <w:rPr>
          <w:rFonts w:ascii="Arial" w:hAnsi="Arial" w:cs="Arial"/>
          <w:szCs w:val="22"/>
        </w:rPr>
        <w:t>i</w:t>
      </w:r>
      <w:r w:rsidRPr="000E3B66">
        <w:rPr>
          <w:rFonts w:ascii="Arial" w:hAnsi="Arial" w:cs="Arial"/>
          <w:szCs w:val="22"/>
        </w:rPr>
        <w:t>tis in patients with head and neck tumours treated with intensity-modulated radiation therapy. Head &amp; Neck  2010; 32:173-177</w:t>
      </w:r>
    </w:p>
    <w:p w14:paraId="78D18CAF" w14:textId="7865A5CC" w:rsidR="00492674" w:rsidRPr="000E3B66" w:rsidRDefault="00492674" w:rsidP="00492674">
      <w:pPr>
        <w:pStyle w:val="ListParagraph"/>
        <w:numPr>
          <w:ilvl w:val="0"/>
          <w:numId w:val="8"/>
        </w:numPr>
        <w:spacing w:after="0"/>
        <w:jc w:val="left"/>
        <w:rPr>
          <w:rFonts w:ascii="Arial" w:hAnsi="Arial" w:cs="Arial"/>
          <w:szCs w:val="22"/>
        </w:rPr>
      </w:pPr>
      <w:r w:rsidRPr="000E3B66">
        <w:rPr>
          <w:rFonts w:ascii="Arial" w:hAnsi="Arial" w:cs="Arial"/>
          <w:szCs w:val="22"/>
        </w:rPr>
        <w:t>Quon H et al. Effective Pain Management of Mucositis With Prophylactic Gabapentin in the Irradiated Head and Neck Cance</w:t>
      </w:r>
      <w:r w:rsidR="00765DF2">
        <w:rPr>
          <w:rFonts w:ascii="Arial" w:hAnsi="Arial" w:cs="Arial"/>
          <w:szCs w:val="22"/>
        </w:rPr>
        <w:t>r Patient Is Associated with Fu</w:t>
      </w:r>
      <w:r w:rsidRPr="000E3B66">
        <w:rPr>
          <w:rFonts w:ascii="Arial" w:hAnsi="Arial" w:cs="Arial"/>
          <w:szCs w:val="22"/>
        </w:rPr>
        <w:t>n</w:t>
      </w:r>
      <w:r w:rsidR="00765DF2">
        <w:rPr>
          <w:rFonts w:ascii="Arial" w:hAnsi="Arial" w:cs="Arial"/>
          <w:szCs w:val="22"/>
        </w:rPr>
        <w:t>c</w:t>
      </w:r>
      <w:r w:rsidRPr="000E3B66">
        <w:rPr>
          <w:rFonts w:ascii="Arial" w:hAnsi="Arial" w:cs="Arial"/>
          <w:szCs w:val="22"/>
        </w:rPr>
        <w:t>tional Benefits. Int J of Radiation Onc Bio Phys. 2014, Vol 90, Suppl 1S: S559-560</w:t>
      </w:r>
    </w:p>
    <w:p w14:paraId="1A0F169A" w14:textId="77777777" w:rsidR="00492674" w:rsidRPr="000E3B66" w:rsidRDefault="00492674" w:rsidP="00492674">
      <w:pPr>
        <w:pStyle w:val="ListParagraph"/>
        <w:numPr>
          <w:ilvl w:val="0"/>
          <w:numId w:val="8"/>
        </w:numPr>
        <w:spacing w:after="0"/>
        <w:jc w:val="left"/>
        <w:rPr>
          <w:rFonts w:ascii="Arial" w:hAnsi="Arial" w:cs="Arial"/>
          <w:szCs w:val="22"/>
        </w:rPr>
      </w:pPr>
      <w:r w:rsidRPr="000E3B66">
        <w:rPr>
          <w:rFonts w:ascii="Arial" w:hAnsi="Arial" w:cs="Arial"/>
          <w:szCs w:val="22"/>
        </w:rPr>
        <w:t>Starmer H et al. Effect of Gabapentin on Swallowing During and After Chemoradiaiton for Oropharyngeal Squamous Cell Cancer. Dysphagia 2014; 29:396-402</w:t>
      </w:r>
    </w:p>
    <w:p w14:paraId="4FE2E3B1" w14:textId="77777777" w:rsidR="00492674" w:rsidRDefault="00492674" w:rsidP="00492674">
      <w:pPr>
        <w:pStyle w:val="ListParagraph"/>
        <w:numPr>
          <w:ilvl w:val="0"/>
          <w:numId w:val="8"/>
        </w:numPr>
        <w:spacing w:after="0"/>
        <w:jc w:val="left"/>
        <w:rPr>
          <w:rFonts w:ascii="Arial" w:hAnsi="Arial" w:cs="Arial"/>
          <w:szCs w:val="22"/>
        </w:rPr>
      </w:pPr>
      <w:r w:rsidRPr="000E3B66">
        <w:rPr>
          <w:rFonts w:ascii="Arial" w:hAnsi="Arial" w:cs="Arial"/>
          <w:szCs w:val="22"/>
        </w:rPr>
        <w:t>Bockbrader HN et al. A comparison of the pharmacokinetics and pharmacodynamics of pregabalin and gabapentin. Clin Pharmacokinet. 2010, 49(10):661-9</w:t>
      </w:r>
    </w:p>
    <w:p w14:paraId="0FD55E59" w14:textId="2E23CC40" w:rsidR="00051781" w:rsidRPr="000E3B66" w:rsidRDefault="00051781" w:rsidP="00492674">
      <w:pPr>
        <w:pStyle w:val="ListParagraph"/>
        <w:numPr>
          <w:ilvl w:val="0"/>
          <w:numId w:val="8"/>
        </w:numPr>
        <w:spacing w:after="0"/>
        <w:jc w:val="left"/>
        <w:rPr>
          <w:rFonts w:ascii="Arial" w:hAnsi="Arial" w:cs="Arial"/>
          <w:szCs w:val="22"/>
        </w:rPr>
      </w:pPr>
      <w:r>
        <w:rPr>
          <w:rFonts w:ascii="Arial" w:hAnsi="Arial" w:cs="Arial"/>
          <w:szCs w:val="22"/>
        </w:rPr>
        <w:t xml:space="preserve">Mishra S, Bhatnagar S, Goyal GN, Rana SP, Upadhya SP. A comparative efficacy of amitriptyline, gabapentin,  and pregabalin in neuropathic canre pain:a prospective randomized double-blind placebo controlled study.  </w:t>
      </w:r>
      <w:r w:rsidR="003C158E">
        <w:rPr>
          <w:rFonts w:ascii="Arial" w:hAnsi="Arial" w:cs="Arial"/>
          <w:szCs w:val="22"/>
        </w:rPr>
        <w:t>Am J Hops Palliat Care 2012; 29(3):177-82</w:t>
      </w:r>
    </w:p>
    <w:p w14:paraId="4E45DDA8" w14:textId="77777777" w:rsidR="00492674" w:rsidRPr="000E3B66" w:rsidRDefault="00492674" w:rsidP="00492674">
      <w:pPr>
        <w:pStyle w:val="ListParagraph"/>
        <w:numPr>
          <w:ilvl w:val="0"/>
          <w:numId w:val="8"/>
        </w:numPr>
        <w:spacing w:after="0"/>
        <w:jc w:val="left"/>
        <w:rPr>
          <w:rFonts w:ascii="Arial" w:hAnsi="Arial" w:cs="Arial"/>
          <w:szCs w:val="22"/>
        </w:rPr>
      </w:pPr>
      <w:r w:rsidRPr="000E3B66">
        <w:rPr>
          <w:rFonts w:ascii="Arial" w:hAnsi="Arial" w:cs="Arial"/>
          <w:noProof/>
          <w:szCs w:val="22"/>
        </w:rPr>
        <w:t>Szczesniak MM, Maclean J, Zhang T, Liu R, Cook IJ. The normative range for and age and gender effects on the Sydney Swallow Questionnaire (SSQ). Dysphagia 2014;29:535-8.</w:t>
      </w:r>
    </w:p>
    <w:p w14:paraId="0F39D0F2" w14:textId="77777777" w:rsidR="00492674" w:rsidRPr="000E3B66" w:rsidRDefault="00492674" w:rsidP="00492674">
      <w:pPr>
        <w:pStyle w:val="EndNoteBibliography"/>
        <w:numPr>
          <w:ilvl w:val="0"/>
          <w:numId w:val="8"/>
        </w:numPr>
        <w:spacing w:after="0"/>
        <w:rPr>
          <w:rFonts w:ascii="Arial" w:hAnsi="Arial" w:cs="Arial"/>
          <w:noProof/>
          <w:sz w:val="22"/>
          <w:szCs w:val="22"/>
        </w:rPr>
      </w:pPr>
      <w:r w:rsidRPr="000E3B66">
        <w:rPr>
          <w:rFonts w:ascii="Arial" w:hAnsi="Arial" w:cs="Arial"/>
          <w:noProof/>
          <w:sz w:val="22"/>
          <w:szCs w:val="22"/>
        </w:rPr>
        <w:t>Omari TI, Dejaeger E, Van Beckevoort D, et al. A Method to Objectively Assess Swallow Function in Adults with Suspected Aspiration. Gastroenterology 2011;140:1454-63.</w:t>
      </w:r>
    </w:p>
    <w:p w14:paraId="7642C85D" w14:textId="2CE49CED" w:rsidR="004C055A" w:rsidRDefault="004C055A" w:rsidP="00492674">
      <w:pPr>
        <w:pStyle w:val="EndNoteBibliography"/>
        <w:numPr>
          <w:ilvl w:val="0"/>
          <w:numId w:val="8"/>
        </w:numPr>
        <w:spacing w:after="0"/>
        <w:rPr>
          <w:rFonts w:ascii="Arial" w:hAnsi="Arial" w:cs="Arial"/>
          <w:noProof/>
          <w:sz w:val="22"/>
          <w:szCs w:val="22"/>
        </w:rPr>
      </w:pPr>
      <w:r>
        <w:rPr>
          <w:rFonts w:ascii="Arial" w:hAnsi="Arial" w:cs="Arial"/>
          <w:noProof/>
          <w:sz w:val="22"/>
          <w:szCs w:val="22"/>
        </w:rPr>
        <w:t>Ferreira-Valente MA, Pais-Ribeiro JL, Jensen MP. Validity of four pain intensity rating scales. Pain 2011; 152(10):2399-404</w:t>
      </w:r>
    </w:p>
    <w:p w14:paraId="3811A031" w14:textId="77777777" w:rsidR="00492674" w:rsidRPr="000E3B66" w:rsidRDefault="00492674" w:rsidP="00492674">
      <w:pPr>
        <w:pStyle w:val="EndNoteBibliography"/>
        <w:numPr>
          <w:ilvl w:val="0"/>
          <w:numId w:val="8"/>
        </w:numPr>
        <w:spacing w:after="0"/>
        <w:rPr>
          <w:rFonts w:ascii="Arial" w:hAnsi="Arial" w:cs="Arial"/>
          <w:noProof/>
          <w:sz w:val="22"/>
          <w:szCs w:val="22"/>
        </w:rPr>
      </w:pPr>
      <w:r w:rsidRPr="000E3B66">
        <w:rPr>
          <w:rFonts w:ascii="Arial" w:hAnsi="Arial" w:cs="Arial"/>
          <w:noProof/>
          <w:sz w:val="22"/>
          <w:szCs w:val="22"/>
        </w:rPr>
        <w:t>Wallace KL, Middleton S, Cook IJ. Development and validation of a self-report symptom inventory to assess the severity of oral-pharyngeal dysphagia. Gastroenterology. 2000;118(4):678-87.</w:t>
      </w:r>
    </w:p>
    <w:p w14:paraId="173B4E32" w14:textId="77777777" w:rsidR="00492674" w:rsidRDefault="00492674" w:rsidP="00492674">
      <w:pPr>
        <w:pStyle w:val="EndNoteBibliography"/>
        <w:numPr>
          <w:ilvl w:val="0"/>
          <w:numId w:val="8"/>
        </w:numPr>
        <w:rPr>
          <w:rFonts w:ascii="Arial" w:hAnsi="Arial" w:cs="Arial"/>
          <w:noProof/>
          <w:sz w:val="22"/>
          <w:szCs w:val="22"/>
        </w:rPr>
      </w:pPr>
      <w:r w:rsidRPr="000E3B66">
        <w:rPr>
          <w:rFonts w:ascii="Arial" w:hAnsi="Arial" w:cs="Arial"/>
          <w:noProof/>
          <w:sz w:val="22"/>
          <w:szCs w:val="22"/>
        </w:rPr>
        <w:t>Dwivedi RC, St Rose S, Roe JW, Khan AS, Pepper C, Nutting CM, et al. Validation of the Sydney Swallow Questionnaire (SSQ) in a cohort of head and neck cancer patients. Oral Oncol. 2010;46(4):e10-4.</w:t>
      </w:r>
    </w:p>
    <w:p w14:paraId="34FC322D" w14:textId="4A1DAC75" w:rsidR="00176484" w:rsidRDefault="00176484" w:rsidP="00492674">
      <w:pPr>
        <w:pStyle w:val="EndNoteBibliography"/>
        <w:numPr>
          <w:ilvl w:val="0"/>
          <w:numId w:val="8"/>
        </w:numPr>
        <w:rPr>
          <w:rFonts w:ascii="Arial" w:hAnsi="Arial" w:cs="Arial"/>
          <w:noProof/>
          <w:sz w:val="22"/>
          <w:szCs w:val="22"/>
        </w:rPr>
      </w:pPr>
      <w:r>
        <w:rPr>
          <w:rFonts w:ascii="Arial" w:hAnsi="Arial" w:cs="Arial"/>
          <w:noProof/>
          <w:sz w:val="22"/>
          <w:szCs w:val="22"/>
        </w:rPr>
        <w:t>Freeman et al. Efficacy, safety, and tolerability of pregabalin treatment for painful diabetic neuropathy.  Finidings from seven randomised controlled trials across a range of doses.  Diabetes Care 2008; 31(7): 1448-1454</w:t>
      </w:r>
    </w:p>
    <w:p w14:paraId="2B4E1820" w14:textId="6E6AD052" w:rsidR="00607351" w:rsidRPr="000E3B66" w:rsidRDefault="00607351" w:rsidP="00492674">
      <w:pPr>
        <w:pStyle w:val="EndNoteBibliography"/>
        <w:numPr>
          <w:ilvl w:val="0"/>
          <w:numId w:val="8"/>
        </w:numPr>
        <w:rPr>
          <w:rFonts w:ascii="Arial" w:hAnsi="Arial" w:cs="Arial"/>
          <w:noProof/>
          <w:sz w:val="22"/>
          <w:szCs w:val="22"/>
        </w:rPr>
      </w:pPr>
      <w:r>
        <w:rPr>
          <w:rFonts w:ascii="Arial" w:hAnsi="Arial" w:cs="Arial"/>
          <w:noProof/>
          <w:sz w:val="22"/>
          <w:szCs w:val="22"/>
        </w:rPr>
        <w:t>Pregabalin summary of product characteristics (SmPC) – https://www.medicines.org.uk/emc/product/5539/smpc</w:t>
      </w:r>
    </w:p>
    <w:p w14:paraId="59339833" w14:textId="77777777" w:rsidR="00492674" w:rsidRPr="000E3B66" w:rsidRDefault="00492674" w:rsidP="00492674">
      <w:pPr>
        <w:pStyle w:val="EndNoteBibliography"/>
        <w:spacing w:after="0"/>
        <w:rPr>
          <w:rFonts w:ascii="Arial" w:hAnsi="Arial" w:cs="Arial"/>
          <w:noProof/>
          <w:sz w:val="22"/>
          <w:szCs w:val="22"/>
        </w:rPr>
      </w:pPr>
    </w:p>
    <w:p w14:paraId="2B62B3AC" w14:textId="77777777" w:rsidR="00492674" w:rsidRPr="000E3B66" w:rsidRDefault="00492674" w:rsidP="00492674">
      <w:pPr>
        <w:pStyle w:val="EndNoteBibliography"/>
        <w:rPr>
          <w:rFonts w:ascii="Arial" w:hAnsi="Arial" w:cs="Arial"/>
          <w:color w:val="000000" w:themeColor="text1"/>
          <w:sz w:val="22"/>
          <w:szCs w:val="22"/>
        </w:rPr>
      </w:pPr>
    </w:p>
    <w:p w14:paraId="04938A7B" w14:textId="77777777" w:rsidR="00492674" w:rsidRPr="000E3B66" w:rsidRDefault="00492674" w:rsidP="00492674">
      <w:pPr>
        <w:spacing w:after="0"/>
        <w:jc w:val="left"/>
        <w:rPr>
          <w:rFonts w:ascii="Arial" w:hAnsi="Arial" w:cs="Arial"/>
          <w:color w:val="000000" w:themeColor="text1"/>
          <w:szCs w:val="22"/>
        </w:rPr>
      </w:pPr>
      <w:r w:rsidRPr="000E3B66">
        <w:rPr>
          <w:rFonts w:ascii="Arial" w:hAnsi="Arial" w:cs="Arial"/>
          <w:color w:val="000000" w:themeColor="text1"/>
          <w:szCs w:val="22"/>
        </w:rPr>
        <w:br w:type="page"/>
      </w:r>
    </w:p>
    <w:p w14:paraId="2B343E9E" w14:textId="02AFA83D" w:rsidR="00492674" w:rsidRPr="00EC7E4F" w:rsidRDefault="00EC7E4F" w:rsidP="00492674">
      <w:pPr>
        <w:pStyle w:val="EndNoteBibliography"/>
        <w:rPr>
          <w:rFonts w:ascii="Arial" w:hAnsi="Arial" w:cs="Arial"/>
          <w:b/>
          <w:color w:val="000000" w:themeColor="text1"/>
          <w:sz w:val="22"/>
          <w:szCs w:val="22"/>
        </w:rPr>
      </w:pPr>
      <w:r w:rsidRPr="00EC7E4F">
        <w:rPr>
          <w:rFonts w:ascii="Arial" w:hAnsi="Arial" w:cs="Arial"/>
          <w:b/>
          <w:color w:val="000000" w:themeColor="text1"/>
          <w:sz w:val="22"/>
          <w:szCs w:val="22"/>
        </w:rPr>
        <w:t>16 APPENDICES</w:t>
      </w:r>
    </w:p>
    <w:p w14:paraId="0E52F424" w14:textId="77777777" w:rsidR="00492674" w:rsidRPr="000E3B66" w:rsidRDefault="00492674" w:rsidP="00492674">
      <w:pPr>
        <w:rPr>
          <w:rFonts w:ascii="Arial" w:hAnsi="Arial" w:cs="Arial"/>
          <w:szCs w:val="22"/>
        </w:rPr>
      </w:pPr>
    </w:p>
    <w:p w14:paraId="17434D0B" w14:textId="0BEF503A" w:rsidR="005F0453" w:rsidRPr="000E3B66" w:rsidRDefault="00492674" w:rsidP="00492674">
      <w:pPr>
        <w:pStyle w:val="EndNoteBibliography"/>
        <w:rPr>
          <w:rFonts w:ascii="Arial" w:hAnsi="Arial" w:cs="Arial"/>
          <w:color w:val="000000" w:themeColor="text1"/>
          <w:sz w:val="22"/>
          <w:szCs w:val="22"/>
        </w:rPr>
      </w:pPr>
      <w:r w:rsidRPr="000E3B66">
        <w:rPr>
          <w:rFonts w:ascii="Arial" w:hAnsi="Arial" w:cs="Arial"/>
          <w:color w:val="000000" w:themeColor="text1"/>
          <w:sz w:val="22"/>
          <w:szCs w:val="22"/>
        </w:rPr>
        <w:t xml:space="preserve">Appendix 1 – </w:t>
      </w:r>
      <w:r w:rsidR="008937E0">
        <w:rPr>
          <w:rFonts w:ascii="Arial" w:hAnsi="Arial" w:cs="Arial"/>
          <w:color w:val="000000" w:themeColor="text1"/>
          <w:sz w:val="22"/>
          <w:szCs w:val="22"/>
        </w:rPr>
        <w:t>CRF Pain scale example</w:t>
      </w:r>
    </w:p>
    <w:p w14:paraId="292E6966" w14:textId="77777777" w:rsidR="00492674" w:rsidRPr="000E3B66" w:rsidRDefault="00492674" w:rsidP="00492674">
      <w:pPr>
        <w:pStyle w:val="EndNoteBibliography"/>
        <w:rPr>
          <w:rFonts w:ascii="Arial" w:hAnsi="Arial" w:cs="Arial"/>
          <w:color w:val="000000" w:themeColor="text1"/>
          <w:sz w:val="22"/>
          <w:szCs w:val="22"/>
        </w:rPr>
      </w:pPr>
      <w:r w:rsidRPr="000E3B66">
        <w:rPr>
          <w:rFonts w:ascii="Arial" w:hAnsi="Arial" w:cs="Arial"/>
          <w:color w:val="000000" w:themeColor="text1"/>
          <w:sz w:val="22"/>
          <w:szCs w:val="22"/>
        </w:rPr>
        <w:t>Appendix 2 – SSQ</w:t>
      </w:r>
    </w:p>
    <w:p w14:paraId="748E31DD" w14:textId="77777777" w:rsidR="00492674" w:rsidRPr="000E3B66" w:rsidRDefault="00492674" w:rsidP="00492674">
      <w:pPr>
        <w:pStyle w:val="EndNoteBibliography"/>
        <w:rPr>
          <w:rFonts w:ascii="Arial" w:hAnsi="Arial" w:cs="Arial"/>
          <w:color w:val="000000" w:themeColor="text1"/>
          <w:sz w:val="22"/>
          <w:szCs w:val="22"/>
        </w:rPr>
      </w:pPr>
      <w:r w:rsidRPr="000E3B66">
        <w:rPr>
          <w:rFonts w:ascii="Arial" w:hAnsi="Arial" w:cs="Arial"/>
          <w:color w:val="000000" w:themeColor="text1"/>
          <w:sz w:val="22"/>
          <w:szCs w:val="22"/>
        </w:rPr>
        <w:t>Appendix 3 – FOIS</w:t>
      </w:r>
    </w:p>
    <w:p w14:paraId="5C9C74D1" w14:textId="7E5755B9" w:rsidR="00492674" w:rsidRPr="000E3B66" w:rsidRDefault="000F41E2" w:rsidP="00492674">
      <w:pPr>
        <w:pStyle w:val="EndNoteBibliography"/>
        <w:rPr>
          <w:rFonts w:ascii="Arial" w:hAnsi="Arial" w:cs="Arial"/>
          <w:color w:val="000000" w:themeColor="text1"/>
          <w:sz w:val="22"/>
          <w:szCs w:val="22"/>
        </w:rPr>
      </w:pPr>
      <w:r>
        <w:rPr>
          <w:rFonts w:ascii="Arial" w:hAnsi="Arial" w:cs="Arial"/>
          <w:color w:val="000000" w:themeColor="text1"/>
          <w:sz w:val="22"/>
          <w:szCs w:val="22"/>
        </w:rPr>
        <w:t xml:space="preserve">Appendix 4 – CTCAE </w:t>
      </w:r>
    </w:p>
    <w:p w14:paraId="793A6F75" w14:textId="65C294EB" w:rsidR="00492674" w:rsidRDefault="000F41E2" w:rsidP="00492674">
      <w:pPr>
        <w:pStyle w:val="EndNoteBibliography"/>
        <w:rPr>
          <w:rFonts w:ascii="Arial" w:hAnsi="Arial" w:cs="Arial"/>
          <w:color w:val="000000" w:themeColor="text1"/>
          <w:sz w:val="22"/>
          <w:szCs w:val="22"/>
        </w:rPr>
      </w:pPr>
      <w:r>
        <w:rPr>
          <w:rFonts w:ascii="Arial" w:hAnsi="Arial" w:cs="Arial"/>
          <w:color w:val="000000" w:themeColor="text1"/>
          <w:sz w:val="22"/>
          <w:szCs w:val="22"/>
        </w:rPr>
        <w:t>Appendix 5</w:t>
      </w:r>
      <w:r w:rsidR="00492674" w:rsidRPr="000E3B66">
        <w:rPr>
          <w:rFonts w:ascii="Arial" w:hAnsi="Arial" w:cs="Arial"/>
          <w:color w:val="000000" w:themeColor="text1"/>
          <w:sz w:val="22"/>
          <w:szCs w:val="22"/>
        </w:rPr>
        <w:t xml:space="preserve"> – opiate conversion.</w:t>
      </w:r>
    </w:p>
    <w:p w14:paraId="51D2CD2B" w14:textId="29B17E2D" w:rsidR="00492674" w:rsidRDefault="00C743FB" w:rsidP="00492674">
      <w:pPr>
        <w:pStyle w:val="EndNoteBibliography"/>
        <w:rPr>
          <w:rFonts w:ascii="Arial" w:hAnsi="Arial" w:cs="Arial"/>
          <w:color w:val="000000" w:themeColor="text1"/>
          <w:sz w:val="22"/>
          <w:szCs w:val="22"/>
        </w:rPr>
      </w:pPr>
      <w:r>
        <w:rPr>
          <w:rFonts w:ascii="Arial" w:hAnsi="Arial" w:cs="Arial"/>
          <w:color w:val="000000" w:themeColor="text1"/>
          <w:sz w:val="22"/>
          <w:szCs w:val="22"/>
        </w:rPr>
        <w:t xml:space="preserve">Appendix 6 </w:t>
      </w:r>
      <w:r w:rsidR="008D0C8D">
        <w:rPr>
          <w:rFonts w:ascii="Arial" w:hAnsi="Arial" w:cs="Arial"/>
          <w:color w:val="000000" w:themeColor="text1"/>
          <w:sz w:val="22"/>
          <w:szCs w:val="22"/>
        </w:rPr>
        <w:t>–</w:t>
      </w:r>
      <w:r>
        <w:rPr>
          <w:rFonts w:ascii="Arial" w:hAnsi="Arial" w:cs="Arial"/>
          <w:color w:val="000000" w:themeColor="text1"/>
          <w:sz w:val="22"/>
          <w:szCs w:val="22"/>
        </w:rPr>
        <w:t xml:space="preserve"> </w:t>
      </w:r>
      <w:r w:rsidR="008D0C8D">
        <w:rPr>
          <w:rFonts w:ascii="Arial" w:hAnsi="Arial" w:cs="Arial"/>
          <w:color w:val="000000" w:themeColor="text1"/>
          <w:sz w:val="22"/>
          <w:szCs w:val="22"/>
        </w:rPr>
        <w:t>Event Reporting Guidance.</w:t>
      </w:r>
    </w:p>
    <w:p w14:paraId="76E58181" w14:textId="77777777" w:rsidR="005F0453" w:rsidRDefault="005F0453" w:rsidP="00492674">
      <w:pPr>
        <w:pStyle w:val="EndNoteBibliography"/>
        <w:rPr>
          <w:rFonts w:ascii="Arial" w:hAnsi="Arial" w:cs="Arial"/>
          <w:color w:val="000000" w:themeColor="text1"/>
          <w:sz w:val="22"/>
          <w:szCs w:val="22"/>
        </w:rPr>
      </w:pPr>
    </w:p>
    <w:p w14:paraId="5DA63A28" w14:textId="77777777" w:rsidR="005F0453" w:rsidRDefault="005F0453" w:rsidP="00492674">
      <w:pPr>
        <w:pStyle w:val="EndNoteBibliography"/>
        <w:rPr>
          <w:rFonts w:ascii="Arial" w:hAnsi="Arial" w:cs="Arial"/>
          <w:color w:val="000000" w:themeColor="text1"/>
          <w:sz w:val="22"/>
          <w:szCs w:val="22"/>
        </w:rPr>
      </w:pPr>
    </w:p>
    <w:p w14:paraId="4D11F9F4" w14:textId="77777777" w:rsidR="005F0453" w:rsidRDefault="005F0453" w:rsidP="00492674">
      <w:pPr>
        <w:pStyle w:val="EndNoteBibliography"/>
        <w:rPr>
          <w:rFonts w:ascii="Arial" w:hAnsi="Arial" w:cs="Arial"/>
          <w:color w:val="000000" w:themeColor="text1"/>
          <w:sz w:val="22"/>
          <w:szCs w:val="22"/>
        </w:rPr>
      </w:pPr>
    </w:p>
    <w:p w14:paraId="45AEF549" w14:textId="77777777" w:rsidR="005F0453" w:rsidRDefault="005F0453" w:rsidP="00492674">
      <w:pPr>
        <w:pStyle w:val="EndNoteBibliography"/>
        <w:rPr>
          <w:rFonts w:ascii="Arial" w:hAnsi="Arial" w:cs="Arial"/>
          <w:color w:val="000000" w:themeColor="text1"/>
          <w:sz w:val="22"/>
          <w:szCs w:val="22"/>
        </w:rPr>
      </w:pPr>
    </w:p>
    <w:p w14:paraId="6404BDB8" w14:textId="77777777" w:rsidR="005F0453" w:rsidRDefault="005F0453" w:rsidP="00492674">
      <w:pPr>
        <w:pStyle w:val="EndNoteBibliography"/>
        <w:rPr>
          <w:rFonts w:ascii="Arial" w:hAnsi="Arial" w:cs="Arial"/>
          <w:color w:val="000000" w:themeColor="text1"/>
          <w:sz w:val="22"/>
          <w:szCs w:val="22"/>
        </w:rPr>
      </w:pPr>
    </w:p>
    <w:p w14:paraId="24EF31A2" w14:textId="77777777" w:rsidR="005F0453" w:rsidRDefault="005F0453" w:rsidP="00492674">
      <w:pPr>
        <w:pStyle w:val="EndNoteBibliography"/>
        <w:rPr>
          <w:rFonts w:ascii="Arial" w:hAnsi="Arial" w:cs="Arial"/>
          <w:color w:val="000000" w:themeColor="text1"/>
          <w:sz w:val="22"/>
          <w:szCs w:val="22"/>
        </w:rPr>
      </w:pPr>
    </w:p>
    <w:p w14:paraId="074FDC03" w14:textId="77777777" w:rsidR="005F0453" w:rsidRDefault="005F0453" w:rsidP="00492674">
      <w:pPr>
        <w:pStyle w:val="EndNoteBibliography"/>
        <w:rPr>
          <w:rFonts w:ascii="Arial" w:hAnsi="Arial" w:cs="Arial"/>
          <w:color w:val="000000" w:themeColor="text1"/>
          <w:sz w:val="22"/>
          <w:szCs w:val="22"/>
        </w:rPr>
      </w:pPr>
    </w:p>
    <w:p w14:paraId="1DB80F7F" w14:textId="77777777" w:rsidR="005F0453" w:rsidRDefault="005F0453" w:rsidP="00492674">
      <w:pPr>
        <w:pStyle w:val="EndNoteBibliography"/>
        <w:rPr>
          <w:rFonts w:ascii="Arial" w:hAnsi="Arial" w:cs="Arial"/>
          <w:color w:val="000000" w:themeColor="text1"/>
          <w:sz w:val="22"/>
          <w:szCs w:val="22"/>
        </w:rPr>
      </w:pPr>
    </w:p>
    <w:p w14:paraId="39373BA7" w14:textId="77777777" w:rsidR="005F0453" w:rsidRDefault="005F0453" w:rsidP="00492674">
      <w:pPr>
        <w:pStyle w:val="EndNoteBibliography"/>
        <w:rPr>
          <w:rFonts w:ascii="Arial" w:hAnsi="Arial" w:cs="Arial"/>
          <w:color w:val="000000" w:themeColor="text1"/>
          <w:sz w:val="22"/>
          <w:szCs w:val="22"/>
        </w:rPr>
      </w:pPr>
    </w:p>
    <w:p w14:paraId="16F83835" w14:textId="77777777" w:rsidR="005F0453" w:rsidRDefault="005F0453" w:rsidP="00492674">
      <w:pPr>
        <w:pStyle w:val="EndNoteBibliography"/>
        <w:rPr>
          <w:rFonts w:ascii="Arial" w:hAnsi="Arial" w:cs="Arial"/>
          <w:color w:val="000000" w:themeColor="text1"/>
          <w:sz w:val="22"/>
          <w:szCs w:val="22"/>
        </w:rPr>
      </w:pPr>
    </w:p>
    <w:p w14:paraId="4B91081E" w14:textId="77777777" w:rsidR="005F0453" w:rsidRDefault="005F0453" w:rsidP="00492674">
      <w:pPr>
        <w:pStyle w:val="EndNoteBibliography"/>
        <w:rPr>
          <w:rFonts w:ascii="Arial" w:hAnsi="Arial" w:cs="Arial"/>
          <w:color w:val="000000" w:themeColor="text1"/>
          <w:sz w:val="22"/>
          <w:szCs w:val="22"/>
        </w:rPr>
      </w:pPr>
    </w:p>
    <w:p w14:paraId="15F14FF3" w14:textId="77777777" w:rsidR="005F0453" w:rsidRDefault="005F0453" w:rsidP="00492674">
      <w:pPr>
        <w:pStyle w:val="EndNoteBibliography"/>
        <w:rPr>
          <w:rFonts w:ascii="Arial" w:hAnsi="Arial" w:cs="Arial"/>
          <w:color w:val="000000" w:themeColor="text1"/>
          <w:sz w:val="22"/>
          <w:szCs w:val="22"/>
        </w:rPr>
      </w:pPr>
    </w:p>
    <w:p w14:paraId="6594EA14" w14:textId="77777777" w:rsidR="005F0453" w:rsidRDefault="005F0453" w:rsidP="00492674">
      <w:pPr>
        <w:pStyle w:val="EndNoteBibliography"/>
        <w:rPr>
          <w:rFonts w:ascii="Arial" w:hAnsi="Arial" w:cs="Arial"/>
          <w:color w:val="000000" w:themeColor="text1"/>
          <w:sz w:val="22"/>
          <w:szCs w:val="22"/>
        </w:rPr>
      </w:pPr>
    </w:p>
    <w:p w14:paraId="1CE4E213" w14:textId="77777777" w:rsidR="005F0453" w:rsidRDefault="005F0453" w:rsidP="00492674">
      <w:pPr>
        <w:pStyle w:val="EndNoteBibliography"/>
        <w:rPr>
          <w:rFonts w:ascii="Arial" w:hAnsi="Arial" w:cs="Arial"/>
          <w:color w:val="000000" w:themeColor="text1"/>
          <w:sz w:val="22"/>
          <w:szCs w:val="22"/>
        </w:rPr>
      </w:pPr>
    </w:p>
    <w:p w14:paraId="13C1C075" w14:textId="77777777" w:rsidR="005F0453" w:rsidRDefault="005F0453" w:rsidP="00492674">
      <w:pPr>
        <w:pStyle w:val="EndNoteBibliography"/>
        <w:rPr>
          <w:rFonts w:ascii="Arial" w:hAnsi="Arial" w:cs="Arial"/>
          <w:color w:val="000000" w:themeColor="text1"/>
          <w:sz w:val="22"/>
          <w:szCs w:val="22"/>
        </w:rPr>
      </w:pPr>
    </w:p>
    <w:p w14:paraId="0B00FBE9" w14:textId="77777777" w:rsidR="005F0453" w:rsidRDefault="005F0453" w:rsidP="00492674">
      <w:pPr>
        <w:pStyle w:val="EndNoteBibliography"/>
        <w:rPr>
          <w:rFonts w:ascii="Arial" w:hAnsi="Arial" w:cs="Arial"/>
          <w:color w:val="000000" w:themeColor="text1"/>
          <w:sz w:val="22"/>
          <w:szCs w:val="22"/>
        </w:rPr>
      </w:pPr>
    </w:p>
    <w:p w14:paraId="3FCCBDFC" w14:textId="77777777" w:rsidR="005F0453" w:rsidRDefault="005F0453" w:rsidP="00492674">
      <w:pPr>
        <w:pStyle w:val="EndNoteBibliography"/>
        <w:rPr>
          <w:rFonts w:ascii="Arial" w:hAnsi="Arial" w:cs="Arial"/>
          <w:color w:val="000000" w:themeColor="text1"/>
          <w:sz w:val="22"/>
          <w:szCs w:val="22"/>
        </w:rPr>
      </w:pPr>
    </w:p>
    <w:p w14:paraId="2CA14A0F" w14:textId="77777777" w:rsidR="005F0453" w:rsidRDefault="005F0453" w:rsidP="00492674">
      <w:pPr>
        <w:pStyle w:val="EndNoteBibliography"/>
        <w:rPr>
          <w:rFonts w:ascii="Arial" w:hAnsi="Arial" w:cs="Arial"/>
          <w:color w:val="000000" w:themeColor="text1"/>
          <w:sz w:val="22"/>
          <w:szCs w:val="22"/>
        </w:rPr>
      </w:pPr>
    </w:p>
    <w:p w14:paraId="42A2EF4D" w14:textId="77777777" w:rsidR="005F0453" w:rsidRDefault="005F0453" w:rsidP="00492674">
      <w:pPr>
        <w:pStyle w:val="EndNoteBibliography"/>
        <w:rPr>
          <w:rFonts w:ascii="Arial" w:hAnsi="Arial" w:cs="Arial"/>
          <w:color w:val="000000" w:themeColor="text1"/>
          <w:sz w:val="22"/>
          <w:szCs w:val="22"/>
        </w:rPr>
      </w:pPr>
    </w:p>
    <w:p w14:paraId="7FC32C3E" w14:textId="77777777" w:rsidR="005F0453" w:rsidRDefault="005F0453" w:rsidP="00492674">
      <w:pPr>
        <w:pStyle w:val="EndNoteBibliography"/>
        <w:rPr>
          <w:rFonts w:ascii="Arial" w:hAnsi="Arial" w:cs="Arial"/>
          <w:color w:val="000000" w:themeColor="text1"/>
          <w:sz w:val="22"/>
          <w:szCs w:val="22"/>
        </w:rPr>
      </w:pPr>
    </w:p>
    <w:p w14:paraId="7D854D77" w14:textId="77777777" w:rsidR="005F0453" w:rsidRDefault="005F0453" w:rsidP="00492674">
      <w:pPr>
        <w:pStyle w:val="EndNoteBibliography"/>
        <w:rPr>
          <w:rFonts w:ascii="Arial" w:hAnsi="Arial" w:cs="Arial"/>
          <w:color w:val="000000" w:themeColor="text1"/>
          <w:sz w:val="22"/>
          <w:szCs w:val="22"/>
        </w:rPr>
      </w:pPr>
    </w:p>
    <w:p w14:paraId="7DF9D3AD" w14:textId="77777777" w:rsidR="005F0453" w:rsidRDefault="005F0453" w:rsidP="00492674">
      <w:pPr>
        <w:pStyle w:val="EndNoteBibliography"/>
        <w:rPr>
          <w:rFonts w:ascii="Arial" w:hAnsi="Arial" w:cs="Arial"/>
          <w:color w:val="000000" w:themeColor="text1"/>
          <w:sz w:val="22"/>
          <w:szCs w:val="22"/>
        </w:rPr>
      </w:pPr>
    </w:p>
    <w:p w14:paraId="743A8104" w14:textId="77777777" w:rsidR="005F0453" w:rsidRDefault="005F0453" w:rsidP="00492674">
      <w:pPr>
        <w:pStyle w:val="EndNoteBibliography"/>
        <w:rPr>
          <w:rFonts w:ascii="Arial" w:hAnsi="Arial" w:cs="Arial"/>
          <w:color w:val="000000" w:themeColor="text1"/>
          <w:sz w:val="22"/>
          <w:szCs w:val="22"/>
        </w:rPr>
      </w:pPr>
    </w:p>
    <w:p w14:paraId="03746952" w14:textId="77777777" w:rsidR="005F0453" w:rsidRDefault="005F0453" w:rsidP="00492674">
      <w:pPr>
        <w:pStyle w:val="EndNoteBibliography"/>
        <w:rPr>
          <w:rFonts w:ascii="Arial" w:hAnsi="Arial" w:cs="Arial"/>
          <w:color w:val="000000" w:themeColor="text1"/>
          <w:sz w:val="22"/>
          <w:szCs w:val="22"/>
        </w:rPr>
      </w:pPr>
    </w:p>
    <w:p w14:paraId="23F933CD" w14:textId="77777777" w:rsidR="005F0453" w:rsidRDefault="005F0453" w:rsidP="00492674">
      <w:pPr>
        <w:pStyle w:val="EndNoteBibliography"/>
        <w:rPr>
          <w:rFonts w:ascii="Arial" w:hAnsi="Arial" w:cs="Arial"/>
          <w:color w:val="000000" w:themeColor="text1"/>
          <w:sz w:val="22"/>
          <w:szCs w:val="22"/>
        </w:rPr>
      </w:pPr>
    </w:p>
    <w:p w14:paraId="2A44FE1D" w14:textId="77777777" w:rsidR="005F0453" w:rsidRDefault="005F0453" w:rsidP="00492674">
      <w:pPr>
        <w:pStyle w:val="EndNoteBibliography"/>
        <w:rPr>
          <w:rFonts w:ascii="Arial" w:hAnsi="Arial" w:cs="Arial"/>
          <w:color w:val="000000" w:themeColor="text1"/>
          <w:sz w:val="22"/>
          <w:szCs w:val="22"/>
        </w:rPr>
      </w:pPr>
    </w:p>
    <w:p w14:paraId="33D572AE" w14:textId="77777777" w:rsidR="005F0453" w:rsidRDefault="005F0453" w:rsidP="00492674">
      <w:pPr>
        <w:pStyle w:val="EndNoteBibliography"/>
        <w:rPr>
          <w:rFonts w:ascii="Arial" w:hAnsi="Arial" w:cs="Arial"/>
          <w:color w:val="000000" w:themeColor="text1"/>
          <w:sz w:val="22"/>
          <w:szCs w:val="22"/>
        </w:rPr>
      </w:pPr>
    </w:p>
    <w:p w14:paraId="1E9D5661" w14:textId="77777777" w:rsidR="005F0453" w:rsidRDefault="005F0453" w:rsidP="00492674">
      <w:pPr>
        <w:pStyle w:val="EndNoteBibliography"/>
        <w:rPr>
          <w:rFonts w:ascii="Arial" w:hAnsi="Arial" w:cs="Arial"/>
          <w:color w:val="000000" w:themeColor="text1"/>
          <w:sz w:val="22"/>
          <w:szCs w:val="22"/>
        </w:rPr>
      </w:pPr>
    </w:p>
    <w:p w14:paraId="15078090" w14:textId="77777777" w:rsidR="005F0453" w:rsidRDefault="005F0453" w:rsidP="00492674">
      <w:pPr>
        <w:pStyle w:val="EndNoteBibliography"/>
        <w:rPr>
          <w:rFonts w:ascii="Arial" w:hAnsi="Arial" w:cs="Arial"/>
          <w:color w:val="000000" w:themeColor="text1"/>
          <w:sz w:val="22"/>
          <w:szCs w:val="22"/>
        </w:rPr>
      </w:pPr>
    </w:p>
    <w:p w14:paraId="5BDBC610" w14:textId="77777777" w:rsidR="005F0453" w:rsidRDefault="005F0453" w:rsidP="00492674">
      <w:pPr>
        <w:pStyle w:val="EndNoteBibliography"/>
        <w:rPr>
          <w:rFonts w:ascii="Arial" w:hAnsi="Arial" w:cs="Arial"/>
          <w:color w:val="000000" w:themeColor="text1"/>
          <w:sz w:val="22"/>
          <w:szCs w:val="22"/>
        </w:rPr>
      </w:pPr>
    </w:p>
    <w:p w14:paraId="194A4508" w14:textId="77777777" w:rsidR="005F0453" w:rsidRDefault="005F0453" w:rsidP="00492674">
      <w:pPr>
        <w:pStyle w:val="EndNoteBibliography"/>
        <w:rPr>
          <w:rFonts w:ascii="Arial" w:hAnsi="Arial" w:cs="Arial"/>
          <w:color w:val="000000" w:themeColor="text1"/>
          <w:sz w:val="22"/>
          <w:szCs w:val="22"/>
        </w:rPr>
      </w:pPr>
    </w:p>
    <w:p w14:paraId="514708FD" w14:textId="77777777" w:rsidR="005F0453" w:rsidRDefault="005F0453" w:rsidP="00492674">
      <w:pPr>
        <w:pStyle w:val="EndNoteBibliography"/>
        <w:rPr>
          <w:rFonts w:ascii="Arial" w:hAnsi="Arial" w:cs="Arial"/>
          <w:color w:val="000000" w:themeColor="text1"/>
          <w:sz w:val="22"/>
          <w:szCs w:val="22"/>
        </w:rPr>
      </w:pPr>
    </w:p>
    <w:p w14:paraId="2D30BDE2" w14:textId="77777777" w:rsidR="005F0453" w:rsidRDefault="005F0453" w:rsidP="00492674">
      <w:pPr>
        <w:pStyle w:val="EndNoteBibliography"/>
        <w:rPr>
          <w:rFonts w:ascii="Arial" w:hAnsi="Arial" w:cs="Arial"/>
          <w:color w:val="000000" w:themeColor="text1"/>
          <w:sz w:val="22"/>
          <w:szCs w:val="22"/>
        </w:rPr>
      </w:pPr>
    </w:p>
    <w:p w14:paraId="41F15720" w14:textId="77777777" w:rsidR="005F0453" w:rsidRDefault="005F0453" w:rsidP="00492674">
      <w:pPr>
        <w:pStyle w:val="EndNoteBibliography"/>
        <w:rPr>
          <w:rFonts w:ascii="Arial" w:hAnsi="Arial" w:cs="Arial"/>
          <w:color w:val="000000" w:themeColor="text1"/>
          <w:sz w:val="22"/>
          <w:szCs w:val="22"/>
        </w:rPr>
      </w:pPr>
    </w:p>
    <w:p w14:paraId="62A8402A" w14:textId="77777777" w:rsidR="005F0453" w:rsidRDefault="005F0453" w:rsidP="00492674">
      <w:pPr>
        <w:pStyle w:val="EndNoteBibliography"/>
        <w:rPr>
          <w:rFonts w:ascii="Arial" w:hAnsi="Arial" w:cs="Arial"/>
          <w:color w:val="000000" w:themeColor="text1"/>
          <w:sz w:val="22"/>
          <w:szCs w:val="22"/>
        </w:rPr>
      </w:pPr>
    </w:p>
    <w:p w14:paraId="6BB2676B" w14:textId="77777777" w:rsidR="005F0453" w:rsidRDefault="005F0453" w:rsidP="00492674">
      <w:pPr>
        <w:pStyle w:val="EndNoteBibliography"/>
        <w:rPr>
          <w:rFonts w:ascii="Arial" w:hAnsi="Arial" w:cs="Arial"/>
          <w:color w:val="000000" w:themeColor="text1"/>
          <w:sz w:val="22"/>
          <w:szCs w:val="22"/>
        </w:rPr>
      </w:pPr>
    </w:p>
    <w:p w14:paraId="36365DBF" w14:textId="77777777" w:rsidR="005F0453" w:rsidRDefault="005F0453" w:rsidP="00492674">
      <w:pPr>
        <w:pStyle w:val="EndNoteBibliography"/>
        <w:rPr>
          <w:rFonts w:ascii="Arial" w:hAnsi="Arial" w:cs="Arial"/>
          <w:color w:val="000000" w:themeColor="text1"/>
          <w:sz w:val="22"/>
          <w:szCs w:val="22"/>
        </w:rPr>
      </w:pPr>
    </w:p>
    <w:p w14:paraId="028453D9" w14:textId="77777777" w:rsidR="005F0453" w:rsidRDefault="005F0453" w:rsidP="00492674">
      <w:pPr>
        <w:pStyle w:val="EndNoteBibliography"/>
        <w:rPr>
          <w:rFonts w:ascii="Arial" w:hAnsi="Arial" w:cs="Arial"/>
          <w:color w:val="000000" w:themeColor="text1"/>
          <w:sz w:val="22"/>
          <w:szCs w:val="22"/>
        </w:rPr>
      </w:pPr>
    </w:p>
    <w:p w14:paraId="36EC9E33" w14:textId="77777777" w:rsidR="00B85229" w:rsidRDefault="00B85229" w:rsidP="00492674">
      <w:pPr>
        <w:pStyle w:val="EndNoteBibliography"/>
        <w:rPr>
          <w:rFonts w:ascii="Arial" w:hAnsi="Arial" w:cs="Arial"/>
          <w:b/>
          <w:color w:val="000000" w:themeColor="text1"/>
          <w:sz w:val="22"/>
          <w:szCs w:val="22"/>
        </w:rPr>
      </w:pPr>
    </w:p>
    <w:p w14:paraId="2991630E" w14:textId="238E3A67" w:rsidR="005F0453" w:rsidRPr="005F0453" w:rsidRDefault="005F0453" w:rsidP="00492674">
      <w:pPr>
        <w:pStyle w:val="EndNoteBibliography"/>
        <w:rPr>
          <w:rFonts w:ascii="Arial" w:hAnsi="Arial" w:cs="Arial"/>
          <w:b/>
          <w:color w:val="000000" w:themeColor="text1"/>
          <w:sz w:val="22"/>
          <w:szCs w:val="22"/>
        </w:rPr>
      </w:pPr>
      <w:r w:rsidRPr="005F0453">
        <w:rPr>
          <w:rFonts w:ascii="Arial" w:hAnsi="Arial" w:cs="Arial"/>
          <w:b/>
          <w:color w:val="000000" w:themeColor="text1"/>
          <w:sz w:val="22"/>
          <w:szCs w:val="22"/>
        </w:rPr>
        <w:t>Appendix 1</w:t>
      </w:r>
      <w:r>
        <w:rPr>
          <w:rFonts w:ascii="Arial" w:hAnsi="Arial" w:cs="Arial"/>
          <w:b/>
          <w:color w:val="000000" w:themeColor="text1"/>
          <w:sz w:val="22"/>
          <w:szCs w:val="22"/>
        </w:rPr>
        <w:t xml:space="preserve"> – </w:t>
      </w:r>
      <w:r>
        <w:rPr>
          <w:rFonts w:ascii="Arial" w:hAnsi="Arial" w:cs="Arial"/>
          <w:color w:val="000000" w:themeColor="text1"/>
          <w:sz w:val="22"/>
          <w:szCs w:val="22"/>
        </w:rPr>
        <w:t>CRF Pain scale example</w:t>
      </w:r>
    </w:p>
    <w:p w14:paraId="59315734" w14:textId="77777777" w:rsidR="005F0453" w:rsidRDefault="005F0453" w:rsidP="00492674">
      <w:pPr>
        <w:pStyle w:val="EndNoteBibliography"/>
        <w:rPr>
          <w:rFonts w:ascii="Arial" w:hAnsi="Arial" w:cs="Arial"/>
          <w:color w:val="000000" w:themeColor="text1"/>
          <w:sz w:val="22"/>
          <w:szCs w:val="22"/>
        </w:rPr>
      </w:pPr>
    </w:p>
    <w:p w14:paraId="36CD1805" w14:textId="77777777" w:rsidR="005F0453" w:rsidRPr="005F0453" w:rsidRDefault="005F0453" w:rsidP="005F0453">
      <w:pPr>
        <w:pStyle w:val="Default"/>
        <w:rPr>
          <w:rFonts w:asciiTheme="majorHAnsi" w:hAnsiTheme="majorHAnsi"/>
          <w:b/>
        </w:rPr>
      </w:pPr>
      <w:r w:rsidRPr="005F0453">
        <w:rPr>
          <w:rFonts w:asciiTheme="majorHAnsi" w:hAnsiTheme="majorHAnsi"/>
          <w:b/>
          <w:u w:val="single"/>
        </w:rPr>
        <w:t xml:space="preserve">Patient Pain Assessment </w:t>
      </w:r>
      <w:r w:rsidRPr="005F0453">
        <w:rPr>
          <w:rFonts w:asciiTheme="majorHAnsi" w:hAnsiTheme="majorHAnsi"/>
        </w:rPr>
        <w:t>(to be given to the patient)</w:t>
      </w:r>
    </w:p>
    <w:p w14:paraId="751F3C86" w14:textId="77777777" w:rsidR="005F0453" w:rsidRPr="005F0453" w:rsidRDefault="005F0453" w:rsidP="005F0453">
      <w:pPr>
        <w:pStyle w:val="Default"/>
        <w:rPr>
          <w:rFonts w:asciiTheme="majorHAnsi" w:hAnsiTheme="majorHAnsi"/>
          <w:b/>
          <w:u w:val="single"/>
        </w:rPr>
      </w:pPr>
    </w:p>
    <w:p w14:paraId="4A61D02C" w14:textId="77777777" w:rsidR="005F0453" w:rsidRDefault="005F0453" w:rsidP="005F0453">
      <w:pPr>
        <w:tabs>
          <w:tab w:val="left" w:pos="543"/>
          <w:tab w:val="left" w:pos="5611"/>
        </w:tabs>
        <w:rPr>
          <w:rFonts w:asciiTheme="majorHAnsi" w:hAnsiTheme="majorHAnsi"/>
          <w:b/>
          <w:iCs/>
          <w:sz w:val="24"/>
        </w:rPr>
      </w:pPr>
      <w:r w:rsidRPr="005F0453">
        <w:rPr>
          <w:rFonts w:asciiTheme="majorHAnsi" w:hAnsiTheme="majorHAnsi"/>
          <w:b/>
          <w:iCs/>
          <w:sz w:val="24"/>
        </w:rPr>
        <w:t xml:space="preserve">Please indicate with a cross (X) the intensity of your </w:t>
      </w:r>
      <w:r w:rsidRPr="005F0453">
        <w:rPr>
          <w:rFonts w:asciiTheme="majorHAnsi" w:hAnsiTheme="majorHAnsi"/>
          <w:b/>
          <w:iCs/>
          <w:sz w:val="24"/>
          <w:u w:val="single"/>
        </w:rPr>
        <w:t>WORST PAIN</w:t>
      </w:r>
      <w:r w:rsidRPr="005F0453">
        <w:rPr>
          <w:rFonts w:asciiTheme="majorHAnsi" w:hAnsiTheme="majorHAnsi"/>
          <w:b/>
          <w:iCs/>
          <w:sz w:val="24"/>
        </w:rPr>
        <w:t xml:space="preserve"> over the past 24 hours on a scale of 0 (no pain) to 10 (worst pain imaginable)</w:t>
      </w:r>
    </w:p>
    <w:p w14:paraId="54EB47E5" w14:textId="77777777" w:rsidR="005F0453" w:rsidRPr="005F0453" w:rsidRDefault="005F0453" w:rsidP="005F0453">
      <w:pPr>
        <w:tabs>
          <w:tab w:val="left" w:pos="543"/>
          <w:tab w:val="left" w:pos="5611"/>
        </w:tabs>
        <w:rPr>
          <w:rFonts w:asciiTheme="majorHAnsi" w:hAnsiTheme="majorHAnsi"/>
          <w:b/>
          <w:sz w:val="24"/>
          <w:u w:val="single"/>
        </w:rPr>
      </w:pPr>
    </w:p>
    <w:p w14:paraId="257C0C9D" w14:textId="77777777" w:rsidR="005F0453" w:rsidRDefault="005F0453" w:rsidP="005F0453">
      <w:pPr>
        <w:tabs>
          <w:tab w:val="left" w:pos="543"/>
          <w:tab w:val="left" w:pos="5611"/>
        </w:tabs>
        <w:rPr>
          <w:rFonts w:asciiTheme="majorHAnsi" w:hAnsiTheme="majorHAnsi"/>
          <w:u w:val="single"/>
        </w:rPr>
      </w:pPr>
      <w:r w:rsidRPr="005F0453">
        <w:rPr>
          <w:rFonts w:asciiTheme="majorHAnsi" w:hAnsiTheme="majorHAnsi"/>
          <w:b/>
          <w:u w:val="single"/>
        </w:rPr>
        <w:t xml:space="preserve">MAXIMUM  </w:t>
      </w:r>
      <w:r w:rsidRPr="005F0453">
        <w:rPr>
          <w:rFonts w:asciiTheme="majorHAnsi" w:hAnsiTheme="majorHAnsi"/>
          <w:u w:val="single"/>
        </w:rPr>
        <w:t>PAIN  WHEN  EATING &amp; DRINKING:</w:t>
      </w:r>
    </w:p>
    <w:p w14:paraId="5816BBC7" w14:textId="77777777" w:rsidR="005F0453" w:rsidRPr="005F0453" w:rsidRDefault="005F0453" w:rsidP="005F0453">
      <w:pPr>
        <w:tabs>
          <w:tab w:val="left" w:pos="543"/>
          <w:tab w:val="left" w:pos="5611"/>
        </w:tabs>
        <w:rPr>
          <w:rFonts w:asciiTheme="majorHAnsi" w:hAnsiTheme="majorHAnsi"/>
          <w:u w:val="single"/>
        </w:rPr>
      </w:pPr>
    </w:p>
    <w:p w14:paraId="22FCBAB4" w14:textId="40996E82" w:rsidR="005F0453" w:rsidRPr="005F0453" w:rsidRDefault="005F0453" w:rsidP="005F0453">
      <w:pPr>
        <w:tabs>
          <w:tab w:val="left" w:pos="1086"/>
          <w:tab w:val="left" w:pos="2715"/>
          <w:tab w:val="left" w:pos="2896"/>
          <w:tab w:val="left" w:pos="5611"/>
        </w:tabs>
        <w:rPr>
          <w:rFonts w:asciiTheme="majorHAnsi" w:hAnsiTheme="majorHAnsi"/>
        </w:rPr>
      </w:pPr>
      <w:r w:rsidRPr="005F0453">
        <w:rPr>
          <w:rFonts w:asciiTheme="majorHAnsi" w:hAnsiTheme="majorHAnsi"/>
          <w:noProof/>
          <w:lang w:eastAsia="en-AU"/>
        </w:rPr>
        <mc:AlternateContent>
          <mc:Choice Requires="wpg">
            <w:drawing>
              <wp:anchor distT="0" distB="0" distL="114300" distR="114300" simplePos="0" relativeHeight="251709440" behindDoc="0" locked="0" layoutInCell="1" allowOverlap="1" wp14:anchorId="3F16E8C8" wp14:editId="7D6902B2">
                <wp:simplePos x="0" y="0"/>
                <wp:positionH relativeFrom="column">
                  <wp:posOffset>0</wp:posOffset>
                </wp:positionH>
                <wp:positionV relativeFrom="paragraph">
                  <wp:posOffset>3810</wp:posOffset>
                </wp:positionV>
                <wp:extent cx="3606800" cy="394335"/>
                <wp:effectExtent l="12700" t="635" r="12700" b="11430"/>
                <wp:wrapNone/>
                <wp:docPr id="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0" cy="394335"/>
                          <a:chOff x="1440" y="2008"/>
                          <a:chExt cx="5680" cy="621"/>
                        </a:xfrm>
                      </wpg:grpSpPr>
                      <wpg:grpSp>
                        <wpg:cNvPr id="90" name="Group 3"/>
                        <wpg:cNvGrpSpPr>
                          <a:grpSpLocks/>
                        </wpg:cNvGrpSpPr>
                        <wpg:grpSpPr bwMode="auto">
                          <a:xfrm>
                            <a:off x="1440" y="2008"/>
                            <a:ext cx="5680" cy="600"/>
                            <a:chOff x="1440" y="2008"/>
                            <a:chExt cx="5680" cy="600"/>
                          </a:xfrm>
                        </wpg:grpSpPr>
                        <wps:wsp>
                          <wps:cNvPr id="91" name="AutoShape 4"/>
                          <wps:cNvCnPr>
                            <a:cxnSpLocks noChangeShapeType="1"/>
                          </wps:cNvCnPr>
                          <wps:spPr bwMode="auto">
                            <a:xfrm>
                              <a:off x="1440" y="2292"/>
                              <a:ext cx="5680" cy="0"/>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2" name="AutoShape 5"/>
                          <wps:cNvCnPr>
                            <a:cxnSpLocks noChangeShapeType="1"/>
                          </wps:cNvCnPr>
                          <wps:spPr bwMode="auto">
                            <a:xfrm>
                              <a:off x="1440" y="2008"/>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93" name="AutoShape 6"/>
                        <wps:cNvCnPr>
                          <a:cxnSpLocks noChangeShapeType="1"/>
                        </wps:cNvCnPr>
                        <wps:spPr bwMode="auto">
                          <a:xfrm>
                            <a:off x="2008"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4" name="AutoShape 7"/>
                        <wps:cNvCnPr>
                          <a:cxnSpLocks noChangeShapeType="1"/>
                        </wps:cNvCnPr>
                        <wps:spPr bwMode="auto">
                          <a:xfrm>
                            <a:off x="2576"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5" name="AutoShape 8"/>
                        <wps:cNvCnPr>
                          <a:cxnSpLocks noChangeShapeType="1"/>
                        </wps:cNvCnPr>
                        <wps:spPr bwMode="auto">
                          <a:xfrm>
                            <a:off x="3144"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6" name="AutoShape 9"/>
                        <wps:cNvCnPr>
                          <a:cxnSpLocks noChangeShapeType="1"/>
                        </wps:cNvCnPr>
                        <wps:spPr bwMode="auto">
                          <a:xfrm>
                            <a:off x="3712"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 name="AutoShape 10"/>
                        <wps:cNvCnPr>
                          <a:cxnSpLocks noChangeShapeType="1"/>
                        </wps:cNvCnPr>
                        <wps:spPr bwMode="auto">
                          <a:xfrm>
                            <a:off x="4280" y="2008"/>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8" name="AutoShape 11"/>
                        <wps:cNvCnPr>
                          <a:cxnSpLocks noChangeShapeType="1"/>
                        </wps:cNvCnPr>
                        <wps:spPr bwMode="auto">
                          <a:xfrm>
                            <a:off x="4848"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 name="AutoShape 12"/>
                        <wps:cNvCnPr>
                          <a:cxnSpLocks noChangeShapeType="1"/>
                        </wps:cNvCnPr>
                        <wps:spPr bwMode="auto">
                          <a:xfrm>
                            <a:off x="5416"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 name="AutoShape 13"/>
                        <wps:cNvCnPr>
                          <a:cxnSpLocks noChangeShapeType="1"/>
                        </wps:cNvCnPr>
                        <wps:spPr bwMode="auto">
                          <a:xfrm>
                            <a:off x="6552" y="2008"/>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1" name="AutoShape 14"/>
                        <wps:cNvCnPr>
                          <a:cxnSpLocks noChangeShapeType="1"/>
                        </wps:cNvCnPr>
                        <wps:spPr bwMode="auto">
                          <a:xfrm>
                            <a:off x="5984"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 name="AutoShape 15"/>
                        <wps:cNvCnPr>
                          <a:cxnSpLocks noChangeShapeType="1"/>
                        </wps:cNvCnPr>
                        <wps:spPr bwMode="auto">
                          <a:xfrm>
                            <a:off x="7119" y="2008"/>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10DF4B" id="Group 2" o:spid="_x0000_s1026" style="position:absolute;margin-left:0;margin-top:.3pt;width:284pt;height:31.05pt;z-index:251709440" coordorigin="1440,2008" coordsize="568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">
                <v:group id="Group 3" o:spid="_x0000_s1027" style="position:absolute;left:1440;top:2008;width:5680;height:600" coordorigin="1440,2008" coordsize="568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AutoShape 4" o:spid="_x0000_s1028" type="#_x0000_t32" style="position:absolute;left:1440;top:2292;width:5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UpfMMAAADbAAAADwAAAGRycy9kb3ducmV2LnhtbESPQWvCQBSE7wX/w/IK3pqNCtKmWUMU&#10;BC89aL309si+ZIPZtzG7xvjv3UKhx2FmvmHyYrKdGGnwrWMFiyQFQVw53XKj4Py9f3sH4QOyxs4x&#10;KXiQh2Ize8kx0+7ORxpPoRERwj5DBSaEPpPSV4Ys+sT1xNGr3WAxRDk0Ug94j3DbyWWarqXFluOC&#10;wZ52hqrL6WYV2F7b65cz+ufSrrotHepym45KzV+n8hNEoCn8h//aB63gYwG/X+IP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1KXzDAAAA2wAAAA8AAAAAAAAAAAAA&#10;AAAAoQIAAGRycy9kb3ducmV2LnhtbFBLBQYAAAAABAAEAPkAAACRAwAAAAA=&#10;" strokeweight="1.5pt"/>
                  <v:shape id="AutoShape 5" o:spid="_x0000_s1029" type="#_x0000_t32" style="position:absolute;left:1440;top:2008;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ukzcQAAADbAAAADwAAAGRycy9kb3ducmV2LnhtbESPT2vCQBTE7wW/w/IEL0U3yaGN0VVU&#10;EIq3xlI8PrLPJJh9G7KbP/32bqHQ4zAzv2G2+8k0YqDO1ZYVxKsIBHFhdc2lgq/reZmCcB5ZY2OZ&#10;FPyQg/1u9rLFTNuRP2nIfSkChF2GCirv20xKV1Rk0K1sSxy8u+0M+iC7UuoOxwA3jUyi6E0arDks&#10;VNjSqaLikfdGQd9cXq/9t4+H8ji839N1eptuTqnFfDpsQHia/H/4r/2hFawT+P0SfoD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K6TNxAAAANsAAAAPAAAAAAAAAAAA&#10;AAAAAKECAABkcnMvZG93bnJldi54bWxQSwUGAAAAAAQABAD5AAAAkgMAAAAA&#10;" strokeweight="1pt"/>
                </v:group>
                <v:shape id="AutoShape 6" o:spid="_x0000_s1030" type="#_x0000_t32" style="position:absolute;left:2008;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cBVsMAAADbAAAADwAAAGRycy9kb3ducmV2LnhtbESPQYvCMBSE74L/ITzBi2iqwm6tRlFB&#10;kL1tXcTjo3m2xealNGnt/vvNguBxmJlvmM2uN5XoqHGlZQXzWQSCOLO65FzBz+U0jUE4j6yxskwK&#10;fsnBbjscbDDR9snf1KU+FwHCLkEFhfd1IqXLCjLoZrYmDt7dNgZ9kE0udYPPADeVXETRhzRYclgo&#10;sKZjQdkjbY2CtvqaXNqrn3f5ofu8x6v41t+cUuNRv1+D8NT7d/jVPmsFqy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nAVbDAAAA2wAAAA8AAAAAAAAAAAAA&#10;AAAAoQIAAGRycy9kb3ducmV2LnhtbFBLBQYAAAAABAAEAPkAAACRAwAAAAA=&#10;" strokeweight="1pt"/>
                <v:shape id="AutoShape 7" o:spid="_x0000_s1031" type="#_x0000_t32" style="position:absolute;left:2576;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6ZIsMAAADbAAAADwAAAGRycy9kb3ducmV2LnhtbESPQYvCMBSE74L/ITzBi2iqyG6tRlFB&#10;kL1tXcTjo3m2xealNGnt/vvNguBxmJlvmM2uN5XoqHGlZQXzWQSCOLO65FzBz+U0jUE4j6yxskwK&#10;fsnBbjscbDDR9snf1KU+FwHCLkEFhfd1IqXLCjLoZrYmDt7dNgZ9kE0udYPPADeVXETRhzRYclgo&#10;sKZjQdkjbY2CtvqaXNqrn3f5ofu8x6v41t+cUuNRv1+D8NT7d/jVPmsFqy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OmSLDAAAA2wAAAA8AAAAAAAAAAAAA&#10;AAAAoQIAAGRycy9kb3ducmV2LnhtbFBLBQYAAAAABAAEAPkAAACRAwAAAAA=&#10;" strokeweight="1pt"/>
                <v:shape id="AutoShape 8" o:spid="_x0000_s1032" type="#_x0000_t32" style="position:absolute;left:3144;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I8ucMAAADbAAAADwAAAGRycy9kb3ducmV2LnhtbESPQYvCMBSE74L/ITzBi2iq4G6tRlFB&#10;kL1tXcTjo3m2xealNGnt/vvNguBxmJlvmM2uN5XoqHGlZQXzWQSCOLO65FzBz+U0jUE4j6yxskwK&#10;fsnBbjscbDDR9snf1KU+FwHCLkEFhfd1IqXLCjLoZrYmDt7dNgZ9kE0udYPPADeVXETRhzRYclgo&#10;sKZjQdkjbY2CtvqaXNqrn3f5ofu8x6v41t+cUuNRv1+D8NT7d/jVPmsFqy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CPLnDAAAA2wAAAA8AAAAAAAAAAAAA&#10;AAAAoQIAAGRycy9kb3ducmV2LnhtbFBLBQYAAAAABAAEAPkAAACRAwAAAAA=&#10;" strokeweight="1pt"/>
                <v:shape id="AutoShape 9" o:spid="_x0000_s1033" type="#_x0000_t32" style="position:absolute;left:3712;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CizsQAAADbAAAADwAAAGRycy9kb3ducmV2LnhtbESPT2vCQBTE7wW/w/KEXopu4iHG6Cq2&#10;IJTeGkU8PrLPJJh9G7KbP/323ULB4zAzv2F2h8k0YqDO1ZYVxMsIBHFhdc2lgsv5tEhBOI+ssbFM&#10;Cn7IwWE/e9lhpu3I3zTkvhQBwi5DBZX3bSalKyoy6Ja2JQ7e3XYGfZBdKXWHY4CbRq6iKJEGaw4L&#10;Fbb0UVHxyHujoG++3s791cdD+T6s7+kmvU03p9TrfDpuQXia/DP83/7UCjYJ/H0JP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KLOxAAAANsAAAAPAAAAAAAAAAAA&#10;AAAAAKECAABkcnMvZG93bnJldi54bWxQSwUGAAAAAAQABAD5AAAAkgMAAAAA&#10;" strokeweight="1pt"/>
                <v:shape id="AutoShape 10" o:spid="_x0000_s1034" type="#_x0000_t32" style="position:absolute;left:4280;top:2008;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HVcQAAADbAAAADwAAAGRycy9kb3ducmV2LnhtbESPT2vCQBTE7wW/w/KEXopu4qGJ0VVU&#10;EEpvjSIeH9lnEsy+DdnNn377bqHQ4zAzv2G2+8k0YqDO1ZYVxMsIBHFhdc2lguvlvEhBOI+ssbFM&#10;Cr7JwX43e9lipu3IXzTkvhQBwi5DBZX3bSalKyoy6Ja2JQ7ew3YGfZBdKXWHY4CbRq6i6F0arDks&#10;VNjSqaLimfdGQd98vl36m4+H8jgkj3Sd3qe7U+p1Ph02IDxN/j/81/7QCtYJ/H4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XAdVxAAAANsAAAAPAAAAAAAAAAAA&#10;AAAAAKECAABkcnMvZG93bnJldi54bWxQSwUGAAAAAAQABAD5AAAAkgMAAAAA&#10;" strokeweight="1pt"/>
                <v:shape id="AutoShape 11" o:spid="_x0000_s1035" type="#_x0000_t32" style="position:absolute;left:4848;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TJ8AAAADbAAAADwAAAGRycy9kb3ducmV2LnhtbERPy4rCMBTdC/5DuMJsxKa60FqN4gwI&#10;4k4dBpeX5vaBzU1p0tr5e7MQXB7Oe7sfTC16al1lWcE8ikEQZ1ZXXCj4vR1nCQjnkTXWlknBPznY&#10;78ajLabaPvlC/dUXIoSwS1FB6X2TSumykgy6yDbEgctta9AH2BZSt/gM4aaWizheSoMVh4YSG/op&#10;KXtcO6Ogq8/TW/fn533x3a/yZJ3ch7tT6msyHDYgPA3+I367T1rBOowNX8IPkL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DkyfAAAAA2wAAAA8AAAAAAAAAAAAAAAAA&#10;oQIAAGRycy9kb3ducmV2LnhtbFBLBQYAAAAABAAEAPkAAACOAwAAAAA=&#10;" strokeweight="1pt"/>
                <v:shape id="AutoShape 12" o:spid="_x0000_s1036" type="#_x0000_t32" style="position:absolute;left:5416;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82vMMAAADbAAAADwAAAGRycy9kb3ducmV2LnhtbESPQYvCMBSE74L/ITxhL7Km7kHbrlF2&#10;BUG8aWXx+GiebdnmpTRprf/eCILHYWa+YVabwdSip9ZVlhXMZxEI4tzqigsF52z3GYNwHlljbZkU&#10;3MnBZj0erTDV9sZH6k++EAHCLkUFpfdNKqXLSzLoZrYhDt7VtgZ9kG0hdYu3ADe1/IqihTRYcVgo&#10;saFtSfn/qTMKuvowzbo/P++L3355jZP4MlycUh+T4ecbhKfBv8Ov9l4rSBJ4fg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PNrzDAAAA2wAAAA8AAAAAAAAAAAAA&#10;AAAAoQIAAGRycy9kb3ducmV2LnhtbFBLBQYAAAAABAAEAPkAAACRAwAAAAA=&#10;" strokeweight="1pt"/>
                <v:shape id="AutoShape 13" o:spid="_x0000_s1037" type="#_x0000_t32" style="position:absolute;left:6552;top:2008;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IAMUAAADcAAAADwAAAGRycy9kb3ducmV2LnhtbESPT2vCQBDF7wW/wzJCL0U39lBjdBVb&#10;KEhv/kE8DtkxCWZnQ3YT02/vHARvM7w37/1mtRlcrXpqQ+XZwGyagCLOva24MHA6/k5SUCEiW6w9&#10;k4F/CrBZj95WmFl/5z31h1goCeGQoYEyxibTOuQlOQxT3xCLdvWtwyhrW2jb4l3CXa0/k+RLO6xY&#10;Gkps6Kek/HbonIGu/vs4duc464vvfn5NF+lluARj3sfDdgkq0hBf5uf1zgp+IvjyjEy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BIAMUAAADcAAAADwAAAAAAAAAA&#10;AAAAAAChAgAAZHJzL2Rvd25yZXYueG1sUEsFBgAAAAAEAAQA+QAAAJMDAAAAAA==&#10;" strokeweight="1pt"/>
                <v:shape id="AutoShape 14" o:spid="_x0000_s1038" type="#_x0000_t32" style="position:absolute;left:5984;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ztm8EAAADcAAAADwAAAGRycy9kb3ducmV2LnhtbERPTYvCMBC9C/sfwix4EU3rYa1do6gg&#10;iLe1Ih6HZmzLNpPSpLX+e7Ow4G0e73NWm8HUoqfWVZYVxLMIBHFudcWFgkt2mCYgnEfWWFsmBU9y&#10;sFl/jFaYavvgH+rPvhAhhF2KCkrvm1RKl5dk0M1sQxy4u20N+gDbQuoWHyHc1HIeRV/SYMWhocSG&#10;9iXlv+fOKOjq0yTrrj7ui12/uCfL5DbcnFLjz2H7DcLT4N/if/dRh/lRDH/PhAv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vO2bwQAAANwAAAAPAAAAAAAAAAAAAAAA&#10;AKECAABkcnMvZG93bnJldi54bWxQSwUGAAAAAAQABAD5AAAAjwMAAAAA&#10;" strokeweight="1pt"/>
                <v:shape id="AutoShape 15" o:spid="_x0000_s1039" type="#_x0000_t32" style="position:absolute;left:7119;top:2008;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z7MEAAADcAAAADwAAAGRycy9kb3ducmV2LnhtbERPTYvCMBC9C/6HMIIX0VQPa61NxV0Q&#10;ZG+rIh6HZmyLzaQ0aa3/frOw4G0e73PS3WBq0VPrKssKlosIBHFudcWFgsv5MI9BOI+ssbZMCl7k&#10;YJeNRykm2j75h/qTL0QIYZeggtL7JpHS5SUZdAvbEAfubluDPsC2kLrFZwg3tVxF0Yc0WHFoKLGh&#10;r5Lyx6kzCrr6e3burn7ZF5/9+h5v4ttwc0pNJ8N+C8LT4N/if/dRh/nRCv6eCRfI7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bnPswQAAANwAAAAPAAAAAAAAAAAAAAAA&#10;AKECAABkcnMvZG93bnJldi54bWxQSwUGAAAAAAQABAD5AAAAjwMAAAAA&#10;" strokeweight="1pt"/>
              </v:group>
            </w:pict>
          </mc:Fallback>
        </mc:AlternateContent>
      </w:r>
    </w:p>
    <w:p w14:paraId="549352CC" w14:textId="77777777" w:rsidR="005F0453" w:rsidRPr="005F0453" w:rsidRDefault="005F0453" w:rsidP="005F0453">
      <w:pPr>
        <w:tabs>
          <w:tab w:val="left" w:pos="543"/>
        </w:tabs>
        <w:rPr>
          <w:rFonts w:asciiTheme="majorHAnsi" w:hAnsiTheme="majorHAnsi"/>
        </w:rPr>
      </w:pPr>
    </w:p>
    <w:p w14:paraId="32DC39EC" w14:textId="77777777" w:rsidR="005F0453" w:rsidRPr="005F0453" w:rsidRDefault="005F0453" w:rsidP="005F0453">
      <w:pPr>
        <w:tabs>
          <w:tab w:val="left" w:pos="543"/>
        </w:tabs>
        <w:rPr>
          <w:rFonts w:asciiTheme="majorHAnsi" w:hAnsiTheme="majorHAnsi"/>
        </w:rPr>
      </w:pPr>
      <w:r w:rsidRPr="005F0453">
        <w:rPr>
          <w:rFonts w:asciiTheme="majorHAnsi" w:hAnsiTheme="majorHAnsi"/>
        </w:rPr>
        <w:t>0        1         2         3         4          5         6         7         8         9         10</w:t>
      </w:r>
    </w:p>
    <w:p w14:paraId="61320C82" w14:textId="77777777" w:rsidR="005F0453" w:rsidRDefault="005F0453" w:rsidP="005F0453">
      <w:pPr>
        <w:pStyle w:val="ListParagraph"/>
        <w:ind w:left="0"/>
        <w:rPr>
          <w:rFonts w:asciiTheme="majorHAnsi" w:hAnsiTheme="majorHAnsi"/>
          <w:b/>
          <w:u w:val="single"/>
        </w:rPr>
      </w:pPr>
    </w:p>
    <w:p w14:paraId="45A6D618" w14:textId="77777777" w:rsidR="005F0453" w:rsidRPr="005F0453" w:rsidRDefault="005F0453" w:rsidP="005F0453">
      <w:pPr>
        <w:pStyle w:val="ListParagraph"/>
        <w:ind w:left="0"/>
        <w:rPr>
          <w:rFonts w:asciiTheme="majorHAnsi" w:hAnsiTheme="majorHAnsi"/>
          <w:u w:val="single"/>
        </w:rPr>
      </w:pPr>
      <w:r w:rsidRPr="005F0453">
        <w:rPr>
          <w:rFonts w:asciiTheme="majorHAnsi" w:hAnsiTheme="majorHAnsi"/>
          <w:b/>
          <w:u w:val="single"/>
        </w:rPr>
        <w:t>MAXIMUM</w:t>
      </w:r>
      <w:r w:rsidRPr="005F0453">
        <w:rPr>
          <w:rFonts w:asciiTheme="majorHAnsi" w:hAnsiTheme="majorHAnsi"/>
          <w:u w:val="single"/>
        </w:rPr>
        <w:t xml:space="preserve">  BACKGROUND PAIN FROM ULCERS IN MOUTH OR THROAT WHEN NOT EATING/DRINKING:</w:t>
      </w:r>
    </w:p>
    <w:p w14:paraId="2C703BE0" w14:textId="1DFBD003" w:rsidR="005F0453" w:rsidRPr="005F0453" w:rsidRDefault="005F0453" w:rsidP="005F0453">
      <w:pPr>
        <w:rPr>
          <w:rFonts w:asciiTheme="majorHAnsi" w:hAnsiTheme="majorHAnsi"/>
        </w:rPr>
      </w:pPr>
      <w:r w:rsidRPr="005F0453">
        <w:rPr>
          <w:rFonts w:asciiTheme="majorHAnsi" w:hAnsiTheme="majorHAnsi"/>
          <w:noProof/>
          <w:lang w:eastAsia="en-AU"/>
        </w:rPr>
        <mc:AlternateContent>
          <mc:Choice Requires="wpg">
            <w:drawing>
              <wp:anchor distT="0" distB="0" distL="114300" distR="114300" simplePos="0" relativeHeight="251710464" behindDoc="0" locked="0" layoutInCell="1" allowOverlap="1" wp14:anchorId="6CED0F67" wp14:editId="6418943D">
                <wp:simplePos x="0" y="0"/>
                <wp:positionH relativeFrom="column">
                  <wp:posOffset>0</wp:posOffset>
                </wp:positionH>
                <wp:positionV relativeFrom="paragraph">
                  <wp:posOffset>176530</wp:posOffset>
                </wp:positionV>
                <wp:extent cx="3606800" cy="394335"/>
                <wp:effectExtent l="12700" t="3175" r="12700" b="8890"/>
                <wp:wrapNone/>
                <wp:docPr id="7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0" cy="394335"/>
                          <a:chOff x="1440" y="2008"/>
                          <a:chExt cx="5680" cy="621"/>
                        </a:xfrm>
                      </wpg:grpSpPr>
                      <wpg:grpSp>
                        <wpg:cNvPr id="76" name="Group 17"/>
                        <wpg:cNvGrpSpPr>
                          <a:grpSpLocks/>
                        </wpg:cNvGrpSpPr>
                        <wpg:grpSpPr bwMode="auto">
                          <a:xfrm>
                            <a:off x="1440" y="2008"/>
                            <a:ext cx="5680" cy="600"/>
                            <a:chOff x="1440" y="2008"/>
                            <a:chExt cx="5680" cy="600"/>
                          </a:xfrm>
                        </wpg:grpSpPr>
                        <wps:wsp>
                          <wps:cNvPr id="77" name="AutoShape 18"/>
                          <wps:cNvCnPr>
                            <a:cxnSpLocks noChangeShapeType="1"/>
                          </wps:cNvCnPr>
                          <wps:spPr bwMode="auto">
                            <a:xfrm>
                              <a:off x="1440" y="2292"/>
                              <a:ext cx="5680" cy="0"/>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AutoShape 19"/>
                          <wps:cNvCnPr>
                            <a:cxnSpLocks noChangeShapeType="1"/>
                          </wps:cNvCnPr>
                          <wps:spPr bwMode="auto">
                            <a:xfrm>
                              <a:off x="1440" y="2008"/>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79" name="AutoShape 20"/>
                        <wps:cNvCnPr>
                          <a:cxnSpLocks noChangeShapeType="1"/>
                        </wps:cNvCnPr>
                        <wps:spPr bwMode="auto">
                          <a:xfrm>
                            <a:off x="2008"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0" name="AutoShape 21"/>
                        <wps:cNvCnPr>
                          <a:cxnSpLocks noChangeShapeType="1"/>
                        </wps:cNvCnPr>
                        <wps:spPr bwMode="auto">
                          <a:xfrm>
                            <a:off x="2576"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1" name="AutoShape 22"/>
                        <wps:cNvCnPr>
                          <a:cxnSpLocks noChangeShapeType="1"/>
                        </wps:cNvCnPr>
                        <wps:spPr bwMode="auto">
                          <a:xfrm>
                            <a:off x="3144"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2" name="AutoShape 23"/>
                        <wps:cNvCnPr>
                          <a:cxnSpLocks noChangeShapeType="1"/>
                        </wps:cNvCnPr>
                        <wps:spPr bwMode="auto">
                          <a:xfrm>
                            <a:off x="3712"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3" name="AutoShape 24"/>
                        <wps:cNvCnPr>
                          <a:cxnSpLocks noChangeShapeType="1"/>
                        </wps:cNvCnPr>
                        <wps:spPr bwMode="auto">
                          <a:xfrm>
                            <a:off x="4280" y="2008"/>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4" name="AutoShape 25"/>
                        <wps:cNvCnPr>
                          <a:cxnSpLocks noChangeShapeType="1"/>
                        </wps:cNvCnPr>
                        <wps:spPr bwMode="auto">
                          <a:xfrm>
                            <a:off x="4848"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5" name="AutoShape 26"/>
                        <wps:cNvCnPr>
                          <a:cxnSpLocks noChangeShapeType="1"/>
                        </wps:cNvCnPr>
                        <wps:spPr bwMode="auto">
                          <a:xfrm>
                            <a:off x="5416"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6" name="AutoShape 27"/>
                        <wps:cNvCnPr>
                          <a:cxnSpLocks noChangeShapeType="1"/>
                        </wps:cNvCnPr>
                        <wps:spPr bwMode="auto">
                          <a:xfrm>
                            <a:off x="6552" y="2008"/>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7" name="AutoShape 28"/>
                        <wps:cNvCnPr>
                          <a:cxnSpLocks noChangeShapeType="1"/>
                        </wps:cNvCnPr>
                        <wps:spPr bwMode="auto">
                          <a:xfrm>
                            <a:off x="5984"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8" name="AutoShape 29"/>
                        <wps:cNvCnPr>
                          <a:cxnSpLocks noChangeShapeType="1"/>
                        </wps:cNvCnPr>
                        <wps:spPr bwMode="auto">
                          <a:xfrm>
                            <a:off x="7119" y="2008"/>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2F0C12" id="Group 16" o:spid="_x0000_s1026" style="position:absolute;margin-left:0;margin-top:13.9pt;width:284pt;height:31.05pt;z-index:251710464" coordorigin="1440,2008" coordsize="568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">
                <v:group id="Group 17" o:spid="_x0000_s1027" style="position:absolute;left:1440;top:2008;width:5680;height:600" coordorigin="1440,2008" coordsize="568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AutoShape 18" o:spid="_x0000_s1028" type="#_x0000_t32" style="position:absolute;left:1440;top:2292;width:5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yacMAAADbAAAADwAAAGRycy9kb3ducmV2LnhtbESPwWrDMBBE74X8g9hAbo3cBprgWjZO&#10;IZBLDk1zyW2x1paxtXIt1XH+PioUehxm5g2TFbPtxUSjbx0reFknIIgrp1tuFFy+Ds87ED4ga+wd&#10;k4I7eSjyxVOGqXY3/qTpHBoRIexTVGBCGFIpfWXIol+7gTh6tRsthijHRuoRbxFue/maJG/SYstx&#10;weBAH4aq7vxjFdhB2++TM/ratZt+T8e63CeTUqvlXL6DCDSH//Bf+6gVbL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c8mnDAAAA2wAAAA8AAAAAAAAAAAAA&#10;AAAAoQIAAGRycy9kb3ducmV2LnhtbFBLBQYAAAAABAAEAPkAAACRAwAAAAA=&#10;" strokeweight="1.5pt"/>
                  <v:shape id="AutoShape 19" o:spid="_x0000_s1029" type="#_x0000_t32" style="position:absolute;left:1440;top:2008;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13cEAAADbAAAADwAAAGRycy9kb3ducmV2LnhtbERPyWrDMBC9B/oPYgq5hFp2Do3rWAlJ&#10;oVBya1KKj4M1Xog1Mpa89O+jQ6HHx9vz42I6MdHgWssKkigGQVxa3XKt4Pv28ZKCcB5ZY2eZFPyS&#10;g+PhaZVjpu3MXzRdfS1CCLsMFTTe95mUrmzIoItsTxy4yg4GfYBDLfWAcwg3ndzG8as02HJoaLCn&#10;94bK+3U0CsbusrmNPz6Z6vO0q9K3tFgKp9T6eTntQXha/L/4z/2pFezC2PAl/AB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z3XdwQAAANsAAAAPAAAAAAAAAAAAAAAA&#10;AKECAABkcnMvZG93bnJldi54bWxQSwUGAAAAAAQABAD5AAAAjwMAAAAA&#10;" strokeweight="1pt"/>
                </v:group>
                <v:shape id="AutoShape 20" o:spid="_x0000_s1030" type="#_x0000_t32" style="position:absolute;left:2008;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QRsQAAADbAAAADwAAAGRycy9kb3ducmV2LnhtbESPT2vCQBTE7wW/w/KEXopu4qGJ0VVU&#10;EEpvjSIeH9lnEsy+DdnNn377bqHQ4zAzv2G2+8k0YqDO1ZYVxMsIBHFhdc2lguvlvEhBOI+ssbFM&#10;Cr7JwX43e9lipu3IXzTkvhQBwi5DBZX3bSalKyoy6Ja2JQ7ew3YGfZBdKXWHY4CbRq6i6F0arDks&#10;VNjSqaLimfdGQd98vl36m4+H8jgkj3Sd3qe7U+p1Ph02IDxN/j/81/7QCpI1/H4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9BGxAAAANsAAAAPAAAAAAAAAAAA&#10;AAAAAKECAABkcnMvZG93bnJldi54bWxQSwUGAAAAAAQABAD5AAAAkgMAAAAA&#10;" strokeweight="1pt"/>
                <v:shape id="AutoShape 21" o:spid="_x0000_s1031" type="#_x0000_t32" style="position:absolute;left:2576;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J/MAAAADbAAAADwAAAGRycy9kb3ducmV2LnhtbERPy4rCMBTdC/5DuIIb0VQX2qmN4gwI&#10;gzsfDC4vze0Dm5vSpLX+/WQhuDycd7ofTC16al1lWcFyEYEgzqyuuFBwux7nMQjnkTXWlknBixzs&#10;d+NRiom2Tz5Tf/GFCCHsElRQet8kUrqsJINuYRviwOW2NegDbAupW3yGcFPLVRStpcGKQ0OJDf2U&#10;lD0unVHQ1afZtfvzy7747jd5/BXfh7tTajoZDlsQngb/Eb/dv1pBHNaHL+EH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5sCfzAAAAA2wAAAA8AAAAAAAAAAAAAAAAA&#10;oQIAAGRycy9kb3ducmV2LnhtbFBLBQYAAAAABAAEAPkAAACOAwAAAAA=&#10;" strokeweight="1pt"/>
                <v:shape id="AutoShape 22" o:spid="_x0000_s1032" type="#_x0000_t32" style="position:absolute;left:3144;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sZ8MAAADbAAAADwAAAGRycy9kb3ducmV2LnhtbESPQYvCMBSE78L+h/AWvIim9bDWrlFU&#10;EMTbWhGPj+bZlm1eSpPW+u/NwoLHYWa+YVabwdSip9ZVlhXEswgEcW51xYWCS3aYJiCcR9ZYWyYF&#10;T3KwWX+MVphq++Af6s++EAHCLkUFpfdNKqXLSzLoZrYhDt7dtgZ9kG0hdYuPADe1nEfRlzRYcVgo&#10;saF9SfnvuTMKuvo0ybqrj/ti1y/uyTK5DTen1Phz2H6D8DT4d/i/fdQKkhj+voQf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grGfDAAAA2wAAAA8AAAAAAAAAAAAA&#10;AAAAoQIAAGRycy9kb3ducmV2LnhtbFBLBQYAAAAABAAEAPkAAACRAwAAAAA=&#10;" strokeweight="1pt"/>
                <v:shape id="AutoShape 23" o:spid="_x0000_s1033" type="#_x0000_t32" style="position:absolute;left:3712;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IyEMQAAADbAAAADwAAAGRycy9kb3ducmV2LnhtbESPS2vDMBCE74X8B7GFXkotO4fUcaOY&#10;JFAoueVByHGx1g9qrYwlO+6/jwKBHoeZ+YZZ5ZNpxUi9aywrSKIYBHFhdcOVgvPp+yMF4TyyxtYy&#10;KfgjB/l69rLCTNsbH2g8+koECLsMFdTed5mUrqjJoItsRxy80vYGfZB9JXWPtwA3rZzH8UIabDgs&#10;1NjRrqbi9zgYBUO7fz8NF5+M1Xb8LNNlep2uTqm312nzBcLT5P/Dz/aPVpDO4fEl/AC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8jIQxAAAANsAAAAPAAAAAAAAAAAA&#10;AAAAAKECAABkcnMvZG93bnJldi54bWxQSwUGAAAAAAQABAD5AAAAkgMAAAAA&#10;" strokeweight="1pt"/>
                <v:shape id="AutoShape 24" o:spid="_x0000_s1034" type="#_x0000_t32" style="position:absolute;left:4280;top:2008;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6Xi8MAAADbAAAADwAAAGRycy9kb3ducmV2LnhtbESPQYvCMBSE74L/ITzBi2iqwlqrUVQQ&#10;ZG9bRTw+mmdbbF5Kk9buv98sLOxxmJlvmO2+N5XoqHGlZQXzWQSCOLO65FzB7XqexiCcR9ZYWSYF&#10;3+RgvxsOtpho++Yv6lKfiwBhl6CCwvs6kdJlBRl0M1sTB+9pG4M+yCaXusF3gJtKLqLoQxosOSwU&#10;WNOpoOyVtkZBW31Oru3dz7v82K2e8Tp+9A+n1HjUHzYgPPX+P/zXvmgF8RJ+v4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l4vDAAAA2wAAAA8AAAAAAAAAAAAA&#10;AAAAoQIAAGRycy9kb3ducmV2LnhtbFBLBQYAAAAABAAEAPkAAACRAwAAAAA=&#10;" strokeweight="1pt"/>
                <v:shape id="AutoShape 25" o:spid="_x0000_s1035" type="#_x0000_t32" style="position:absolute;left:4848;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P/8MAAADbAAAADwAAAGRycy9kb3ducmV2LnhtbESPQYvCMBSE74L/ITzBi2iqyFqrUVQQ&#10;ZG9bRTw+mmdbbF5Kk9buv98sLOxxmJlvmO2+N5XoqHGlZQXzWQSCOLO65FzB7XqexiCcR9ZYWSYF&#10;3+RgvxsOtpho++Yv6lKfiwBhl6CCwvs6kdJlBRl0M1sTB+9pG4M+yCaXusF3gJtKLqLoQxosOSwU&#10;WNOpoOyVtkZBW31Oru3dz7v82K2e8Tp+9A+n1HjUHzYgPPX+P/zXvmgF8RJ+v4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XD//DAAAA2wAAAA8AAAAAAAAAAAAA&#10;AAAAoQIAAGRycy9kb3ducmV2LnhtbFBLBQYAAAAABAAEAPkAAACRAwAAAAA=&#10;" strokeweight="1pt"/>
                <v:shape id="AutoShape 26" o:spid="_x0000_s1036" type="#_x0000_t32" style="position:absolute;left:5416;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qZMMAAADbAAAADwAAAGRycy9kb3ducmV2LnhtbESPQYvCMBSE74L/ITzBi2iq4FqrUVQQ&#10;ZG9bRTw+mmdbbF5Kk9buv98sLOxxmJlvmO2+N5XoqHGlZQXzWQSCOLO65FzB7XqexiCcR9ZYWSYF&#10;3+RgvxsOtpho++Yv6lKfiwBhl6CCwvs6kdJlBRl0M1sTB+9pG4M+yCaXusF3gJtKLqLoQxosOSwU&#10;WNOpoOyVtkZBW31Oru3dz7v82K2e8Tp+9A+n1HjUHzYgPPX+P/zXvmgF8RJ+v4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bqmTDAAAA2wAAAA8AAAAAAAAAAAAA&#10;AAAAoQIAAGRycy9kb3ducmV2LnhtbFBLBQYAAAAABAAEAPkAAACRAwAAAAA=&#10;" strokeweight="1pt"/>
                <v:shape id="AutoShape 27" o:spid="_x0000_s1037" type="#_x0000_t32" style="position:absolute;left:6552;top:2008;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k0E8MAAADbAAAADwAAAGRycy9kb3ducmV2LnhtbESPQYvCMBSE74L/ITzBi2iqB621qbgL&#10;wrK3VRGPj+bZFpuX0qS1/vvNwoLHYWa+YdL9YGrRU+sqywqWiwgEcW51xYWCy/k4j0E4j6yxtkwK&#10;XuRgn41HKSbaPvmH+pMvRICwS1BB6X2TSOnykgy6hW2Ig3e3rUEfZFtI3eIzwE0tV1G0lgYrDgsl&#10;NvRZUv44dUZBV3/Pzt3VL/vio9/c4218G25OqelkOOxAeBr8O/zf/tIK4jX8fQk/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JNBPDAAAA2wAAAA8AAAAAAAAAAAAA&#10;AAAAoQIAAGRycy9kb3ducmV2LnhtbFBLBQYAAAAABAAEAPkAAACRAwAAAAA=&#10;" strokeweight="1pt"/>
                <v:shape id="AutoShape 28" o:spid="_x0000_s1038" type="#_x0000_t32" style="position:absolute;left:5984;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WRiMMAAADbAAAADwAAAGRycy9kb3ducmV2LnhtbESPT4vCMBTE7wt+h/AEL4umelhrbSoq&#10;CMve/IN4fDTPtti8lCat9dtvFhY8DjPzGybdDKYWPbWusqxgPotAEOdWV1wouJwP0xiE88gaa8uk&#10;4EUONtnoI8VE2ycfqT/5QgQIuwQVlN43iZQuL8mgm9mGOHh32xr0QbaF1C0+A9zUchFFX9JgxWGh&#10;xIb2JeWPU2cUdPXP57m7+nlf7PrlPV7Ft+HmlJqMh+0ahKfBv8P/7W+tIF7C35fwA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FkYjDAAAA2wAAAA8AAAAAAAAAAAAA&#10;AAAAoQIAAGRycy9kb3ducmV2LnhtbFBLBQYAAAAABAAEAPkAAACRAwAAAAA=&#10;" strokeweight="1pt"/>
                <v:shape id="AutoShape 29" o:spid="_x0000_s1039" type="#_x0000_t32" style="position:absolute;left:7119;top:2008;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F+sAAAADbAAAADwAAAGRycy9kb3ducmV2LnhtbERPy4rCMBTdC/5DuIIb0VQX2qmN4gwI&#10;gzsfDC4vze0Dm5vSpLX+/WQhuDycd7ofTC16al1lWcFyEYEgzqyuuFBwux7nMQjnkTXWlknBixzs&#10;d+NRiom2Tz5Tf/GFCCHsElRQet8kUrqsJINuYRviwOW2NegDbAupW3yGcFPLVRStpcGKQ0OJDf2U&#10;lD0unVHQ1afZtfvzy7747jd5/BXfh7tTajoZDlsQngb/Eb/dv1pBHMaGL+EH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aBfrAAAAA2wAAAA8AAAAAAAAAAAAAAAAA&#10;oQIAAGRycy9kb3ducmV2LnhtbFBLBQYAAAAABAAEAPkAAACOAwAAAAA=&#10;" strokeweight="1pt"/>
              </v:group>
            </w:pict>
          </mc:Fallback>
        </mc:AlternateContent>
      </w:r>
    </w:p>
    <w:p w14:paraId="68B5BC17" w14:textId="77777777" w:rsidR="005F0453" w:rsidRPr="005F0453" w:rsidRDefault="005F0453" w:rsidP="005F0453">
      <w:pPr>
        <w:pStyle w:val="ListParagraph"/>
        <w:ind w:left="0"/>
        <w:rPr>
          <w:rFonts w:asciiTheme="majorHAnsi" w:eastAsia="Calibri" w:hAnsiTheme="majorHAnsi"/>
          <w:szCs w:val="22"/>
        </w:rPr>
      </w:pPr>
    </w:p>
    <w:p w14:paraId="1EFDB5A5" w14:textId="77777777" w:rsidR="005F0453" w:rsidRPr="005F0453" w:rsidRDefault="005F0453" w:rsidP="005F0453">
      <w:pPr>
        <w:pStyle w:val="ListParagraph"/>
        <w:ind w:left="0"/>
        <w:rPr>
          <w:rFonts w:asciiTheme="majorHAnsi" w:hAnsiTheme="majorHAnsi"/>
        </w:rPr>
      </w:pPr>
    </w:p>
    <w:p w14:paraId="062E3504" w14:textId="77777777" w:rsidR="005F0453" w:rsidRPr="005F0453" w:rsidRDefault="005F0453" w:rsidP="005F0453">
      <w:pPr>
        <w:tabs>
          <w:tab w:val="left" w:pos="543"/>
        </w:tabs>
        <w:rPr>
          <w:rFonts w:asciiTheme="majorHAnsi" w:hAnsiTheme="majorHAnsi"/>
        </w:rPr>
      </w:pPr>
      <w:r w:rsidRPr="005F0453">
        <w:rPr>
          <w:rFonts w:asciiTheme="majorHAnsi" w:hAnsiTheme="majorHAnsi"/>
        </w:rPr>
        <w:t>0        1         2         3         4          5         6         7         8         9         10</w:t>
      </w:r>
    </w:p>
    <w:p w14:paraId="35B4852A" w14:textId="77777777" w:rsidR="005F0453" w:rsidRPr="005F0453" w:rsidRDefault="005F0453" w:rsidP="005F0453">
      <w:pPr>
        <w:pStyle w:val="ListParagraph"/>
        <w:ind w:left="0"/>
        <w:rPr>
          <w:rFonts w:asciiTheme="majorHAnsi" w:hAnsiTheme="majorHAnsi"/>
          <w:u w:val="single"/>
        </w:rPr>
      </w:pPr>
      <w:r w:rsidRPr="005F0453">
        <w:rPr>
          <w:rFonts w:asciiTheme="majorHAnsi" w:hAnsiTheme="majorHAnsi"/>
          <w:b/>
          <w:u w:val="single"/>
        </w:rPr>
        <w:t>MAXIUMUM</w:t>
      </w:r>
      <w:r w:rsidRPr="005F0453">
        <w:rPr>
          <w:rFonts w:asciiTheme="majorHAnsi" w:hAnsiTheme="majorHAnsi"/>
          <w:u w:val="single"/>
        </w:rPr>
        <w:t xml:space="preserve">  PAIN  FROM  SKIN  </w:t>
      </w:r>
    </w:p>
    <w:p w14:paraId="69656443" w14:textId="77777777" w:rsidR="005F0453" w:rsidRPr="005F0453" w:rsidRDefault="005F0453" w:rsidP="005F0453">
      <w:pPr>
        <w:pStyle w:val="ListParagraph"/>
        <w:ind w:left="0"/>
        <w:rPr>
          <w:rFonts w:asciiTheme="majorHAnsi" w:hAnsiTheme="majorHAnsi"/>
          <w:u w:val="single"/>
        </w:rPr>
      </w:pPr>
    </w:p>
    <w:p w14:paraId="71C44D88" w14:textId="19FE4186" w:rsidR="005F0453" w:rsidRPr="005F0453" w:rsidRDefault="005F0453" w:rsidP="005F0453">
      <w:pPr>
        <w:pStyle w:val="ListParagraph"/>
        <w:ind w:left="0"/>
        <w:rPr>
          <w:rFonts w:asciiTheme="majorHAnsi" w:hAnsiTheme="majorHAnsi"/>
          <w:u w:val="single"/>
        </w:rPr>
      </w:pPr>
      <w:r w:rsidRPr="005F0453">
        <w:rPr>
          <w:rFonts w:asciiTheme="majorHAnsi" w:hAnsiTheme="majorHAnsi"/>
          <w:noProof/>
          <w:u w:val="single"/>
          <w:lang w:eastAsia="en-AU"/>
        </w:rPr>
        <mc:AlternateContent>
          <mc:Choice Requires="wpg">
            <w:drawing>
              <wp:anchor distT="0" distB="0" distL="114300" distR="114300" simplePos="0" relativeHeight="251711488" behindDoc="0" locked="0" layoutInCell="1" allowOverlap="1" wp14:anchorId="5D74DEF3" wp14:editId="702D6EBD">
                <wp:simplePos x="0" y="0"/>
                <wp:positionH relativeFrom="column">
                  <wp:posOffset>635</wp:posOffset>
                </wp:positionH>
                <wp:positionV relativeFrom="paragraph">
                  <wp:posOffset>80645</wp:posOffset>
                </wp:positionV>
                <wp:extent cx="3606800" cy="394335"/>
                <wp:effectExtent l="13335" t="0" r="12065" b="12700"/>
                <wp:wrapNone/>
                <wp:docPr id="4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0" cy="394335"/>
                          <a:chOff x="1440" y="2008"/>
                          <a:chExt cx="5680" cy="621"/>
                        </a:xfrm>
                      </wpg:grpSpPr>
                      <wpg:grpSp>
                        <wpg:cNvPr id="44" name="Group 31"/>
                        <wpg:cNvGrpSpPr>
                          <a:grpSpLocks/>
                        </wpg:cNvGrpSpPr>
                        <wpg:grpSpPr bwMode="auto">
                          <a:xfrm>
                            <a:off x="1440" y="2008"/>
                            <a:ext cx="5680" cy="600"/>
                            <a:chOff x="1440" y="2008"/>
                            <a:chExt cx="5680" cy="600"/>
                          </a:xfrm>
                        </wpg:grpSpPr>
                        <wps:wsp>
                          <wps:cNvPr id="46" name="AutoShape 32"/>
                          <wps:cNvCnPr>
                            <a:cxnSpLocks noChangeShapeType="1"/>
                          </wps:cNvCnPr>
                          <wps:spPr bwMode="auto">
                            <a:xfrm>
                              <a:off x="1440" y="2292"/>
                              <a:ext cx="5680" cy="0"/>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8" name="AutoShape 33"/>
                          <wps:cNvCnPr>
                            <a:cxnSpLocks noChangeShapeType="1"/>
                          </wps:cNvCnPr>
                          <wps:spPr bwMode="auto">
                            <a:xfrm>
                              <a:off x="1440" y="2008"/>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49" name="AutoShape 34"/>
                        <wps:cNvCnPr>
                          <a:cxnSpLocks noChangeShapeType="1"/>
                        </wps:cNvCnPr>
                        <wps:spPr bwMode="auto">
                          <a:xfrm>
                            <a:off x="2008"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 name="AutoShape 35"/>
                        <wps:cNvCnPr>
                          <a:cxnSpLocks noChangeShapeType="1"/>
                        </wps:cNvCnPr>
                        <wps:spPr bwMode="auto">
                          <a:xfrm>
                            <a:off x="2576"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 name="AutoShape 36"/>
                        <wps:cNvCnPr>
                          <a:cxnSpLocks noChangeShapeType="1"/>
                        </wps:cNvCnPr>
                        <wps:spPr bwMode="auto">
                          <a:xfrm>
                            <a:off x="3144"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 name="AutoShape 37"/>
                        <wps:cNvCnPr>
                          <a:cxnSpLocks noChangeShapeType="1"/>
                        </wps:cNvCnPr>
                        <wps:spPr bwMode="auto">
                          <a:xfrm>
                            <a:off x="3712"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 name="AutoShape 38"/>
                        <wps:cNvCnPr>
                          <a:cxnSpLocks noChangeShapeType="1"/>
                        </wps:cNvCnPr>
                        <wps:spPr bwMode="auto">
                          <a:xfrm>
                            <a:off x="4280" y="2008"/>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0" name="AutoShape 39"/>
                        <wps:cNvCnPr>
                          <a:cxnSpLocks noChangeShapeType="1"/>
                        </wps:cNvCnPr>
                        <wps:spPr bwMode="auto">
                          <a:xfrm>
                            <a:off x="4848"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1" name="AutoShape 40"/>
                        <wps:cNvCnPr>
                          <a:cxnSpLocks noChangeShapeType="1"/>
                        </wps:cNvCnPr>
                        <wps:spPr bwMode="auto">
                          <a:xfrm>
                            <a:off x="5416"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2" name="AutoShape 41"/>
                        <wps:cNvCnPr>
                          <a:cxnSpLocks noChangeShapeType="1"/>
                        </wps:cNvCnPr>
                        <wps:spPr bwMode="auto">
                          <a:xfrm>
                            <a:off x="6552" y="2008"/>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3" name="AutoShape 42"/>
                        <wps:cNvCnPr>
                          <a:cxnSpLocks noChangeShapeType="1"/>
                        </wps:cNvCnPr>
                        <wps:spPr bwMode="auto">
                          <a:xfrm>
                            <a:off x="5984"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4" name="AutoShape 43"/>
                        <wps:cNvCnPr>
                          <a:cxnSpLocks noChangeShapeType="1"/>
                        </wps:cNvCnPr>
                        <wps:spPr bwMode="auto">
                          <a:xfrm>
                            <a:off x="7119" y="2008"/>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48ECE0" id="Group 30" o:spid="_x0000_s1026" style="position:absolute;margin-left:.05pt;margin-top:6.35pt;width:284pt;height:31.05pt;z-index:251711488" coordorigin="1440,2008" coordsize="568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">
                <v:group id="Group 31" o:spid="_x0000_s1027" style="position:absolute;left:1440;top:2008;width:5680;height:600" coordorigin="1440,2008" coordsize="568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AutoShape 32" o:spid="_x0000_s1028" type="#_x0000_t32" style="position:absolute;left:1440;top:2292;width:5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dT8MAAADbAAAADwAAAGRycy9kb3ducmV2LnhtbESPwWrDMBBE74X8g9hAbo3cpoTgWjZO&#10;IZBLDk1zyW2x1paxtXIt1XH+PioUehxm5g2TFbPtxUSjbx0reFknIIgrp1tuFFy+Ds87ED4ga+wd&#10;k4I7eSjyxVOGqXY3/qTpHBoRIexTVGBCGFIpfWXIol+7gTh6tRsthijHRuoRbxFue/maJFtpseW4&#10;YHCgD0NVd/6xCuyg7ffJGX3t2k2/p2Nd7pNJqdVyLt9BBJrDf/ivfdQK3rb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8nU/DAAAA2wAAAA8AAAAAAAAAAAAA&#10;AAAAoQIAAGRycy9kb3ducmV2LnhtbFBLBQYAAAAABAAEAPkAAACRAwAAAAA=&#10;" strokeweight="1.5pt"/>
                  <v:shape id="AutoShape 33" o:spid="_x0000_s1029" type="#_x0000_t32" style="position:absolute;left:1440;top:2008;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O/YMAAAADbAAAADwAAAGRycy9kb3ducmV2LnhtbERPy4rCMBTdC/5DuIIb0VQZxlobxRkQ&#10;ZHajIi4vze0Dm5vSpLX+vVkMzPJw3ul+MLXoqXWVZQXLRQSCOLO64kLB9XKcxyCcR9ZYWyYFL3Kw&#10;341HKSbaPvmX+rMvRAhhl6CC0vsmkdJlJRl0C9sQBy63rUEfYFtI3eIzhJtarqLoUxqsODSU2NB3&#10;Sdnj3BkFXf0zu3Q3v+yLr36dx5v4PtydUtPJcNiC8DT4f/Gf+6QVfISx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jv2DAAAAA2wAAAA8AAAAAAAAAAAAAAAAA&#10;oQIAAGRycy9kb3ducmV2LnhtbFBLBQYAAAAABAAEAPkAAACOAwAAAAA=&#10;" strokeweight="1pt"/>
                </v:group>
                <v:shape id="AutoShape 34" o:spid="_x0000_s1030" type="#_x0000_t32" style="position:absolute;left:2008;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8a+8MAAADbAAAADwAAAGRycy9kb3ducmV2LnhtbESPQYvCMBSE74L/ITzBi2iqyG6tRlFB&#10;kL1tXcTjo3m2xealNGnt/vvNguBxmJlvmM2uN5XoqHGlZQXzWQSCOLO65FzBz+U0jUE4j6yxskwK&#10;fsnBbjscbDDR9snf1KU+FwHCLkEFhfd1IqXLCjLoZrYmDt7dNgZ9kE0udYPPADeVXETRhzRYclgo&#10;sKZjQdkjbY2CtvqaXNqrn3f5ofu8x6v41t+cUuNRv1+D8NT7d/jVPmsFyx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vGvvDAAAA2wAAAA8AAAAAAAAAAAAA&#10;AAAAoQIAAGRycy9kb3ducmV2LnhtbFBLBQYAAAAABAAEAPkAAACRAwAAAAA=&#10;" strokeweight="1pt"/>
                <v:shape id="AutoShape 35" o:spid="_x0000_s1031" type="#_x0000_t32" style="position:absolute;left:2576;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kYVMUAAADbAAAADwAAAGRycy9kb3ducmV2LnhtbESPzWrDMBCE74G+g9hCLqGRE6jjulFC&#10;EwiU3mqH4uNibWxTa2Us+SdvXxUKPQ4z8w2zP86mFSP1rrGsYLOOQBCXVjdcKbjml6cEhPPIGlvL&#10;pOBODo6Hh8UeU20n/qQx85UIEHYpKqi971IpXVmTQbe2HXHwbrY36IPsK6l7nALctHIbRbE02HBY&#10;qLGjc03ldzYYBUP7scqHL78Zq9O4uyUvSTEXTqnl4/z2CsLT7P/Df+13reA5ht8v4Qf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kYVMUAAADbAAAADwAAAAAAAAAA&#10;AAAAAAChAgAAZHJzL2Rvd25yZXYueG1sUEsFBgAAAAAEAAQA+QAAAJMDAAAAAA==&#10;" strokeweight="1pt"/>
                <v:shape id="AutoShape 36" o:spid="_x0000_s1032" type="#_x0000_t32" style="position:absolute;left:3144;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7U6sMAAADbAAAADwAAAGRycy9kb3ducmV2LnhtbESPQYvCMBSE7wv+h/AEL4umetBam4ou&#10;LMjeVkU8PppnW2xeSpPW+u/NwoLHYWa+YdLtYGrRU+sqywrmswgEcW51xYWC8+l7GoNwHlljbZkU&#10;PMnBNht9pJho++Bf6o++EAHCLkEFpfdNIqXLSzLoZrYhDt7NtgZ9kG0hdYuPADe1XETRUhqsOCyU&#10;2NBXSfn92BkFXf3zeeouft4X+351i9fxdbg6pSbjYbcB4Wnw7/B/+6AVLBfw9yX8AJ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1OrDAAAA2wAAAA8AAAAAAAAAAAAA&#10;AAAAoQIAAGRycy9kb3ducmV2LnhtbFBLBQYAAAAABAAEAPkAAACRAwAAAAA=&#10;" strokeweight="1pt"/>
                <v:shape id="AutoShape 37" o:spid="_x0000_s1033" type="#_x0000_t32" style="position:absolute;left:3712;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XS6cMAAADbAAAADwAAAGRycy9kb3ducmV2LnhtbESPQYvCMBSE7wv+h/CEvSya6qFbq1FU&#10;EBZvWhGPj+bZFpuX0qS1++83grDHYWa+YVabwdSip9ZVlhXMphEI4tzqigsFl+wwSUA4j6yxtkwK&#10;fsnBZj36WGGq7ZNP1J99IQKEXYoKSu+bVEqXl2TQTW1DHLy7bQ36INtC6hafAW5qOY+iWBqsOCyU&#10;2NC+pPxx7oyCrj5+Zd3Vz/pi13/fk0VyG25Oqc/xsF2C8DT4//C7/aMVxDG8vo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F0unDAAAA2wAAAA8AAAAAAAAAAAAA&#10;AAAAoQIAAGRycy9kb3ducmV2LnhtbFBLBQYAAAAABAAEAPkAAACRAwAAAAA=&#10;" strokeweight="1pt"/>
                <v:shape id="AutoShape 38" o:spid="_x0000_s1034" type="#_x0000_t32" style="position:absolute;left:4280;top:2008;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pGm8QAAADbAAAADwAAAGRycy9kb3ducmV2LnhtbESPT2vCQBTE7wW/w/KEXopu4iHG6Cq2&#10;IJTeGkU8PrLPJJh9G7KbP/323ULB4zAzv2F2h8k0YqDO1ZYVxMsIBHFhdc2lgsv5tEhBOI+ssbFM&#10;Cn7IwWE/e9lhpu3I3zTkvhQBwi5DBZX3bSalKyoy6Ja2JQ7e3XYGfZBdKXWHY4CbRq6iKJEGaw4L&#10;Fbb0UVHxyHujoG++3s791cdD+T6s7+kmvU03p9TrfDpuQXia/DP83/7UCpIN/H0JP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kabxAAAANsAAAAPAAAAAAAAAAAA&#10;AAAAAKECAABkcnMvZG93bnJldi54bWxQSwUGAAAAAAQABAD5AAAAkgMAAAAA&#10;" strokeweight="1pt"/>
                <v:shape id="AutoShape 39" o:spid="_x0000_s1035" type="#_x0000_t32" style="position:absolute;left:4848;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l528EAAADbAAAADwAAAGRycy9kb3ducmV2LnhtbERPyWrDMBC9B/oPYgq5hFp2Do3rWAlJ&#10;oVBya1KKj4M1Xog1Mpa89O+jQ6HHx9vz42I6MdHgWssKkigGQVxa3XKt4Pv28ZKCcB5ZY2eZFPyS&#10;g+PhaZVjpu3MXzRdfS1CCLsMFTTe95mUrmzIoItsTxy4yg4GfYBDLfWAcwg3ndzG8as02HJoaLCn&#10;94bK+3U0CsbusrmNPz6Z6vO0q9K3tFgKp9T6eTntQXha/L/4z/2pFezC+vAl/AB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uXnbwQAAANsAAAAPAAAAAAAAAAAAAAAA&#10;AKECAABkcnMvZG93bnJldi54bWxQSwUGAAAAAAQABAD5AAAAjwMAAAAA&#10;" strokeweight="1pt"/>
                <v:shape id="AutoShape 40" o:spid="_x0000_s1036" type="#_x0000_t32" style="position:absolute;left:5416;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XcQMIAAADbAAAADwAAAGRycy9kb3ducmV2LnhtbESPQYvCMBSE74L/ITzBi2haD2utRnEX&#10;BNnbqojHR/Nsi81LadJa/70RhD0OM/MNs972phIdNa60rCCeRSCIM6tLzhWcT/tpAsJ5ZI2VZVLw&#10;JAfbzXCwxlTbB/9Rd/S5CBB2KSoovK9TKV1WkEE3szVx8G62MeiDbHKpG3wEuKnkPIq+pMGSw0KB&#10;Nf0UlN2PrVHQVr+TU3vxcZd/d4tbskyu/dUpNR71uxUIT73/D3/aB61gEcP7S/gB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XcQMIAAADbAAAADwAAAAAAAAAAAAAA&#10;AAChAgAAZHJzL2Rvd25yZXYueG1sUEsFBgAAAAAEAAQA+QAAAJADAAAAAA==&#10;" strokeweight="1pt"/>
                <v:shape id="AutoShape 41" o:spid="_x0000_s1037" type="#_x0000_t32" style="position:absolute;left:6552;top:2008;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CN8MAAADbAAAADwAAAGRycy9kb3ducmV2LnhtbESPT4vCMBTE7wt+h/AEL4umelhrbSq6&#10;sCB78w/i8dE822LzUpq01m9vFhY8DjPzGybdDKYWPbWusqxgPotAEOdWV1woOJ9+pjEI55E11pZJ&#10;wZMcbLLRR4qJtg8+UH/0hQgQdgkqKL1vEildXpJBN7MNcfButjXog2wLqVt8BLip5SKKvqTBisNC&#10;iQ19l5Tfj51R0NW/n6fu4ud9seuXt3gVX4erU2oyHrZrEJ4G/w7/t/dawXIBf1/CD5D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nQjfDAAAA2wAAAA8AAAAAAAAAAAAA&#10;AAAAoQIAAGRycy9kb3ducmV2LnhtbFBLBQYAAAAABAAEAPkAAACRAwAAAAA=&#10;" strokeweight="1pt"/>
                <v:shape id="AutoShape 42" o:spid="_x0000_s1038" type="#_x0000_t32" style="position:absolute;left:5984;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nrMMAAADbAAAADwAAAGRycy9kb3ducmV2LnhtbESPQYvCMBSE74L/ITzBi2iqwlqrUVQQ&#10;ZG9bl8Xjo3m2xealNGnt/vvNguBxmJlvmO2+N5XoqHGlZQXzWQSCOLO65FzB9/U8jUE4j6yxskwK&#10;fsnBfjccbDHR9slf1KU+FwHCLkEFhfd1IqXLCjLoZrYmDt7dNgZ9kE0udYPPADeVXETRhzRYclgo&#10;sKZTQdkjbY2CtvqcXNsfP+/yY7e6x+v41t+cUuNRf9iA8NT7d/jVvmgFqyX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r56zDAAAA2wAAAA8AAAAAAAAAAAAA&#10;AAAAoQIAAGRycy9kb3ducmV2LnhtbFBLBQYAAAAABAAEAPkAAACRAwAAAAA=&#10;" strokeweight="1pt"/>
                <v:shape id="AutoShape 43" o:spid="_x0000_s1039" type="#_x0000_t32" style="position:absolute;left:7119;top:2008;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2MMAAADbAAAADwAAAGRycy9kb3ducmV2LnhtbESPQYvCMBSE74L/ITzBi2iqyFqrUVQQ&#10;ZG9bl8Xjo3m2xealNGnt/vvNguBxmJlvmO2+N5XoqHGlZQXzWQSCOLO65FzB9/U8jUE4j6yxskwK&#10;fsnBfjccbDHR9slf1KU+FwHCLkEFhfd1IqXLCjLoZrYmDt7dNgZ9kE0udYPPADeVXETRhzRYclgo&#10;sKZTQdkjbY2CtvqcXNsfP+/yY7e6x+v41t+cUuNRf9iA8NT7d/jVvmgFqyX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Cf9jDAAAA2wAAAA8AAAAAAAAAAAAA&#10;AAAAoQIAAGRycy9kb3ducmV2LnhtbFBLBQYAAAAABAAEAPkAAACRAwAAAAA=&#10;" strokeweight="1pt"/>
              </v:group>
            </w:pict>
          </mc:Fallback>
        </mc:AlternateContent>
      </w:r>
    </w:p>
    <w:p w14:paraId="12DF4987" w14:textId="77777777" w:rsidR="005F0453" w:rsidRPr="005F0453" w:rsidRDefault="005F0453" w:rsidP="005F0453">
      <w:pPr>
        <w:pStyle w:val="ListParagraph"/>
        <w:ind w:left="0"/>
        <w:jc w:val="center"/>
        <w:rPr>
          <w:rFonts w:asciiTheme="majorHAnsi" w:hAnsiTheme="majorHAnsi"/>
          <w:u w:val="single"/>
        </w:rPr>
      </w:pPr>
    </w:p>
    <w:p w14:paraId="1B1481E8" w14:textId="77777777" w:rsidR="005F0453" w:rsidRPr="005F0453" w:rsidRDefault="005F0453" w:rsidP="005F0453">
      <w:pPr>
        <w:pStyle w:val="ListParagraph"/>
        <w:ind w:left="0"/>
        <w:jc w:val="center"/>
        <w:rPr>
          <w:rFonts w:asciiTheme="majorHAnsi" w:hAnsiTheme="majorHAnsi"/>
          <w:u w:val="single"/>
        </w:rPr>
      </w:pPr>
    </w:p>
    <w:p w14:paraId="7CC86E27" w14:textId="77777777" w:rsidR="005F0453" w:rsidRPr="005F0453" w:rsidRDefault="005F0453" w:rsidP="005F0453">
      <w:pPr>
        <w:tabs>
          <w:tab w:val="left" w:pos="543"/>
        </w:tabs>
        <w:rPr>
          <w:rFonts w:asciiTheme="majorHAnsi" w:hAnsiTheme="majorHAnsi"/>
        </w:rPr>
      </w:pPr>
      <w:r w:rsidRPr="005F0453">
        <w:rPr>
          <w:rFonts w:asciiTheme="majorHAnsi" w:hAnsiTheme="majorHAnsi"/>
        </w:rPr>
        <w:t>0        1         2         3         4          5         6         7         8         9         10</w:t>
      </w:r>
    </w:p>
    <w:p w14:paraId="4A634696" w14:textId="77777777" w:rsidR="005F0453" w:rsidRDefault="005F0453" w:rsidP="005F0453">
      <w:pPr>
        <w:tabs>
          <w:tab w:val="left" w:pos="543"/>
          <w:tab w:val="left" w:pos="5611"/>
        </w:tabs>
        <w:rPr>
          <w:rFonts w:asciiTheme="majorHAnsi" w:hAnsiTheme="majorHAnsi"/>
          <w:b/>
          <w:iCs/>
          <w:sz w:val="24"/>
        </w:rPr>
      </w:pPr>
    </w:p>
    <w:p w14:paraId="5D97C5ED" w14:textId="77777777" w:rsidR="005F0453" w:rsidRDefault="005F0453" w:rsidP="005F0453">
      <w:pPr>
        <w:tabs>
          <w:tab w:val="left" w:pos="543"/>
          <w:tab w:val="left" w:pos="5611"/>
        </w:tabs>
        <w:rPr>
          <w:rFonts w:asciiTheme="majorHAnsi" w:hAnsiTheme="majorHAnsi"/>
          <w:b/>
          <w:iCs/>
          <w:sz w:val="24"/>
        </w:rPr>
      </w:pPr>
    </w:p>
    <w:p w14:paraId="3036DC4F" w14:textId="77777777" w:rsidR="005F0453" w:rsidRDefault="005F0453" w:rsidP="005F0453">
      <w:pPr>
        <w:tabs>
          <w:tab w:val="left" w:pos="543"/>
          <w:tab w:val="left" w:pos="5611"/>
        </w:tabs>
        <w:rPr>
          <w:rFonts w:asciiTheme="majorHAnsi" w:hAnsiTheme="majorHAnsi"/>
          <w:b/>
          <w:iCs/>
          <w:sz w:val="24"/>
        </w:rPr>
      </w:pPr>
      <w:r w:rsidRPr="005F0453">
        <w:rPr>
          <w:rFonts w:asciiTheme="majorHAnsi" w:hAnsiTheme="majorHAnsi"/>
          <w:b/>
          <w:iCs/>
          <w:sz w:val="24"/>
        </w:rPr>
        <w:t xml:space="preserve">Please indicate with a cross (X) the intensity of your </w:t>
      </w:r>
      <w:r w:rsidRPr="005F0453">
        <w:rPr>
          <w:rFonts w:asciiTheme="majorHAnsi" w:hAnsiTheme="majorHAnsi"/>
          <w:b/>
          <w:iCs/>
          <w:sz w:val="24"/>
          <w:u w:val="single"/>
        </w:rPr>
        <w:t>AVERAGE PAIN</w:t>
      </w:r>
      <w:r w:rsidRPr="005F0453">
        <w:rPr>
          <w:rFonts w:asciiTheme="majorHAnsi" w:hAnsiTheme="majorHAnsi"/>
          <w:b/>
          <w:iCs/>
          <w:sz w:val="24"/>
        </w:rPr>
        <w:t xml:space="preserve"> over the past 24 hours on a scale of 0 (no pain) to 10 (worst pain imaginable)</w:t>
      </w:r>
    </w:p>
    <w:p w14:paraId="7B2EB85A" w14:textId="77777777" w:rsidR="005F0453" w:rsidRPr="005F0453" w:rsidRDefault="005F0453" w:rsidP="005F0453">
      <w:pPr>
        <w:tabs>
          <w:tab w:val="left" w:pos="543"/>
          <w:tab w:val="left" w:pos="5611"/>
        </w:tabs>
        <w:rPr>
          <w:rFonts w:asciiTheme="majorHAnsi" w:hAnsiTheme="majorHAnsi"/>
          <w:b/>
          <w:sz w:val="24"/>
          <w:u w:val="single"/>
        </w:rPr>
      </w:pPr>
    </w:p>
    <w:p w14:paraId="43AE8C34" w14:textId="77777777" w:rsidR="005F0453" w:rsidRPr="005F0453" w:rsidRDefault="005F0453" w:rsidP="005F0453">
      <w:pPr>
        <w:pStyle w:val="ListParagraph"/>
        <w:ind w:left="0"/>
        <w:rPr>
          <w:rFonts w:asciiTheme="majorHAnsi" w:hAnsiTheme="majorHAnsi"/>
          <w:u w:val="single"/>
        </w:rPr>
      </w:pPr>
      <w:r w:rsidRPr="005F0453">
        <w:rPr>
          <w:rFonts w:asciiTheme="majorHAnsi" w:hAnsiTheme="majorHAnsi"/>
          <w:b/>
          <w:u w:val="single"/>
        </w:rPr>
        <w:t>AVERAGE</w:t>
      </w:r>
      <w:r w:rsidRPr="005F0453">
        <w:rPr>
          <w:rFonts w:asciiTheme="majorHAnsi" w:hAnsiTheme="majorHAnsi"/>
          <w:u w:val="single"/>
        </w:rPr>
        <w:t xml:space="preserve"> OVERALL PAIN  FROM  THE HEAD &amp; NECK  </w:t>
      </w:r>
    </w:p>
    <w:p w14:paraId="1A458800" w14:textId="77777777" w:rsidR="005F0453" w:rsidRPr="005F0453" w:rsidRDefault="005F0453" w:rsidP="005F0453">
      <w:pPr>
        <w:pStyle w:val="ListParagraph"/>
        <w:ind w:left="0"/>
        <w:rPr>
          <w:rFonts w:asciiTheme="majorHAnsi" w:hAnsiTheme="majorHAnsi"/>
          <w:u w:val="single"/>
        </w:rPr>
      </w:pPr>
    </w:p>
    <w:p w14:paraId="787F2B0F" w14:textId="467FAD67" w:rsidR="005F0453" w:rsidRPr="005F0453" w:rsidRDefault="005F0453" w:rsidP="005F0453">
      <w:pPr>
        <w:pStyle w:val="ListParagraph"/>
        <w:ind w:left="0"/>
        <w:rPr>
          <w:rFonts w:asciiTheme="majorHAnsi" w:hAnsiTheme="majorHAnsi"/>
          <w:u w:val="single"/>
        </w:rPr>
      </w:pPr>
      <w:r w:rsidRPr="005F0453">
        <w:rPr>
          <w:rFonts w:asciiTheme="majorHAnsi" w:hAnsiTheme="majorHAnsi"/>
          <w:noProof/>
          <w:u w:val="single"/>
          <w:lang w:eastAsia="en-AU"/>
        </w:rPr>
        <mc:AlternateContent>
          <mc:Choice Requires="wpg">
            <w:drawing>
              <wp:anchor distT="0" distB="0" distL="114300" distR="114300" simplePos="0" relativeHeight="251716608" behindDoc="0" locked="0" layoutInCell="1" allowOverlap="1" wp14:anchorId="6799E5EB" wp14:editId="7A5914CB">
                <wp:simplePos x="0" y="0"/>
                <wp:positionH relativeFrom="column">
                  <wp:posOffset>635</wp:posOffset>
                </wp:positionH>
                <wp:positionV relativeFrom="paragraph">
                  <wp:posOffset>80645</wp:posOffset>
                </wp:positionV>
                <wp:extent cx="3606800" cy="394335"/>
                <wp:effectExtent l="13335" t="4445" r="12065" b="7620"/>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0" cy="394335"/>
                          <a:chOff x="1440" y="2008"/>
                          <a:chExt cx="5680" cy="621"/>
                        </a:xfrm>
                      </wpg:grpSpPr>
                      <wpg:grpSp>
                        <wpg:cNvPr id="26" name="Group 49"/>
                        <wpg:cNvGrpSpPr>
                          <a:grpSpLocks/>
                        </wpg:cNvGrpSpPr>
                        <wpg:grpSpPr bwMode="auto">
                          <a:xfrm>
                            <a:off x="1440" y="2008"/>
                            <a:ext cx="5680" cy="600"/>
                            <a:chOff x="1440" y="2008"/>
                            <a:chExt cx="5680" cy="600"/>
                          </a:xfrm>
                        </wpg:grpSpPr>
                        <wps:wsp>
                          <wps:cNvPr id="28" name="AutoShape 50"/>
                          <wps:cNvCnPr>
                            <a:cxnSpLocks noChangeShapeType="1"/>
                          </wps:cNvCnPr>
                          <wps:spPr bwMode="auto">
                            <a:xfrm>
                              <a:off x="1440" y="2292"/>
                              <a:ext cx="5680" cy="0"/>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9" name="AutoShape 51"/>
                          <wps:cNvCnPr>
                            <a:cxnSpLocks noChangeShapeType="1"/>
                          </wps:cNvCnPr>
                          <wps:spPr bwMode="auto">
                            <a:xfrm>
                              <a:off x="1440" y="2008"/>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30" name="AutoShape 52"/>
                        <wps:cNvCnPr>
                          <a:cxnSpLocks noChangeShapeType="1"/>
                        </wps:cNvCnPr>
                        <wps:spPr bwMode="auto">
                          <a:xfrm>
                            <a:off x="2008"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1" name="AutoShape 53"/>
                        <wps:cNvCnPr>
                          <a:cxnSpLocks noChangeShapeType="1"/>
                        </wps:cNvCnPr>
                        <wps:spPr bwMode="auto">
                          <a:xfrm>
                            <a:off x="2576"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2" name="AutoShape 54"/>
                        <wps:cNvCnPr>
                          <a:cxnSpLocks noChangeShapeType="1"/>
                        </wps:cNvCnPr>
                        <wps:spPr bwMode="auto">
                          <a:xfrm>
                            <a:off x="3144"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3" name="AutoShape 55"/>
                        <wps:cNvCnPr>
                          <a:cxnSpLocks noChangeShapeType="1"/>
                        </wps:cNvCnPr>
                        <wps:spPr bwMode="auto">
                          <a:xfrm>
                            <a:off x="3712"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4" name="AutoShape 56"/>
                        <wps:cNvCnPr>
                          <a:cxnSpLocks noChangeShapeType="1"/>
                        </wps:cNvCnPr>
                        <wps:spPr bwMode="auto">
                          <a:xfrm>
                            <a:off x="4280" y="2008"/>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5" name="AutoShape 57"/>
                        <wps:cNvCnPr>
                          <a:cxnSpLocks noChangeShapeType="1"/>
                        </wps:cNvCnPr>
                        <wps:spPr bwMode="auto">
                          <a:xfrm>
                            <a:off x="4848"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6" name="AutoShape 58"/>
                        <wps:cNvCnPr>
                          <a:cxnSpLocks noChangeShapeType="1"/>
                        </wps:cNvCnPr>
                        <wps:spPr bwMode="auto">
                          <a:xfrm>
                            <a:off x="5416"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 name="AutoShape 59"/>
                        <wps:cNvCnPr>
                          <a:cxnSpLocks noChangeShapeType="1"/>
                        </wps:cNvCnPr>
                        <wps:spPr bwMode="auto">
                          <a:xfrm>
                            <a:off x="6552" y="2008"/>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8" name="AutoShape 60"/>
                        <wps:cNvCnPr>
                          <a:cxnSpLocks noChangeShapeType="1"/>
                        </wps:cNvCnPr>
                        <wps:spPr bwMode="auto">
                          <a:xfrm>
                            <a:off x="5984" y="2029"/>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9" name="AutoShape 61"/>
                        <wps:cNvCnPr>
                          <a:cxnSpLocks noChangeShapeType="1"/>
                        </wps:cNvCnPr>
                        <wps:spPr bwMode="auto">
                          <a:xfrm>
                            <a:off x="7119" y="2008"/>
                            <a:ext cx="1" cy="60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CF1E1E" id="Group 48" o:spid="_x0000_s1026" style="position:absolute;margin-left:.05pt;margin-top:6.35pt;width:284pt;height:31.05pt;z-index:251716608" coordorigin="1440,2008" coordsize="568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">
                <v:group id="Group 49" o:spid="_x0000_s1027" style="position:absolute;left:1440;top:2008;width:5680;height:600" coordorigin="1440,2008" coordsize="568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AutoShape 50" o:spid="_x0000_s1028" type="#_x0000_t32" style="position:absolute;left:1440;top:2292;width:5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BJBrwAAADbAAAADwAAAGRycy9kb3ducmV2LnhtbERPuwrCMBTdBf8hXMHNpiqIVKOoILg4&#10;+FjcLs21KTY3tYm1/r0ZBMfDeS/Xna1ES40vHSsYJykI4tzpkgsF18t+NAfhA7LGyjEp+JCH9arf&#10;W2Km3ZtP1J5DIWII+wwVmBDqTEqfG7LoE1cTR+7uGoshwqaQusF3DLeVnKTpTFosOTYYrGlnKH+c&#10;X1aBrbV9Hp3Rt0c5rbZ0uG+2aavUcNBtFiACdeEv/rkPWsEkjo1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TBJBrwAAADbAAAADwAAAAAAAAAAAAAAAAChAgAA&#10;ZHJzL2Rvd25yZXYueG1sUEsFBgAAAAAEAAQA+QAAAIoDAAAAAA==&#10;" strokeweight="1.5pt"/>
                  <v:shape id="AutoShape 51" o:spid="_x0000_s1029" type="#_x0000_t32" style="position:absolute;left:1440;top:2008;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W8QAAADbAAAADwAAAGRycy9kb3ducmV2LnhtbESPT2vCQBTE7wW/w/IEL0U3yaGN0VVU&#10;EIq3xlI8PrLPJJh9G7KbP/32bqHQ4zAzv2G2+8k0YqDO1ZYVxKsIBHFhdc2lgq/reZmCcB5ZY2OZ&#10;FPyQg/1u9rLFTNuRP2nIfSkChF2GCirv20xKV1Rk0K1sSxy8u+0M+iC7UuoOxwA3jUyi6E0arDks&#10;VNjSqaLikfdGQd9cXq/9t4+H8ji839N1eptuTqnFfDpsQHia/H/4r/2hFSRr+P0SfoD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P9bxAAAANsAAAAPAAAAAAAAAAAA&#10;AAAAAKECAABkcnMvZG93bnJldi54bWxQSwUGAAAAAAQABAD5AAAAkgMAAAAA&#10;" strokeweight="1pt"/>
                </v:group>
                <v:shape id="AutoShape 52" o:spid="_x0000_s1030" type="#_x0000_t32" style="position:absolute;left:2008;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AG8AAAADbAAAADwAAAGRycy9kb3ducmV2LnhtbERPy4rCMBTdC/5DuIIb0VQHxlobxRkQ&#10;ZHajIi4vze0Dm5vSpLX+vVkMzPJw3ul+MLXoqXWVZQXLRQSCOLO64kLB9XKcxyCcR9ZYWyYFL3Kw&#10;341HKSbaPvmX+rMvRAhhl6CC0vsmkdJlJRl0C9sQBy63rUEfYFtI3eIzhJtarqLoUxqsODSU2NB3&#10;Sdnj3BkFXf0zu3Q3v+yLr36dx5v4PtydUtPJcNiC8DT4f/Gf+6QVfIT1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TwBvAAAAA2wAAAA8AAAAAAAAAAAAAAAAA&#10;oQIAAGRycy9kb3ducmV2LnhtbFBLBQYAAAAABAAEAPkAAACOAwAAAAA=&#10;" strokeweight="1pt"/>
                <v:shape id="AutoShape 53" o:spid="_x0000_s1031" type="#_x0000_t32" style="position:absolute;left:2576;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9lgMMAAADbAAAADwAAAGRycy9kb3ducmV2LnhtbESPQYvCMBSE7wv+h/CEvSyaVmGt1Sgq&#10;LIi3VRGPj+bZFpuX0qS1++83guBxmJlvmOW6N5XoqHGlZQXxOAJBnFldcq7gfPoZJSCcR9ZYWSYF&#10;f+RgvRp8LDHV9sG/1B19LgKEXYoKCu/rVEqXFWTQjW1NHLybbQz6IJtc6gYfAW4qOYmib2mw5LBQ&#10;YE27grL7sTUK2urwdWovPu7ybTe7JfPk2l+dUp/DfrMA4an37/CrvdcKpjE8v4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fZYDDAAAA2wAAAA8AAAAAAAAAAAAA&#10;AAAAoQIAAGRycy9kb3ducmV2LnhtbFBLBQYAAAAABAAEAPkAAACRAwAAAAA=&#10;" strokeweight="1pt"/>
                <v:shape id="AutoShape 54" o:spid="_x0000_s1032" type="#_x0000_t32" style="position:absolute;left:3144;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3798MAAADbAAAADwAAAGRycy9kb3ducmV2LnhtbESPQYvCMBSE7wv7H8ITvCxrqsJaq1FW&#10;QRBvW2Xx+GiebbF5KU1a6783guBxmJlvmOW6N5XoqHGlZQXjUQSCOLO65FzB6bj7jkE4j6yxskwK&#10;7uRgvfr8WGKi7Y3/qEt9LgKEXYIKCu/rREqXFWTQjWxNHLyLbQz6IJtc6gZvAW4qOYmiH2mw5LBQ&#10;YE3bgrJr2hoFbXX4Orb/ftzlm252iefxuT87pYaD/ncBwlPv3+FXe68VTC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N+/fDAAAA2wAAAA8AAAAAAAAAAAAA&#10;AAAAoQIAAGRycy9kb3ducmV2LnhtbFBLBQYAAAAABAAEAPkAAACRAwAAAAA=&#10;" strokeweight="1pt"/>
                <v:shape id="AutoShape 55" o:spid="_x0000_s1033" type="#_x0000_t32" style="position:absolute;left:3712;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FebMIAAADbAAAADwAAAGRycy9kb3ducmV2LnhtbESPQYvCMBSE7wv+h/AEL4umKuzWahQV&#10;BPG2uojHR/Nsi81LadJa/70RBI/DzHzDLFadKUVLtSssKxiPIhDEqdUFZwr+T7thDMJ5ZI2lZVLw&#10;IAerZe9rgYm2d/6j9ugzESDsElSQe18lUro0J4NuZCvi4F1tbdAHWWdS13gPcFPKSRT9SIMFh4Uc&#10;K9rmlN6OjVHQlIfvU3P24zbbtL/XeBZfuotTatDv1nMQnjr/Cb/be61gOoXX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FebMIAAADbAAAADwAAAAAAAAAAAAAA&#10;AAChAgAAZHJzL2Rvd25yZXYueG1sUEsFBgAAAAAEAAQA+QAAAJADAAAAAA==&#10;" strokeweight="1pt"/>
                <v:shape id="AutoShape 56" o:spid="_x0000_s1034" type="#_x0000_t32" style="position:absolute;left:4280;top:2008;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GGMQAAADbAAAADwAAAGRycy9kb3ducmV2LnhtbESPT4vCMBTE74LfITxhL6Kpq2itRnEX&#10;FmRv/kE8PppnW2xeSpPW7rc3woLHYWZ+w6y3nSlFS7UrLCuYjCMQxKnVBWcKzqefUQzCeWSNpWVS&#10;8EcOtpt+b42Jtg8+UHv0mQgQdgkqyL2vEildmpNBN7YVcfButjbog6wzqWt8BLgp5WcUzaXBgsNC&#10;jhV955Tej41R0JS/w1Nz8ZM2+2oXt3gZX7urU+pj0O1WIDx1/h3+b++1gukMXl/C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6MYYxAAAANsAAAAPAAAAAAAAAAAA&#10;AAAAAKECAABkcnMvZG93bnJldi54bWxQSwUGAAAAAAQABAD5AAAAkgMAAAAA&#10;" strokeweight="1pt"/>
                <v:shape id="AutoShape 57" o:spid="_x0000_s1035" type="#_x0000_t32" style="position:absolute;left:4848;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jg8QAAADbAAAADwAAAGRycy9kb3ducmV2LnhtbESPT4vCMBTE74LfITxhL6KpK2qtRnEX&#10;FmRv/kE8PppnW2xeSpPW7rc3woLHYWZ+w6y3nSlFS7UrLCuYjCMQxKnVBWcKzqefUQzCeWSNpWVS&#10;8EcOtpt+b42Jtg8+UHv0mQgQdgkqyL2vEildmpNBN7YVcfButjbog6wzqWt8BLgp5WcUzaXBgsNC&#10;jhV955Tej41R0JS/w1Nz8ZM2+2oXt3gZX7urU+pj0O1WIDx1/h3+b++1gukMXl/C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GODxAAAANsAAAAPAAAAAAAAAAAA&#10;AAAAAKECAABkcnMvZG93bnJldi54bWxQSwUGAAAAAAQABAD5AAAAkgMAAAAA&#10;" strokeweight="1pt"/>
                <v:shape id="AutoShape 58" o:spid="_x0000_s1036" type="#_x0000_t32" style="position:absolute;left:5416;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99MUAAADbAAAADwAAAGRycy9kb3ducmV2LnhtbESPzWrDMBCE74G+g9hCLqGRk4LjulFC&#10;EwiU3mqH4uNibWxTa2Us+SdvXxUKPQ4z8w2zP86mFSP1rrGsYLOOQBCXVjdcKbjml6cEhPPIGlvL&#10;pOBODo6Hh8UeU20n/qQx85UIEHYpKqi971IpXVmTQbe2HXHwbrY36IPsK6l7nALctHIbRbE02HBY&#10;qLGjc03ldzYYBUP7scqHL78Zq9O4uyUvSTEXTqnl4/z2CsLT7P/Df+13reA5ht8v4Qf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99MUAAADbAAAADwAAAAAAAAAA&#10;AAAAAAChAgAAZHJzL2Rvd25yZXYueG1sUEsFBgAAAAAEAAQA+QAAAJMDAAAAAA==&#10;" strokeweight="1pt"/>
                <v:shape id="AutoShape 59" o:spid="_x0000_s1037" type="#_x0000_t32" style="position:absolute;left:6552;top:2008;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pYb8MAAADbAAAADwAAAGRycy9kb3ducmV2LnhtbESPQYvCMBSE74L/ITzBi2iqwlqrUVQQ&#10;ZG9bl8Xjo3m2xealNGnt/vvNguBxmJlvmO2+N5XoqHGlZQXzWQSCOLO65FzB9/U8jUE4j6yxskwK&#10;fsnBfjccbDHR9slf1KU+FwHCLkEFhfd1IqXLCjLoZrYmDt7dNgZ9kE0udYPPADeVXETRhzRYclgo&#10;sKZTQdkjbY2CtvqcXNsfP+/yY7e6x+v41t+cUuNRf9iA8NT7d/jVvmgFyxX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6WG/DAAAA2wAAAA8AAAAAAAAAAAAA&#10;AAAAoQIAAGRycy9kb3ducmV2LnhtbFBLBQYAAAAABAAEAPkAAACRAwAAAAA=&#10;" strokeweight="1pt"/>
                <v:shape id="AutoShape 60" o:spid="_x0000_s1038" type="#_x0000_t32" style="position:absolute;left:5984;top:2029;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XMHcAAAADbAAAADwAAAGRycy9kb3ducmV2LnhtbERPy4rCMBTdC/5DuIIb0VQHxlobxRkQ&#10;ZHajIi4vze0Dm5vSpLX+vVkMzPJw3ul+MLXoqXWVZQXLRQSCOLO64kLB9XKcxyCcR9ZYWyYFL3Kw&#10;341HKSbaPvmX+rMvRAhhl6CC0vsmkdJlJRl0C9sQBy63rUEfYFtI3eIzhJtarqLoUxqsODSU2NB3&#10;Sdnj3BkFXf0zu3Q3v+yLr36dx5v4PtydUtPJcNiC8DT4f/Gf+6QVfISx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lzB3AAAAA2wAAAA8AAAAAAAAAAAAAAAAA&#10;oQIAAGRycy9kb3ducmV2LnhtbFBLBQYAAAAABAAEAPkAAACOAwAAAAA=&#10;" strokeweight="1pt"/>
                <v:shape id="AutoShape 61" o:spid="_x0000_s1039" type="#_x0000_t32" style="position:absolute;left:7119;top:2008;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lphsMAAADbAAAADwAAAGRycy9kb3ducmV2LnhtbESPQYvCMBSE74L/ITzBi2iqwm6tRlFB&#10;kL1tXcTjo3m2xealNGnt/vvNguBxmJlvmM2uN5XoqHGlZQXzWQSCOLO65FzBz+U0jUE4j6yxskwK&#10;fsnBbjscbDDR9snf1KU+FwHCLkEFhfd1IqXLCjLoZrYmDt7dNgZ9kE0udYPPADeVXETRhzRYclgo&#10;sKZjQdkjbY2CtvqaXNqrn3f5ofu8x6v41t+cUuNRv1+D8NT7d/jVPmsFyx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paYbDAAAA2wAAAA8AAAAAAAAAAAAA&#10;AAAAoQIAAGRycy9kb3ducmV2LnhtbFBLBQYAAAAABAAEAPkAAACRAwAAAAA=&#10;" strokeweight="1pt"/>
              </v:group>
            </w:pict>
          </mc:Fallback>
        </mc:AlternateContent>
      </w:r>
    </w:p>
    <w:p w14:paraId="41A3CE18" w14:textId="77777777" w:rsidR="005F0453" w:rsidRPr="005F0453" w:rsidRDefault="005F0453" w:rsidP="005F0453">
      <w:pPr>
        <w:pStyle w:val="ListParagraph"/>
        <w:ind w:left="0"/>
        <w:jc w:val="center"/>
        <w:rPr>
          <w:rFonts w:asciiTheme="majorHAnsi" w:hAnsiTheme="majorHAnsi"/>
          <w:u w:val="single"/>
        </w:rPr>
      </w:pPr>
    </w:p>
    <w:p w14:paraId="44263B12" w14:textId="77777777" w:rsidR="005F0453" w:rsidRPr="005F0453" w:rsidRDefault="005F0453" w:rsidP="005F0453">
      <w:pPr>
        <w:pStyle w:val="ListParagraph"/>
        <w:ind w:left="0"/>
        <w:jc w:val="center"/>
        <w:rPr>
          <w:rFonts w:asciiTheme="majorHAnsi" w:hAnsiTheme="majorHAnsi"/>
          <w:u w:val="single"/>
        </w:rPr>
      </w:pPr>
    </w:p>
    <w:p w14:paraId="09B4FEE7" w14:textId="77777777" w:rsidR="005F0453" w:rsidRPr="005F0453" w:rsidRDefault="005F0453" w:rsidP="005F0453">
      <w:pPr>
        <w:tabs>
          <w:tab w:val="left" w:pos="543"/>
        </w:tabs>
        <w:rPr>
          <w:rFonts w:asciiTheme="majorHAnsi" w:hAnsiTheme="majorHAnsi"/>
        </w:rPr>
      </w:pPr>
      <w:r w:rsidRPr="005F0453">
        <w:rPr>
          <w:rFonts w:asciiTheme="majorHAnsi" w:hAnsiTheme="majorHAnsi"/>
        </w:rPr>
        <w:t>0        1         2         3         4          5         6         7         8         9         10</w:t>
      </w:r>
    </w:p>
    <w:p w14:paraId="7FA3A3D4" w14:textId="77777777" w:rsidR="005F0453" w:rsidRPr="005F0453" w:rsidRDefault="005F0453" w:rsidP="005F0453">
      <w:pPr>
        <w:pStyle w:val="ListParagraph"/>
        <w:ind w:left="0"/>
        <w:rPr>
          <w:rFonts w:asciiTheme="majorHAnsi" w:hAnsiTheme="majorHAnsi"/>
          <w:b/>
          <w:szCs w:val="22"/>
          <w:u w:val="single"/>
        </w:rPr>
      </w:pPr>
      <w:r w:rsidRPr="005F0453">
        <w:rPr>
          <w:rFonts w:asciiTheme="majorHAnsi" w:hAnsiTheme="majorHAnsi"/>
          <w:b/>
          <w:bCs/>
          <w:sz w:val="12"/>
          <w:szCs w:val="12"/>
          <w:lang w:eastAsia="en-AU"/>
        </w:rPr>
        <w:t xml:space="preserve">(Ref: 0–10 Numeric Pain Rating Scale: </w:t>
      </w:r>
      <w:r w:rsidRPr="005F0453">
        <w:rPr>
          <w:rFonts w:asciiTheme="majorHAnsi" w:hAnsiTheme="majorHAnsi"/>
          <w:sz w:val="12"/>
          <w:szCs w:val="12"/>
          <w:lang w:eastAsia="en-AU"/>
        </w:rPr>
        <w:t xml:space="preserve">From McCaffery M, Pasero C. </w:t>
      </w:r>
      <w:r w:rsidRPr="005F0453">
        <w:rPr>
          <w:rFonts w:asciiTheme="majorHAnsi" w:hAnsiTheme="majorHAnsi"/>
          <w:i/>
          <w:iCs/>
          <w:sz w:val="12"/>
          <w:szCs w:val="12"/>
          <w:lang w:eastAsia="en-AU"/>
        </w:rPr>
        <w:t xml:space="preserve">Pain. Clinical Manual, </w:t>
      </w:r>
      <w:r w:rsidRPr="005F0453">
        <w:rPr>
          <w:rFonts w:asciiTheme="majorHAnsi" w:hAnsiTheme="majorHAnsi"/>
          <w:sz w:val="12"/>
          <w:szCs w:val="12"/>
          <w:lang w:eastAsia="en-AU"/>
        </w:rPr>
        <w:t>St. Louis, 1999, P. 16. Copyrighted by Mosby, Inc</w:t>
      </w:r>
      <w:r w:rsidRPr="005F0453">
        <w:rPr>
          <w:rFonts w:asciiTheme="majorHAnsi" w:hAnsiTheme="majorHAnsi"/>
          <w:sz w:val="16"/>
          <w:szCs w:val="16"/>
          <w:lang w:eastAsia="en-AU"/>
        </w:rPr>
        <w:t>)</w:t>
      </w:r>
    </w:p>
    <w:p w14:paraId="43D0F9E5" w14:textId="77777777" w:rsidR="005F0453" w:rsidRDefault="005F0453" w:rsidP="005F0453">
      <w:pPr>
        <w:pStyle w:val="ListParagraph"/>
        <w:ind w:left="0"/>
        <w:rPr>
          <w:rFonts w:ascii="Calibri" w:hAnsi="Calibri"/>
          <w:b/>
          <w:szCs w:val="22"/>
          <w:u w:val="single"/>
        </w:rPr>
      </w:pPr>
    </w:p>
    <w:p w14:paraId="430FA606" w14:textId="77777777" w:rsidR="005F0453" w:rsidRDefault="005F0453" w:rsidP="005F0453">
      <w:pPr>
        <w:pStyle w:val="ListParagraph"/>
        <w:ind w:left="0"/>
        <w:rPr>
          <w:rFonts w:ascii="Calibri" w:hAnsi="Calibri"/>
          <w:b/>
          <w:szCs w:val="22"/>
          <w:u w:val="single"/>
        </w:rPr>
      </w:pPr>
    </w:p>
    <w:p w14:paraId="4A611A3B" w14:textId="77777777" w:rsidR="005F0453" w:rsidRPr="009F1BD9" w:rsidRDefault="005F0453" w:rsidP="005F0453">
      <w:pPr>
        <w:pStyle w:val="ListParagraph"/>
        <w:ind w:left="0"/>
        <w:rPr>
          <w:rFonts w:ascii="Calibri" w:hAnsi="Calibri"/>
          <w:b/>
          <w:szCs w:val="22"/>
          <w:u w:val="single"/>
        </w:rPr>
      </w:pPr>
      <w:r w:rsidRPr="009F1BD9">
        <w:rPr>
          <w:rFonts w:ascii="Calibri" w:hAnsi="Calibri"/>
          <w:b/>
          <w:szCs w:val="22"/>
          <w:u w:val="single"/>
        </w:rPr>
        <w:t>PLEASE TICK THE LOCATION  OF YOUR WORST PAIN</w:t>
      </w:r>
    </w:p>
    <w:p w14:paraId="0A383269" w14:textId="77777777" w:rsidR="005F0453" w:rsidRPr="00EE0BD6" w:rsidRDefault="005F0453" w:rsidP="005F0453">
      <w:pPr>
        <w:pStyle w:val="ListParagraph"/>
        <w:ind w:left="0"/>
        <w:rPr>
          <w:rFonts w:ascii="Calibri" w:hAnsi="Calibri"/>
          <w:szCs w:val="22"/>
          <w:u w:val="single"/>
        </w:rPr>
      </w:pPr>
    </w:p>
    <w:p w14:paraId="28F2ABFB" w14:textId="28AF4E3B" w:rsidR="005F0453" w:rsidRPr="00EE0BD6" w:rsidRDefault="005F0453" w:rsidP="005F0453">
      <w:pPr>
        <w:pStyle w:val="ListParagraph"/>
        <w:ind w:left="0"/>
        <w:rPr>
          <w:rFonts w:ascii="Calibri" w:hAnsi="Calibri"/>
          <w:szCs w:val="22"/>
        </w:rPr>
      </w:pPr>
      <w:r>
        <w:rPr>
          <w:rFonts w:ascii="Calibri" w:hAnsi="Calibri"/>
          <w:noProof/>
          <w:szCs w:val="22"/>
          <w:lang w:eastAsia="en-AU"/>
        </w:rPr>
        <mc:AlternateContent>
          <mc:Choice Requires="wps">
            <w:drawing>
              <wp:anchor distT="0" distB="0" distL="114300" distR="114300" simplePos="0" relativeHeight="251712512" behindDoc="0" locked="0" layoutInCell="1" allowOverlap="1" wp14:anchorId="161659D1" wp14:editId="70953F6E">
                <wp:simplePos x="0" y="0"/>
                <wp:positionH relativeFrom="column">
                  <wp:posOffset>2056130</wp:posOffset>
                </wp:positionH>
                <wp:positionV relativeFrom="paragraph">
                  <wp:posOffset>52705</wp:posOffset>
                </wp:positionV>
                <wp:extent cx="123190" cy="133350"/>
                <wp:effectExtent l="0" t="5715" r="17780" b="13335"/>
                <wp:wrapNone/>
                <wp:docPr id="2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88B71" id="Rectangle 44" o:spid="_x0000_s1026" style="position:absolute;margin-left:161.9pt;margin-top:4.15pt;width:9.7pt;height: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"/>
            </w:pict>
          </mc:Fallback>
        </mc:AlternateContent>
      </w:r>
      <w:r>
        <w:rPr>
          <w:rFonts w:ascii="Calibri" w:hAnsi="Calibri"/>
          <w:szCs w:val="22"/>
        </w:rPr>
        <w:t>Pain When S</w:t>
      </w:r>
      <w:r w:rsidRPr="00EE0BD6">
        <w:rPr>
          <w:rFonts w:ascii="Calibri" w:hAnsi="Calibri"/>
          <w:szCs w:val="22"/>
        </w:rPr>
        <w:t xml:space="preserve">wallowing </w:t>
      </w:r>
      <w:r w:rsidRPr="00EE0BD6">
        <w:rPr>
          <w:rFonts w:ascii="Calibri" w:hAnsi="Calibri"/>
          <w:szCs w:val="22"/>
        </w:rPr>
        <w:tab/>
      </w:r>
      <w:r w:rsidRPr="00EE0BD6">
        <w:rPr>
          <w:rFonts w:ascii="Calibri" w:hAnsi="Calibri"/>
          <w:szCs w:val="22"/>
        </w:rPr>
        <w:tab/>
      </w:r>
      <w:r w:rsidRPr="00EE0BD6">
        <w:rPr>
          <w:rFonts w:ascii="Calibri" w:hAnsi="Calibri"/>
          <w:szCs w:val="22"/>
        </w:rPr>
        <w:tab/>
      </w:r>
      <w:r w:rsidRPr="00EE0BD6">
        <w:rPr>
          <w:rFonts w:ascii="Calibri" w:hAnsi="Calibri"/>
          <w:szCs w:val="22"/>
        </w:rPr>
        <w:tab/>
      </w:r>
    </w:p>
    <w:p w14:paraId="00BC7AC1" w14:textId="77777777" w:rsidR="005F0453" w:rsidRPr="00EE0BD6" w:rsidRDefault="005F0453" w:rsidP="005F0453">
      <w:pPr>
        <w:pStyle w:val="ListParagraph"/>
        <w:ind w:left="0"/>
        <w:rPr>
          <w:rFonts w:ascii="Calibri" w:hAnsi="Calibri"/>
          <w:szCs w:val="22"/>
        </w:rPr>
      </w:pPr>
    </w:p>
    <w:p w14:paraId="59BDE4ED" w14:textId="29B84A53" w:rsidR="005F0453" w:rsidRPr="00EE0BD6" w:rsidRDefault="005F0453" w:rsidP="005F0453">
      <w:pPr>
        <w:pStyle w:val="ListParagraph"/>
        <w:ind w:left="0"/>
        <w:rPr>
          <w:rFonts w:ascii="Calibri" w:hAnsi="Calibri"/>
          <w:szCs w:val="22"/>
        </w:rPr>
      </w:pPr>
      <w:r>
        <w:rPr>
          <w:rFonts w:ascii="Calibri" w:hAnsi="Calibri"/>
          <w:noProof/>
          <w:szCs w:val="22"/>
          <w:lang w:eastAsia="en-AU"/>
        </w:rPr>
        <mc:AlternateContent>
          <mc:Choice Requires="wps">
            <w:drawing>
              <wp:anchor distT="0" distB="0" distL="114300" distR="114300" simplePos="0" relativeHeight="251713536" behindDoc="0" locked="0" layoutInCell="1" allowOverlap="1" wp14:anchorId="72805A8C" wp14:editId="3B864956">
                <wp:simplePos x="0" y="0"/>
                <wp:positionH relativeFrom="column">
                  <wp:posOffset>2056130</wp:posOffset>
                </wp:positionH>
                <wp:positionV relativeFrom="paragraph">
                  <wp:posOffset>11430</wp:posOffset>
                </wp:positionV>
                <wp:extent cx="123190" cy="133350"/>
                <wp:effectExtent l="0" t="635" r="17780" b="18415"/>
                <wp:wrapNone/>
                <wp:docPr id="2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3BC8D" id="Rectangle 45" o:spid="_x0000_s1026" style="position:absolute;margin-left:161.9pt;margin-top:.9pt;width:9.7pt;height: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"/>
            </w:pict>
          </mc:Fallback>
        </mc:AlternateContent>
      </w:r>
      <w:r>
        <w:rPr>
          <w:rFonts w:ascii="Calibri" w:hAnsi="Calibri"/>
          <w:szCs w:val="22"/>
        </w:rPr>
        <w:t>Pain From M</w:t>
      </w:r>
      <w:r w:rsidRPr="00EE0BD6">
        <w:rPr>
          <w:rFonts w:ascii="Calibri" w:hAnsi="Calibri"/>
          <w:szCs w:val="22"/>
        </w:rPr>
        <w:t xml:space="preserve">outh </w:t>
      </w:r>
      <w:r>
        <w:rPr>
          <w:rFonts w:ascii="Calibri" w:hAnsi="Calibri"/>
          <w:szCs w:val="22"/>
        </w:rPr>
        <w:t>Ulcers</w:t>
      </w:r>
      <w:r w:rsidRPr="00EE0BD6">
        <w:rPr>
          <w:rFonts w:ascii="Calibri" w:hAnsi="Calibri"/>
          <w:szCs w:val="22"/>
        </w:rPr>
        <w:tab/>
      </w:r>
      <w:r w:rsidRPr="00EE0BD6">
        <w:rPr>
          <w:rFonts w:ascii="Calibri" w:hAnsi="Calibri"/>
          <w:szCs w:val="22"/>
        </w:rPr>
        <w:tab/>
      </w:r>
      <w:r w:rsidRPr="00EE0BD6">
        <w:rPr>
          <w:rFonts w:ascii="Calibri" w:hAnsi="Calibri"/>
          <w:szCs w:val="22"/>
        </w:rPr>
        <w:tab/>
      </w:r>
    </w:p>
    <w:p w14:paraId="65043562" w14:textId="77777777" w:rsidR="005F0453" w:rsidRPr="00EE0BD6" w:rsidRDefault="005F0453" w:rsidP="005F0453">
      <w:pPr>
        <w:pStyle w:val="ListParagraph"/>
        <w:ind w:left="0"/>
        <w:rPr>
          <w:rFonts w:ascii="Calibri" w:hAnsi="Calibri"/>
          <w:szCs w:val="22"/>
        </w:rPr>
      </w:pPr>
    </w:p>
    <w:p w14:paraId="6D80DB5F" w14:textId="1FDCF57B" w:rsidR="005F0453" w:rsidRPr="00EE0BD6" w:rsidRDefault="005F0453" w:rsidP="005F0453">
      <w:pPr>
        <w:pStyle w:val="ListParagraph"/>
        <w:ind w:left="0"/>
        <w:rPr>
          <w:rFonts w:ascii="Calibri" w:hAnsi="Calibri"/>
          <w:szCs w:val="22"/>
        </w:rPr>
      </w:pPr>
      <w:r>
        <w:rPr>
          <w:rFonts w:ascii="Calibri" w:hAnsi="Calibri"/>
          <w:noProof/>
          <w:szCs w:val="22"/>
          <w:lang w:eastAsia="en-AU"/>
        </w:rPr>
        <mc:AlternateContent>
          <mc:Choice Requires="wps">
            <w:drawing>
              <wp:anchor distT="0" distB="0" distL="114300" distR="114300" simplePos="0" relativeHeight="251714560" behindDoc="0" locked="0" layoutInCell="1" allowOverlap="1" wp14:anchorId="411EB2D5" wp14:editId="68B9180F">
                <wp:simplePos x="0" y="0"/>
                <wp:positionH relativeFrom="column">
                  <wp:posOffset>2056130</wp:posOffset>
                </wp:positionH>
                <wp:positionV relativeFrom="paragraph">
                  <wp:posOffset>7620</wp:posOffset>
                </wp:positionV>
                <wp:extent cx="123190" cy="133350"/>
                <wp:effectExtent l="0" t="0" r="17780" b="11430"/>
                <wp:wrapNone/>
                <wp:docPr id="2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02703" id="Rectangle 46" o:spid="_x0000_s1026" style="position:absolute;margin-left:161.9pt;margin-top:.6pt;width:9.7pt;height: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"/>
            </w:pict>
          </mc:Fallback>
        </mc:AlternateContent>
      </w:r>
      <w:r>
        <w:rPr>
          <w:rFonts w:ascii="Calibri" w:hAnsi="Calibri"/>
          <w:szCs w:val="22"/>
        </w:rPr>
        <w:t>Pain From</w:t>
      </w:r>
      <w:r w:rsidRPr="00EE0BD6">
        <w:rPr>
          <w:rFonts w:ascii="Calibri" w:hAnsi="Calibri"/>
          <w:szCs w:val="22"/>
        </w:rPr>
        <w:t xml:space="preserve"> Throat </w:t>
      </w:r>
      <w:r>
        <w:rPr>
          <w:rFonts w:ascii="Calibri" w:hAnsi="Calibri"/>
          <w:szCs w:val="22"/>
        </w:rPr>
        <w:t>Ulcers</w:t>
      </w:r>
    </w:p>
    <w:p w14:paraId="036CC580" w14:textId="77777777" w:rsidR="005F0453" w:rsidRDefault="005F0453" w:rsidP="005F0453">
      <w:pPr>
        <w:pStyle w:val="ListParagraph"/>
        <w:ind w:left="0"/>
        <w:rPr>
          <w:rFonts w:ascii="Calibri" w:hAnsi="Calibri"/>
          <w:szCs w:val="22"/>
        </w:rPr>
      </w:pPr>
    </w:p>
    <w:p w14:paraId="4991E4E8" w14:textId="22910258" w:rsidR="005F0453" w:rsidRPr="005F0453" w:rsidRDefault="005F0453" w:rsidP="005F0453">
      <w:pPr>
        <w:pStyle w:val="ListParagraph"/>
        <w:ind w:left="0"/>
        <w:rPr>
          <w:rFonts w:ascii="Calibri" w:hAnsi="Calibri"/>
          <w:szCs w:val="22"/>
        </w:rPr>
      </w:pPr>
      <w:r>
        <w:rPr>
          <w:rFonts w:ascii="Calibri" w:hAnsi="Calibri"/>
          <w:noProof/>
          <w:szCs w:val="22"/>
          <w:lang w:eastAsia="en-AU"/>
        </w:rPr>
        <mc:AlternateContent>
          <mc:Choice Requires="wps">
            <w:drawing>
              <wp:anchor distT="0" distB="0" distL="114300" distR="114300" simplePos="0" relativeHeight="251715584" behindDoc="0" locked="0" layoutInCell="1" allowOverlap="1" wp14:anchorId="51BF6687" wp14:editId="2FE8F0B4">
                <wp:simplePos x="0" y="0"/>
                <wp:positionH relativeFrom="column">
                  <wp:posOffset>2070735</wp:posOffset>
                </wp:positionH>
                <wp:positionV relativeFrom="paragraph">
                  <wp:posOffset>24765</wp:posOffset>
                </wp:positionV>
                <wp:extent cx="123190" cy="133350"/>
                <wp:effectExtent l="635" t="0" r="15875" b="8890"/>
                <wp:wrapNone/>
                <wp:docPr id="1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50347" id="Rectangle 47" o:spid="_x0000_s1026" style="position:absolute;margin-left:163.05pt;margin-top:1.95pt;width:9.7pt;height: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"/>
            </w:pict>
          </mc:Fallback>
        </mc:AlternateContent>
      </w:r>
      <w:r>
        <w:rPr>
          <w:rFonts w:ascii="Calibri" w:hAnsi="Calibri"/>
          <w:szCs w:val="22"/>
        </w:rPr>
        <w:t>Pain F</w:t>
      </w:r>
      <w:r w:rsidRPr="00EE0BD6">
        <w:rPr>
          <w:rFonts w:ascii="Calibri" w:hAnsi="Calibri"/>
          <w:szCs w:val="22"/>
        </w:rPr>
        <w:t>rom Skin</w:t>
      </w:r>
    </w:p>
    <w:p w14:paraId="1F15D998" w14:textId="14D6E5D1" w:rsidR="00243A05" w:rsidRDefault="005F0453" w:rsidP="00492674">
      <w:pPr>
        <w:rPr>
          <w:rFonts w:ascii="Arial" w:hAnsi="Arial" w:cs="Arial"/>
          <w:szCs w:val="22"/>
        </w:rPr>
      </w:pPr>
      <w:r>
        <w:rPr>
          <w:rFonts w:ascii="Arial" w:hAnsi="Arial" w:cs="Arial"/>
          <w:szCs w:val="22"/>
        </w:rPr>
        <w:t>Appendix 2 – Sydney Swallow Questionnaire</w:t>
      </w:r>
    </w:p>
    <w:p w14:paraId="3013BD5E" w14:textId="7C367440" w:rsidR="005F0453" w:rsidRDefault="005F0453" w:rsidP="00492674">
      <w:pPr>
        <w:rPr>
          <w:rFonts w:ascii="Arial" w:hAnsi="Arial" w:cs="Arial"/>
          <w:szCs w:val="22"/>
        </w:rPr>
      </w:pPr>
      <w:r>
        <w:rPr>
          <w:b/>
          <w:noProof/>
          <w:u w:val="single"/>
          <w:lang w:eastAsia="en-AU"/>
        </w:rPr>
        <w:drawing>
          <wp:inline distT="0" distB="0" distL="0" distR="0" wp14:anchorId="54E765A9" wp14:editId="3E202FC3">
            <wp:extent cx="6116320" cy="7889691"/>
            <wp:effectExtent l="0" t="0" r="5080" b="1016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7889691"/>
                    </a:xfrm>
                    <a:prstGeom prst="rect">
                      <a:avLst/>
                    </a:prstGeom>
                    <a:noFill/>
                    <a:ln>
                      <a:noFill/>
                    </a:ln>
                  </pic:spPr>
                </pic:pic>
              </a:graphicData>
            </a:graphic>
          </wp:inline>
        </w:drawing>
      </w:r>
    </w:p>
    <w:p w14:paraId="73D50FDF" w14:textId="77777777" w:rsidR="005F0453" w:rsidRDefault="005F0453" w:rsidP="00492674">
      <w:pPr>
        <w:rPr>
          <w:rFonts w:ascii="Arial" w:hAnsi="Arial" w:cs="Arial"/>
          <w:szCs w:val="22"/>
        </w:rPr>
      </w:pPr>
    </w:p>
    <w:p w14:paraId="4FCEDB84" w14:textId="77777777" w:rsidR="005F0453" w:rsidRDefault="005F0453" w:rsidP="00492674">
      <w:pPr>
        <w:rPr>
          <w:rFonts w:ascii="Arial" w:hAnsi="Arial" w:cs="Arial"/>
          <w:szCs w:val="22"/>
        </w:rPr>
      </w:pPr>
    </w:p>
    <w:p w14:paraId="35B2AD44" w14:textId="77777777" w:rsidR="005F0453" w:rsidRDefault="005F0453" w:rsidP="00492674">
      <w:pPr>
        <w:rPr>
          <w:rFonts w:ascii="Arial" w:hAnsi="Arial" w:cs="Arial"/>
          <w:szCs w:val="22"/>
        </w:rPr>
      </w:pPr>
    </w:p>
    <w:p w14:paraId="22ADE185" w14:textId="04031400" w:rsidR="005F0453" w:rsidRDefault="005F0453" w:rsidP="00492674">
      <w:pPr>
        <w:rPr>
          <w:rFonts w:ascii="Arial" w:hAnsi="Arial" w:cs="Arial"/>
          <w:szCs w:val="22"/>
        </w:rPr>
      </w:pPr>
      <w:r>
        <w:rPr>
          <w:noProof/>
          <w:sz w:val="24"/>
          <w:u w:val="single"/>
          <w:lang w:eastAsia="en-AU"/>
        </w:rPr>
        <w:drawing>
          <wp:inline distT="0" distB="0" distL="0" distR="0" wp14:anchorId="72C14936" wp14:editId="7EB231FA">
            <wp:extent cx="6116320" cy="7913138"/>
            <wp:effectExtent l="0" t="0" r="5080" b="12065"/>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320" cy="7913138"/>
                    </a:xfrm>
                    <a:prstGeom prst="rect">
                      <a:avLst/>
                    </a:prstGeom>
                    <a:noFill/>
                    <a:ln>
                      <a:noFill/>
                    </a:ln>
                  </pic:spPr>
                </pic:pic>
              </a:graphicData>
            </a:graphic>
          </wp:inline>
        </w:drawing>
      </w:r>
    </w:p>
    <w:p w14:paraId="15342DFF" w14:textId="77777777" w:rsidR="005F0453" w:rsidRDefault="005F0453" w:rsidP="00492674">
      <w:pPr>
        <w:rPr>
          <w:rFonts w:ascii="Arial" w:hAnsi="Arial" w:cs="Arial"/>
          <w:szCs w:val="22"/>
        </w:rPr>
      </w:pPr>
    </w:p>
    <w:p w14:paraId="0DD551F4" w14:textId="77777777" w:rsidR="005F0453" w:rsidRDefault="005F0453" w:rsidP="00492674">
      <w:pPr>
        <w:rPr>
          <w:rFonts w:ascii="Arial" w:hAnsi="Arial" w:cs="Arial"/>
          <w:szCs w:val="22"/>
        </w:rPr>
      </w:pPr>
    </w:p>
    <w:p w14:paraId="4BB5A79A" w14:textId="77777777" w:rsidR="005F0453" w:rsidRDefault="005F0453" w:rsidP="00492674">
      <w:pPr>
        <w:rPr>
          <w:rFonts w:ascii="Arial" w:hAnsi="Arial" w:cs="Arial"/>
          <w:szCs w:val="22"/>
        </w:rPr>
      </w:pPr>
    </w:p>
    <w:p w14:paraId="12EB8DFF" w14:textId="77777777" w:rsidR="005F0453" w:rsidRDefault="005F0453" w:rsidP="00492674">
      <w:pPr>
        <w:rPr>
          <w:rFonts w:ascii="Arial" w:hAnsi="Arial" w:cs="Arial"/>
          <w:szCs w:val="22"/>
        </w:rPr>
      </w:pPr>
    </w:p>
    <w:p w14:paraId="03F75770" w14:textId="1975C6C8" w:rsidR="005F0453" w:rsidRDefault="005F0453" w:rsidP="00492674">
      <w:pPr>
        <w:rPr>
          <w:rFonts w:ascii="Arial" w:hAnsi="Arial" w:cs="Arial"/>
          <w:szCs w:val="22"/>
        </w:rPr>
      </w:pPr>
      <w:r>
        <w:rPr>
          <w:noProof/>
          <w:sz w:val="24"/>
          <w:u w:val="single"/>
          <w:lang w:eastAsia="en-AU"/>
        </w:rPr>
        <w:drawing>
          <wp:inline distT="0" distB="0" distL="0" distR="0" wp14:anchorId="45057DE9" wp14:editId="027E0CAA">
            <wp:extent cx="6116320" cy="7784407"/>
            <wp:effectExtent l="0" t="0" r="5080" b="0"/>
            <wp:docPr id="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7784407"/>
                    </a:xfrm>
                    <a:prstGeom prst="rect">
                      <a:avLst/>
                    </a:prstGeom>
                    <a:noFill/>
                    <a:ln>
                      <a:noFill/>
                    </a:ln>
                  </pic:spPr>
                </pic:pic>
              </a:graphicData>
            </a:graphic>
          </wp:inline>
        </w:drawing>
      </w:r>
    </w:p>
    <w:p w14:paraId="122FBE81" w14:textId="77777777" w:rsidR="005F0453" w:rsidRDefault="005F0453" w:rsidP="00492674">
      <w:pPr>
        <w:rPr>
          <w:rFonts w:ascii="Arial" w:hAnsi="Arial" w:cs="Arial"/>
          <w:szCs w:val="22"/>
        </w:rPr>
      </w:pPr>
    </w:p>
    <w:p w14:paraId="4CAC0A11" w14:textId="77777777" w:rsidR="005F0453" w:rsidRDefault="005F0453" w:rsidP="00492674">
      <w:pPr>
        <w:rPr>
          <w:rFonts w:ascii="Arial" w:hAnsi="Arial" w:cs="Arial"/>
          <w:szCs w:val="22"/>
        </w:rPr>
      </w:pPr>
    </w:p>
    <w:p w14:paraId="7F0B18A5" w14:textId="77777777" w:rsidR="005F0453" w:rsidRDefault="005F0453" w:rsidP="00492674">
      <w:pPr>
        <w:rPr>
          <w:rFonts w:ascii="Arial" w:hAnsi="Arial" w:cs="Arial"/>
          <w:szCs w:val="22"/>
        </w:rPr>
      </w:pPr>
    </w:p>
    <w:p w14:paraId="67BD766A" w14:textId="77777777" w:rsidR="005F0453" w:rsidRDefault="005F0453" w:rsidP="00492674">
      <w:pPr>
        <w:rPr>
          <w:rFonts w:ascii="Arial" w:hAnsi="Arial" w:cs="Arial"/>
          <w:szCs w:val="22"/>
        </w:rPr>
      </w:pPr>
    </w:p>
    <w:p w14:paraId="6A749FBD" w14:textId="77777777" w:rsidR="005F0453" w:rsidRDefault="005F0453" w:rsidP="00492674">
      <w:pPr>
        <w:rPr>
          <w:rFonts w:ascii="Arial" w:hAnsi="Arial" w:cs="Arial"/>
          <w:szCs w:val="22"/>
        </w:rPr>
      </w:pPr>
    </w:p>
    <w:p w14:paraId="172110B2" w14:textId="2CF7E36E" w:rsidR="005F0453" w:rsidRDefault="005F0453" w:rsidP="00492674">
      <w:pPr>
        <w:rPr>
          <w:rFonts w:ascii="Arial" w:hAnsi="Arial" w:cs="Arial"/>
          <w:szCs w:val="22"/>
        </w:rPr>
      </w:pPr>
      <w:r>
        <w:rPr>
          <w:noProof/>
          <w:sz w:val="24"/>
          <w:u w:val="single"/>
          <w:lang w:eastAsia="en-AU"/>
        </w:rPr>
        <w:drawing>
          <wp:inline distT="0" distB="0" distL="0" distR="0" wp14:anchorId="6AE906A9" wp14:editId="6BA55579">
            <wp:extent cx="6116320" cy="7900759"/>
            <wp:effectExtent l="0" t="0" r="5080" b="0"/>
            <wp:docPr id="1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6320" cy="7900759"/>
                    </a:xfrm>
                    <a:prstGeom prst="rect">
                      <a:avLst/>
                    </a:prstGeom>
                    <a:noFill/>
                    <a:ln>
                      <a:noFill/>
                    </a:ln>
                  </pic:spPr>
                </pic:pic>
              </a:graphicData>
            </a:graphic>
          </wp:inline>
        </w:drawing>
      </w:r>
    </w:p>
    <w:p w14:paraId="40CCFD3E" w14:textId="77777777" w:rsidR="005F0453" w:rsidRDefault="005F0453" w:rsidP="00492674">
      <w:pPr>
        <w:rPr>
          <w:rFonts w:ascii="Arial" w:hAnsi="Arial" w:cs="Arial"/>
          <w:szCs w:val="22"/>
        </w:rPr>
      </w:pPr>
    </w:p>
    <w:p w14:paraId="131BF7C9" w14:textId="77777777" w:rsidR="005F0453" w:rsidRDefault="005F0453" w:rsidP="00492674">
      <w:pPr>
        <w:rPr>
          <w:rFonts w:ascii="Arial" w:hAnsi="Arial" w:cs="Arial"/>
          <w:szCs w:val="22"/>
        </w:rPr>
      </w:pPr>
    </w:p>
    <w:p w14:paraId="32FD9FB4" w14:textId="77777777" w:rsidR="005F0453" w:rsidRDefault="005F0453" w:rsidP="00492674">
      <w:pPr>
        <w:rPr>
          <w:rFonts w:ascii="Arial" w:hAnsi="Arial" w:cs="Arial"/>
          <w:szCs w:val="22"/>
        </w:rPr>
      </w:pPr>
    </w:p>
    <w:p w14:paraId="46E49362" w14:textId="77777777" w:rsidR="005F0453" w:rsidRDefault="005F0453" w:rsidP="00492674">
      <w:pPr>
        <w:rPr>
          <w:rFonts w:ascii="Arial" w:hAnsi="Arial" w:cs="Arial"/>
          <w:szCs w:val="22"/>
        </w:rPr>
      </w:pPr>
    </w:p>
    <w:p w14:paraId="20C9585B" w14:textId="76175D6A" w:rsidR="005F0453" w:rsidRDefault="005F0453" w:rsidP="00492674">
      <w:pPr>
        <w:rPr>
          <w:rFonts w:ascii="Arial" w:hAnsi="Arial" w:cs="Arial"/>
          <w:szCs w:val="22"/>
        </w:rPr>
      </w:pPr>
      <w:r>
        <w:rPr>
          <w:rFonts w:ascii="Arial" w:hAnsi="Arial" w:cs="Arial"/>
          <w:szCs w:val="22"/>
        </w:rPr>
        <w:t>Appendix 3 – Functional Oral Intake Scale</w:t>
      </w:r>
    </w:p>
    <w:p w14:paraId="6A64B9D7" w14:textId="77777777" w:rsidR="005F0453" w:rsidRDefault="005F0453" w:rsidP="00492674">
      <w:pPr>
        <w:rPr>
          <w:rFonts w:ascii="Arial" w:hAnsi="Arial" w:cs="Arial"/>
          <w:szCs w:val="22"/>
        </w:rPr>
      </w:pPr>
    </w:p>
    <w:p w14:paraId="4291348D" w14:textId="77777777" w:rsidR="005F0453" w:rsidRPr="005F0453" w:rsidRDefault="005F0453" w:rsidP="005F0453">
      <w:pPr>
        <w:pStyle w:val="ListParagraph"/>
        <w:ind w:left="0"/>
        <w:rPr>
          <w:rFonts w:ascii="Calibri" w:hAnsi="Calibri" w:cs="Arial"/>
          <w:szCs w:val="22"/>
          <w:u w:val="single"/>
        </w:rPr>
      </w:pPr>
      <w:r w:rsidRPr="005F0453">
        <w:rPr>
          <w:rFonts w:ascii="Calibri" w:hAnsi="Calibri" w:cs="Arial"/>
          <w:szCs w:val="22"/>
          <w:u w:val="single"/>
        </w:rPr>
        <w:t>Functional Oral Intake Score</w:t>
      </w:r>
    </w:p>
    <w:p w14:paraId="5799DD7D" w14:textId="77777777" w:rsidR="005F0453" w:rsidRDefault="005F0453" w:rsidP="005F0453">
      <w:pPr>
        <w:pStyle w:val="ListParagraph"/>
        <w:ind w:left="0"/>
        <w:rPr>
          <w:rFonts w:ascii="Calibri" w:hAnsi="Calibri" w:cs="Arial"/>
          <w:szCs w:val="22"/>
        </w:rPr>
      </w:pPr>
    </w:p>
    <w:p w14:paraId="44D2DD33" w14:textId="77777777" w:rsidR="005F0453" w:rsidRPr="00DA656E" w:rsidRDefault="005F0453" w:rsidP="005F0453">
      <w:pPr>
        <w:pStyle w:val="ListParagraph"/>
        <w:ind w:left="0"/>
        <w:rPr>
          <w:rFonts w:ascii="Calibri" w:hAnsi="Calibri" w:cs="Arial"/>
          <w:szCs w:val="22"/>
        </w:rPr>
      </w:pPr>
      <w:r w:rsidRPr="00DA656E">
        <w:rPr>
          <w:rFonts w:ascii="Calibri" w:hAnsi="Calibri" w:cs="Arial"/>
          <w:szCs w:val="22"/>
        </w:rPr>
        <w:t xml:space="preserve">1=NBM, </w:t>
      </w:r>
    </w:p>
    <w:p w14:paraId="687CD0BB" w14:textId="77777777" w:rsidR="005F0453" w:rsidRPr="00DA656E" w:rsidRDefault="005F0453" w:rsidP="005F0453">
      <w:pPr>
        <w:pStyle w:val="ListParagraph"/>
        <w:ind w:left="0"/>
        <w:rPr>
          <w:rFonts w:ascii="Calibri" w:hAnsi="Calibri" w:cs="Arial"/>
          <w:szCs w:val="22"/>
        </w:rPr>
      </w:pPr>
      <w:r w:rsidRPr="00DA656E">
        <w:rPr>
          <w:rFonts w:ascii="Calibri" w:hAnsi="Calibri" w:cs="Arial"/>
          <w:szCs w:val="22"/>
        </w:rPr>
        <w:t xml:space="preserve">2=tube dependent with minimal attempts of food or liquid, </w:t>
      </w:r>
    </w:p>
    <w:p w14:paraId="176082A8" w14:textId="77777777" w:rsidR="005F0453" w:rsidRPr="00DA656E" w:rsidRDefault="005F0453" w:rsidP="005F0453">
      <w:pPr>
        <w:pStyle w:val="ListParagraph"/>
        <w:ind w:left="0"/>
        <w:rPr>
          <w:rFonts w:ascii="Calibri" w:hAnsi="Calibri" w:cs="Arial"/>
          <w:szCs w:val="22"/>
        </w:rPr>
      </w:pPr>
      <w:r w:rsidRPr="00DA656E">
        <w:rPr>
          <w:rFonts w:ascii="Calibri" w:hAnsi="Calibri" w:cs="Arial"/>
          <w:szCs w:val="22"/>
        </w:rPr>
        <w:t>3=tube dependent with consistent oral intake of food or liquid,</w:t>
      </w:r>
    </w:p>
    <w:p w14:paraId="6C813002" w14:textId="77777777" w:rsidR="005F0453" w:rsidRPr="00DA656E" w:rsidRDefault="005F0453" w:rsidP="005F0453">
      <w:pPr>
        <w:pStyle w:val="ListParagraph"/>
        <w:ind w:left="0"/>
        <w:rPr>
          <w:rFonts w:ascii="Calibri" w:hAnsi="Calibri" w:cs="Arial"/>
          <w:szCs w:val="22"/>
        </w:rPr>
      </w:pPr>
      <w:r w:rsidRPr="00DA656E">
        <w:rPr>
          <w:rFonts w:ascii="Calibri" w:hAnsi="Calibri" w:cs="Arial"/>
          <w:szCs w:val="22"/>
        </w:rPr>
        <w:t xml:space="preserve">4=total oral diet of a single consistency, </w:t>
      </w:r>
    </w:p>
    <w:p w14:paraId="331BB9C8" w14:textId="77777777" w:rsidR="005F0453" w:rsidRPr="00DA656E" w:rsidRDefault="005F0453" w:rsidP="005F0453">
      <w:pPr>
        <w:pStyle w:val="ListParagraph"/>
        <w:ind w:left="0"/>
        <w:rPr>
          <w:rFonts w:ascii="Calibri" w:hAnsi="Calibri" w:cs="Arial"/>
          <w:szCs w:val="22"/>
        </w:rPr>
      </w:pPr>
      <w:r w:rsidRPr="00DA656E">
        <w:rPr>
          <w:rFonts w:ascii="Calibri" w:hAnsi="Calibri" w:cs="Arial"/>
          <w:szCs w:val="22"/>
        </w:rPr>
        <w:t>5= total oral diet of multiple consistencies but requiring special prep or compensations,</w:t>
      </w:r>
    </w:p>
    <w:p w14:paraId="49B30DA4" w14:textId="77777777" w:rsidR="005F0453" w:rsidRPr="00DA656E" w:rsidRDefault="005F0453" w:rsidP="005F0453">
      <w:pPr>
        <w:pStyle w:val="ListParagraph"/>
        <w:ind w:left="0"/>
        <w:rPr>
          <w:rFonts w:ascii="Calibri" w:hAnsi="Calibri" w:cs="Arial"/>
          <w:szCs w:val="22"/>
        </w:rPr>
      </w:pPr>
      <w:r w:rsidRPr="00DA656E">
        <w:rPr>
          <w:rFonts w:ascii="Calibri" w:hAnsi="Calibri" w:cs="Arial"/>
          <w:szCs w:val="22"/>
        </w:rPr>
        <w:t xml:space="preserve">6= total oral diet of multiple consistencies without special prep but with food limitations, </w:t>
      </w:r>
    </w:p>
    <w:p w14:paraId="751F1A33" w14:textId="77777777" w:rsidR="005F0453" w:rsidRPr="00DA656E" w:rsidRDefault="005F0453" w:rsidP="005F0453">
      <w:pPr>
        <w:rPr>
          <w:rFonts w:cs="Arial"/>
        </w:rPr>
      </w:pPr>
      <w:r w:rsidRPr="00DA656E">
        <w:rPr>
          <w:rFonts w:cs="Arial"/>
        </w:rPr>
        <w:t>7= total oral intake without restrictions</w:t>
      </w:r>
    </w:p>
    <w:p w14:paraId="353A6F2F" w14:textId="77777777" w:rsidR="005F0453" w:rsidRDefault="005F0453" w:rsidP="00492674">
      <w:pPr>
        <w:rPr>
          <w:rFonts w:ascii="Arial" w:hAnsi="Arial" w:cs="Arial"/>
          <w:szCs w:val="22"/>
        </w:rPr>
      </w:pPr>
    </w:p>
    <w:p w14:paraId="453D1DA0" w14:textId="77777777" w:rsidR="005F0453" w:rsidRDefault="005F0453" w:rsidP="00492674">
      <w:pPr>
        <w:rPr>
          <w:rFonts w:ascii="Arial" w:hAnsi="Arial" w:cs="Arial"/>
          <w:szCs w:val="22"/>
        </w:rPr>
      </w:pPr>
    </w:p>
    <w:p w14:paraId="54A649C8" w14:textId="77777777" w:rsidR="005F0453" w:rsidRDefault="005F0453" w:rsidP="00492674">
      <w:pPr>
        <w:rPr>
          <w:rFonts w:ascii="Arial" w:hAnsi="Arial" w:cs="Arial"/>
          <w:szCs w:val="22"/>
        </w:rPr>
      </w:pPr>
    </w:p>
    <w:p w14:paraId="0A696283" w14:textId="77777777" w:rsidR="005F0453" w:rsidRDefault="005F0453" w:rsidP="00492674">
      <w:pPr>
        <w:rPr>
          <w:rFonts w:ascii="Arial" w:hAnsi="Arial" w:cs="Arial"/>
          <w:szCs w:val="22"/>
        </w:rPr>
      </w:pPr>
    </w:p>
    <w:p w14:paraId="07F501CD" w14:textId="77777777" w:rsidR="005F0453" w:rsidRDefault="005F0453" w:rsidP="00492674">
      <w:pPr>
        <w:rPr>
          <w:rFonts w:ascii="Arial" w:hAnsi="Arial" w:cs="Arial"/>
          <w:szCs w:val="22"/>
        </w:rPr>
      </w:pPr>
    </w:p>
    <w:p w14:paraId="5D52D084" w14:textId="77777777" w:rsidR="005F0453" w:rsidRDefault="005F0453" w:rsidP="00492674">
      <w:pPr>
        <w:rPr>
          <w:rFonts w:ascii="Arial" w:hAnsi="Arial" w:cs="Arial"/>
          <w:szCs w:val="22"/>
        </w:rPr>
      </w:pPr>
    </w:p>
    <w:p w14:paraId="4D1636E3" w14:textId="77777777" w:rsidR="005F0453" w:rsidRDefault="005F0453" w:rsidP="00492674">
      <w:pPr>
        <w:rPr>
          <w:rFonts w:ascii="Arial" w:hAnsi="Arial" w:cs="Arial"/>
          <w:szCs w:val="22"/>
        </w:rPr>
      </w:pPr>
    </w:p>
    <w:p w14:paraId="6844819F" w14:textId="77777777" w:rsidR="005F0453" w:rsidRDefault="005F0453" w:rsidP="00492674">
      <w:pPr>
        <w:rPr>
          <w:rFonts w:ascii="Arial" w:hAnsi="Arial" w:cs="Arial"/>
          <w:szCs w:val="22"/>
        </w:rPr>
      </w:pPr>
    </w:p>
    <w:p w14:paraId="272DA4D4" w14:textId="77777777" w:rsidR="005F0453" w:rsidRDefault="005F0453" w:rsidP="00492674">
      <w:pPr>
        <w:rPr>
          <w:rFonts w:ascii="Arial" w:hAnsi="Arial" w:cs="Arial"/>
          <w:szCs w:val="22"/>
        </w:rPr>
      </w:pPr>
    </w:p>
    <w:p w14:paraId="1D191A5B" w14:textId="77777777" w:rsidR="005F0453" w:rsidRDefault="005F0453" w:rsidP="00492674">
      <w:pPr>
        <w:rPr>
          <w:rFonts w:ascii="Arial" w:hAnsi="Arial" w:cs="Arial"/>
          <w:szCs w:val="22"/>
        </w:rPr>
      </w:pPr>
    </w:p>
    <w:p w14:paraId="6714D785" w14:textId="77777777" w:rsidR="005F0453" w:rsidRDefault="005F0453" w:rsidP="00492674">
      <w:pPr>
        <w:rPr>
          <w:rFonts w:ascii="Arial" w:hAnsi="Arial" w:cs="Arial"/>
          <w:szCs w:val="22"/>
        </w:rPr>
      </w:pPr>
    </w:p>
    <w:p w14:paraId="259CE794" w14:textId="77777777" w:rsidR="005F0453" w:rsidRDefault="005F0453" w:rsidP="00492674">
      <w:pPr>
        <w:rPr>
          <w:rFonts w:ascii="Arial" w:hAnsi="Arial" w:cs="Arial"/>
          <w:szCs w:val="22"/>
        </w:rPr>
      </w:pPr>
    </w:p>
    <w:p w14:paraId="0F6CDF93" w14:textId="77777777" w:rsidR="005F0453" w:rsidRDefault="005F0453" w:rsidP="00492674">
      <w:pPr>
        <w:rPr>
          <w:rFonts w:ascii="Arial" w:hAnsi="Arial" w:cs="Arial"/>
          <w:szCs w:val="22"/>
        </w:rPr>
      </w:pPr>
    </w:p>
    <w:p w14:paraId="5EC9D6D4" w14:textId="77777777" w:rsidR="005F0453" w:rsidRDefault="005F0453" w:rsidP="00492674">
      <w:pPr>
        <w:rPr>
          <w:rFonts w:ascii="Arial" w:hAnsi="Arial" w:cs="Arial"/>
          <w:szCs w:val="22"/>
        </w:rPr>
      </w:pPr>
    </w:p>
    <w:p w14:paraId="00436759" w14:textId="77777777" w:rsidR="005F0453" w:rsidRDefault="005F0453" w:rsidP="00492674">
      <w:pPr>
        <w:rPr>
          <w:rFonts w:ascii="Arial" w:hAnsi="Arial" w:cs="Arial"/>
          <w:szCs w:val="22"/>
        </w:rPr>
      </w:pPr>
    </w:p>
    <w:p w14:paraId="34E07D20" w14:textId="77777777" w:rsidR="005F0453" w:rsidRDefault="005F0453" w:rsidP="00492674">
      <w:pPr>
        <w:rPr>
          <w:rFonts w:ascii="Arial" w:hAnsi="Arial" w:cs="Arial"/>
          <w:szCs w:val="22"/>
        </w:rPr>
      </w:pPr>
    </w:p>
    <w:p w14:paraId="232D0C85" w14:textId="77777777" w:rsidR="005F0453" w:rsidRDefault="005F0453" w:rsidP="00492674">
      <w:pPr>
        <w:rPr>
          <w:rFonts w:ascii="Arial" w:hAnsi="Arial" w:cs="Arial"/>
          <w:szCs w:val="22"/>
        </w:rPr>
      </w:pPr>
    </w:p>
    <w:p w14:paraId="12460EA7" w14:textId="77777777" w:rsidR="005F0453" w:rsidRDefault="005F0453" w:rsidP="00492674">
      <w:pPr>
        <w:rPr>
          <w:rFonts w:ascii="Arial" w:hAnsi="Arial" w:cs="Arial"/>
          <w:szCs w:val="22"/>
        </w:rPr>
      </w:pPr>
    </w:p>
    <w:p w14:paraId="24ACE952" w14:textId="77777777" w:rsidR="005F0453" w:rsidRDefault="005F0453" w:rsidP="00492674">
      <w:pPr>
        <w:rPr>
          <w:rFonts w:ascii="Arial" w:hAnsi="Arial" w:cs="Arial"/>
          <w:szCs w:val="22"/>
        </w:rPr>
      </w:pPr>
    </w:p>
    <w:p w14:paraId="187FC1AA" w14:textId="77777777" w:rsidR="005F0453" w:rsidRDefault="005F0453" w:rsidP="00492674">
      <w:pPr>
        <w:rPr>
          <w:rFonts w:ascii="Arial" w:hAnsi="Arial" w:cs="Arial"/>
          <w:szCs w:val="22"/>
        </w:rPr>
      </w:pPr>
    </w:p>
    <w:p w14:paraId="7835462F" w14:textId="77777777" w:rsidR="005F0453" w:rsidRDefault="005F0453" w:rsidP="00492674">
      <w:pPr>
        <w:rPr>
          <w:rFonts w:ascii="Arial" w:hAnsi="Arial" w:cs="Arial"/>
          <w:szCs w:val="22"/>
        </w:rPr>
      </w:pPr>
    </w:p>
    <w:p w14:paraId="2ED27874" w14:textId="77777777" w:rsidR="005F0453" w:rsidRDefault="005F0453" w:rsidP="00492674">
      <w:pPr>
        <w:rPr>
          <w:rFonts w:ascii="Arial" w:hAnsi="Arial" w:cs="Arial"/>
          <w:szCs w:val="22"/>
        </w:rPr>
      </w:pPr>
    </w:p>
    <w:p w14:paraId="5B63CBE3" w14:textId="77777777" w:rsidR="005F0453" w:rsidRDefault="005F0453" w:rsidP="00492674">
      <w:pPr>
        <w:rPr>
          <w:rFonts w:ascii="Arial" w:hAnsi="Arial" w:cs="Arial"/>
          <w:szCs w:val="22"/>
        </w:rPr>
      </w:pPr>
    </w:p>
    <w:p w14:paraId="1E91A3D3" w14:textId="77777777" w:rsidR="005F0453" w:rsidRDefault="005F0453" w:rsidP="00492674">
      <w:pPr>
        <w:rPr>
          <w:rFonts w:ascii="Arial" w:hAnsi="Arial" w:cs="Arial"/>
          <w:szCs w:val="22"/>
        </w:rPr>
      </w:pPr>
    </w:p>
    <w:p w14:paraId="54469FC1" w14:textId="77777777" w:rsidR="005F0453" w:rsidRDefault="005F0453" w:rsidP="00492674">
      <w:pPr>
        <w:rPr>
          <w:rFonts w:ascii="Arial" w:hAnsi="Arial" w:cs="Arial"/>
          <w:szCs w:val="22"/>
        </w:rPr>
      </w:pPr>
    </w:p>
    <w:p w14:paraId="346BA19B" w14:textId="77777777" w:rsidR="005F0453" w:rsidRDefault="005F0453" w:rsidP="00492674">
      <w:pPr>
        <w:rPr>
          <w:rFonts w:ascii="Arial" w:hAnsi="Arial" w:cs="Arial"/>
          <w:szCs w:val="22"/>
        </w:rPr>
      </w:pPr>
    </w:p>
    <w:p w14:paraId="20237FC4" w14:textId="77777777" w:rsidR="005F0453" w:rsidRDefault="005F0453" w:rsidP="00492674">
      <w:pPr>
        <w:rPr>
          <w:rFonts w:ascii="Arial" w:hAnsi="Arial" w:cs="Arial"/>
          <w:szCs w:val="22"/>
        </w:rPr>
      </w:pPr>
    </w:p>
    <w:p w14:paraId="0CE94E7C" w14:textId="77777777" w:rsidR="005F0453" w:rsidRDefault="005F0453" w:rsidP="00492674">
      <w:pPr>
        <w:rPr>
          <w:rFonts w:ascii="Arial" w:hAnsi="Arial" w:cs="Arial"/>
          <w:szCs w:val="22"/>
        </w:rPr>
      </w:pPr>
    </w:p>
    <w:p w14:paraId="6D749B13" w14:textId="77777777" w:rsidR="005F0453" w:rsidRDefault="005F0453" w:rsidP="00492674">
      <w:pPr>
        <w:rPr>
          <w:rFonts w:ascii="Arial" w:hAnsi="Arial" w:cs="Arial"/>
          <w:szCs w:val="22"/>
        </w:rPr>
      </w:pPr>
    </w:p>
    <w:p w14:paraId="2D6E124D" w14:textId="77777777" w:rsidR="005F0453" w:rsidRDefault="005F0453" w:rsidP="00492674">
      <w:pPr>
        <w:rPr>
          <w:rFonts w:ascii="Arial" w:hAnsi="Arial" w:cs="Arial"/>
          <w:szCs w:val="22"/>
        </w:rPr>
      </w:pPr>
    </w:p>
    <w:p w14:paraId="72C0EB1D" w14:textId="77777777" w:rsidR="005F0453" w:rsidRDefault="005F0453" w:rsidP="00492674">
      <w:pPr>
        <w:rPr>
          <w:rFonts w:ascii="Arial" w:hAnsi="Arial" w:cs="Arial"/>
          <w:szCs w:val="22"/>
        </w:rPr>
      </w:pPr>
    </w:p>
    <w:p w14:paraId="6E089AE3" w14:textId="77777777" w:rsidR="005F0453" w:rsidRDefault="005F0453" w:rsidP="00492674">
      <w:pPr>
        <w:rPr>
          <w:rFonts w:ascii="Arial" w:hAnsi="Arial" w:cs="Arial"/>
          <w:szCs w:val="22"/>
        </w:rPr>
      </w:pPr>
    </w:p>
    <w:p w14:paraId="5B2AF145" w14:textId="77777777" w:rsidR="005F0453" w:rsidRDefault="005F0453" w:rsidP="00492674">
      <w:pPr>
        <w:rPr>
          <w:rFonts w:ascii="Arial" w:hAnsi="Arial" w:cs="Arial"/>
          <w:szCs w:val="22"/>
        </w:rPr>
      </w:pPr>
    </w:p>
    <w:p w14:paraId="1976D92F" w14:textId="77777777" w:rsidR="005F0453" w:rsidRDefault="005F0453" w:rsidP="00492674">
      <w:pPr>
        <w:rPr>
          <w:rFonts w:ascii="Arial" w:hAnsi="Arial" w:cs="Arial"/>
          <w:szCs w:val="22"/>
        </w:rPr>
      </w:pPr>
    </w:p>
    <w:p w14:paraId="7F768FE0" w14:textId="77777777" w:rsidR="005F0453" w:rsidRDefault="005F0453" w:rsidP="00492674">
      <w:pPr>
        <w:rPr>
          <w:rFonts w:ascii="Arial" w:hAnsi="Arial" w:cs="Arial"/>
          <w:szCs w:val="22"/>
        </w:rPr>
      </w:pPr>
    </w:p>
    <w:p w14:paraId="027A803C" w14:textId="77777777" w:rsidR="005F0453" w:rsidRDefault="005F0453" w:rsidP="00492674">
      <w:pPr>
        <w:rPr>
          <w:rFonts w:ascii="Arial" w:hAnsi="Arial" w:cs="Arial"/>
          <w:szCs w:val="22"/>
        </w:rPr>
      </w:pPr>
    </w:p>
    <w:p w14:paraId="0E62CB4B" w14:textId="77777777" w:rsidR="005F0453" w:rsidRDefault="005F0453" w:rsidP="00492674">
      <w:pPr>
        <w:rPr>
          <w:rFonts w:ascii="Arial" w:hAnsi="Arial" w:cs="Arial"/>
          <w:szCs w:val="22"/>
        </w:rPr>
      </w:pPr>
    </w:p>
    <w:p w14:paraId="7F1DC79F" w14:textId="77808367" w:rsidR="005F0453" w:rsidRDefault="005F0453" w:rsidP="00492674">
      <w:pPr>
        <w:rPr>
          <w:rFonts w:ascii="Arial" w:hAnsi="Arial" w:cs="Arial"/>
          <w:szCs w:val="22"/>
        </w:rPr>
      </w:pPr>
      <w:r>
        <w:rPr>
          <w:rFonts w:ascii="Arial" w:hAnsi="Arial" w:cs="Arial"/>
          <w:szCs w:val="22"/>
        </w:rPr>
        <w:t>Appendix 4</w:t>
      </w:r>
      <w:r w:rsidR="001F18AE">
        <w:rPr>
          <w:rFonts w:ascii="Arial" w:hAnsi="Arial" w:cs="Arial"/>
          <w:szCs w:val="22"/>
        </w:rPr>
        <w:t xml:space="preserve"> – CTCAE</w:t>
      </w:r>
    </w:p>
    <w:p w14:paraId="68151281" w14:textId="77777777" w:rsidR="001F18AE" w:rsidRDefault="001F18AE" w:rsidP="00492674">
      <w:pPr>
        <w:rPr>
          <w:rFonts w:ascii="Arial" w:hAnsi="Arial" w:cs="Arial"/>
          <w:szCs w:val="22"/>
        </w:rPr>
      </w:pPr>
    </w:p>
    <w:p w14:paraId="2DFCCE7C" w14:textId="19423EDF" w:rsidR="00C743FB" w:rsidRDefault="005A174B" w:rsidP="005A174B">
      <w:pPr>
        <w:rPr>
          <w:rFonts w:ascii="Calibri" w:eastAsia="Calibri" w:hAnsi="Calibri" w:cs="Times New Roman"/>
          <w:szCs w:val="22"/>
          <w:lang w:eastAsia="en-US"/>
        </w:rPr>
      </w:pPr>
      <w:r>
        <w:rPr>
          <w:noProof/>
          <w:lang w:eastAsia="en-AU"/>
        </w:rPr>
        <w:drawing>
          <wp:inline distT="0" distB="0" distL="0" distR="0" wp14:anchorId="12C0A071" wp14:editId="02D7B7E4">
            <wp:extent cx="5257800" cy="558800"/>
            <wp:effectExtent l="0" t="0" r="0" b="0"/>
            <wp:docPr id="107" name="Picture 107" descr="Untitled:Users:monitor:Desktop:Screen Shot 2018-05-07 at 1.01.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Users:monitor:Desktop:Screen Shot 2018-05-07 at 1.01.07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558800"/>
                    </a:xfrm>
                    <a:prstGeom prst="rect">
                      <a:avLst/>
                    </a:prstGeom>
                    <a:noFill/>
                    <a:ln>
                      <a:noFill/>
                    </a:ln>
                  </pic:spPr>
                </pic:pic>
              </a:graphicData>
            </a:graphic>
          </wp:inline>
        </w:drawing>
      </w:r>
      <w:r>
        <w:rPr>
          <w:noProof/>
          <w:lang w:eastAsia="en-AU"/>
        </w:rPr>
        <w:drawing>
          <wp:inline distT="0" distB="0" distL="0" distR="0" wp14:anchorId="28B65915" wp14:editId="76843765">
            <wp:extent cx="5266055" cy="363855"/>
            <wp:effectExtent l="0" t="0" r="0" b="0"/>
            <wp:docPr id="108" name="Picture 108" descr="Untitled:Users:monitor:Desktop:Screen Shot 2018-05-07 at 12.57.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monitor:Desktop:Screen Shot 2018-05-07 at 12.57.43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6055" cy="363855"/>
                    </a:xfrm>
                    <a:prstGeom prst="rect">
                      <a:avLst/>
                    </a:prstGeom>
                    <a:noFill/>
                    <a:ln>
                      <a:noFill/>
                    </a:ln>
                  </pic:spPr>
                </pic:pic>
              </a:graphicData>
            </a:graphic>
          </wp:inline>
        </w:drawing>
      </w:r>
      <w:r>
        <w:rPr>
          <w:noProof/>
          <w:lang w:eastAsia="en-AU"/>
        </w:rPr>
        <w:drawing>
          <wp:inline distT="0" distB="0" distL="0" distR="0" wp14:anchorId="494E1A72" wp14:editId="545971E3">
            <wp:extent cx="5257800" cy="719455"/>
            <wp:effectExtent l="0" t="0" r="0" b="0"/>
            <wp:docPr id="109" name="Picture 109" descr="Untitled:Users:monitor:Desktop:Screen Shot 2018-05-07 at 12.59.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monitor:Desktop:Screen Shot 2018-05-07 at 12.59.18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719455"/>
                    </a:xfrm>
                    <a:prstGeom prst="rect">
                      <a:avLst/>
                    </a:prstGeom>
                    <a:noFill/>
                    <a:ln>
                      <a:noFill/>
                    </a:ln>
                  </pic:spPr>
                </pic:pic>
              </a:graphicData>
            </a:graphic>
          </wp:inline>
        </w:drawing>
      </w:r>
      <w:r>
        <w:rPr>
          <w:noProof/>
          <w:lang w:eastAsia="en-AU"/>
        </w:rPr>
        <w:drawing>
          <wp:inline distT="0" distB="0" distL="0" distR="0" wp14:anchorId="0672EF94" wp14:editId="025DB9A4">
            <wp:extent cx="5257800" cy="381000"/>
            <wp:effectExtent l="0" t="0" r="0" b="0"/>
            <wp:docPr id="110" name="Picture 110" descr="Untitled:Users:monitor:Desktop:Screen Shot 2018-05-07 at 1.01.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Users:monitor:Desktop:Screen Shot 2018-05-07 at 1.01.58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381000"/>
                    </a:xfrm>
                    <a:prstGeom prst="rect">
                      <a:avLst/>
                    </a:prstGeom>
                    <a:noFill/>
                    <a:ln>
                      <a:noFill/>
                    </a:ln>
                  </pic:spPr>
                </pic:pic>
              </a:graphicData>
            </a:graphic>
          </wp:inline>
        </w:drawing>
      </w:r>
      <w:r>
        <w:rPr>
          <w:noProof/>
          <w:lang w:eastAsia="en-AU"/>
        </w:rPr>
        <w:drawing>
          <wp:inline distT="0" distB="0" distL="0" distR="0" wp14:anchorId="60A776E2" wp14:editId="13889FB0">
            <wp:extent cx="5266055" cy="1007745"/>
            <wp:effectExtent l="0" t="0" r="0" b="8255"/>
            <wp:docPr id="111" name="Picture 111" descr="Untitled:Users:monitor:Desktop:Screen Shot 2018-05-07 at 1.02.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Users:monitor:Desktop:Screen Shot 2018-05-07 at 1.02.40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6055" cy="1007745"/>
                    </a:xfrm>
                    <a:prstGeom prst="rect">
                      <a:avLst/>
                    </a:prstGeom>
                    <a:noFill/>
                    <a:ln>
                      <a:noFill/>
                    </a:ln>
                  </pic:spPr>
                </pic:pic>
              </a:graphicData>
            </a:graphic>
          </wp:inline>
        </w:drawing>
      </w:r>
      <w:r>
        <w:rPr>
          <w:noProof/>
          <w:lang w:eastAsia="en-AU"/>
        </w:rPr>
        <w:drawing>
          <wp:inline distT="0" distB="0" distL="0" distR="0" wp14:anchorId="7B62D669" wp14:editId="19C8722F">
            <wp:extent cx="5266055" cy="372745"/>
            <wp:effectExtent l="0" t="0" r="0" b="8255"/>
            <wp:docPr id="112" name="Picture 112" descr="Untitled:Users:monitor:Desktop:Screen Shot 2018-05-07 at 1.02.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monitor:Desktop:Screen Shot 2018-05-07 at 1.02.20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6055" cy="372745"/>
                    </a:xfrm>
                    <a:prstGeom prst="rect">
                      <a:avLst/>
                    </a:prstGeom>
                    <a:noFill/>
                    <a:ln>
                      <a:noFill/>
                    </a:ln>
                  </pic:spPr>
                </pic:pic>
              </a:graphicData>
            </a:graphic>
          </wp:inline>
        </w:drawing>
      </w:r>
      <w:r>
        <w:rPr>
          <w:noProof/>
          <w:lang w:eastAsia="en-AU"/>
        </w:rPr>
        <w:drawing>
          <wp:inline distT="0" distB="0" distL="0" distR="0" wp14:anchorId="39D12840" wp14:editId="2801FB6A">
            <wp:extent cx="5257800" cy="465455"/>
            <wp:effectExtent l="0" t="0" r="0" b="0"/>
            <wp:docPr id="113" name="Picture 113" descr="Untitled:Users:monitor:Desktop:Screen Shot 2018-05-07 at 1.01.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Users:monitor:Desktop:Screen Shot 2018-05-07 at 1.01.34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465455"/>
                    </a:xfrm>
                    <a:prstGeom prst="rect">
                      <a:avLst/>
                    </a:prstGeom>
                    <a:noFill/>
                    <a:ln>
                      <a:noFill/>
                    </a:ln>
                  </pic:spPr>
                </pic:pic>
              </a:graphicData>
            </a:graphic>
          </wp:inline>
        </w:drawing>
      </w:r>
      <w:r>
        <w:rPr>
          <w:noProof/>
          <w:lang w:eastAsia="en-AU"/>
        </w:rPr>
        <w:drawing>
          <wp:inline distT="0" distB="0" distL="0" distR="0" wp14:anchorId="7103C755" wp14:editId="13FD9B43">
            <wp:extent cx="5266055" cy="753745"/>
            <wp:effectExtent l="0" t="0" r="0" b="8255"/>
            <wp:docPr id="115" name="Picture 115" descr="Untitled:Users:monitor:Desktop:Screen Shot 2018-05-07 at 1.07.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Users:monitor:Desktop:Screen Shot 2018-05-07 at 1.07.37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6055" cy="753745"/>
                    </a:xfrm>
                    <a:prstGeom prst="rect">
                      <a:avLst/>
                    </a:prstGeom>
                    <a:noFill/>
                    <a:ln>
                      <a:noFill/>
                    </a:ln>
                  </pic:spPr>
                </pic:pic>
              </a:graphicData>
            </a:graphic>
          </wp:inline>
        </w:drawing>
      </w:r>
      <w:r>
        <w:rPr>
          <w:noProof/>
          <w:lang w:eastAsia="en-AU"/>
        </w:rPr>
        <w:drawing>
          <wp:inline distT="0" distB="0" distL="0" distR="0" wp14:anchorId="43208D8C" wp14:editId="52E31005">
            <wp:extent cx="5266055" cy="457200"/>
            <wp:effectExtent l="0" t="0" r="0" b="0"/>
            <wp:docPr id="116" name="Picture 116" descr="Untitled:Users:monitor:Desktop:Screen Shot 2018-05-07 at 1.0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Users:monitor:Desktop:Screen Shot 2018-05-07 at 1.04.07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6055" cy="457200"/>
                    </a:xfrm>
                    <a:prstGeom prst="rect">
                      <a:avLst/>
                    </a:prstGeom>
                    <a:noFill/>
                    <a:ln>
                      <a:noFill/>
                    </a:ln>
                  </pic:spPr>
                </pic:pic>
              </a:graphicData>
            </a:graphic>
          </wp:inline>
        </w:drawing>
      </w:r>
      <w:r>
        <w:rPr>
          <w:noProof/>
          <w:lang w:eastAsia="en-AU"/>
        </w:rPr>
        <w:drawing>
          <wp:inline distT="0" distB="0" distL="0" distR="0" wp14:anchorId="6BEA79B0" wp14:editId="1D4B4808">
            <wp:extent cx="5257800" cy="381000"/>
            <wp:effectExtent l="0" t="0" r="0" b="0"/>
            <wp:docPr id="117" name="Picture 117" descr="Untitled:Users:monitor:Desktop:Screen Shot 2018-05-07 at 1.02.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monitor:Desktop:Screen Shot 2018-05-07 at 1.02.52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800" cy="381000"/>
                    </a:xfrm>
                    <a:prstGeom prst="rect">
                      <a:avLst/>
                    </a:prstGeom>
                    <a:noFill/>
                    <a:ln>
                      <a:noFill/>
                    </a:ln>
                  </pic:spPr>
                </pic:pic>
              </a:graphicData>
            </a:graphic>
          </wp:inline>
        </w:drawing>
      </w:r>
      <w:r>
        <w:rPr>
          <w:noProof/>
          <w:lang w:eastAsia="en-AU"/>
        </w:rPr>
        <w:drawing>
          <wp:inline distT="0" distB="0" distL="0" distR="0" wp14:anchorId="6C170E61" wp14:editId="4B8F9746">
            <wp:extent cx="5257800" cy="550545"/>
            <wp:effectExtent l="0" t="0" r="0" b="8255"/>
            <wp:docPr id="118" name="Picture 118" descr="Untitled:Users:monitor:Desktop:Screen Shot 2018-05-07 at 1.03.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Users:monitor:Desktop:Screen Shot 2018-05-07 at 1.03.43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7800" cy="550545"/>
                    </a:xfrm>
                    <a:prstGeom prst="rect">
                      <a:avLst/>
                    </a:prstGeom>
                    <a:noFill/>
                    <a:ln>
                      <a:noFill/>
                    </a:ln>
                  </pic:spPr>
                </pic:pic>
              </a:graphicData>
            </a:graphic>
          </wp:inline>
        </w:drawing>
      </w:r>
      <w:r>
        <w:rPr>
          <w:noProof/>
          <w:lang w:eastAsia="en-AU"/>
        </w:rPr>
        <w:drawing>
          <wp:inline distT="0" distB="0" distL="0" distR="0" wp14:anchorId="5EAB31F8" wp14:editId="68A8D341">
            <wp:extent cx="5270500" cy="1092200"/>
            <wp:effectExtent l="0" t="0" r="12700" b="0"/>
            <wp:docPr id="119" name="Picture 119" descr="Untitled:Users:monitor:Desktop:Screen Shot 2018-05-07 at 12.56.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Users:monitor:Desktop:Screen Shot 2018-05-07 at 12.56.46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0500" cy="1092200"/>
                    </a:xfrm>
                    <a:prstGeom prst="rect">
                      <a:avLst/>
                    </a:prstGeom>
                    <a:noFill/>
                    <a:ln>
                      <a:noFill/>
                    </a:ln>
                  </pic:spPr>
                </pic:pic>
              </a:graphicData>
            </a:graphic>
          </wp:inline>
        </w:drawing>
      </w:r>
      <w:r>
        <w:rPr>
          <w:noProof/>
          <w:lang w:eastAsia="en-AU"/>
        </w:rPr>
        <w:drawing>
          <wp:inline distT="0" distB="0" distL="0" distR="0" wp14:anchorId="2FBD4E7D" wp14:editId="0C78DE24">
            <wp:extent cx="5270500" cy="368300"/>
            <wp:effectExtent l="0" t="0" r="12700" b="12700"/>
            <wp:docPr id="123" name="Picture 123" descr="Untitled:Users:monitor:Desktop:Screen Shot 2018-05-07 at 7.45.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Users:monitor:Desktop:Screen Shot 2018-05-07 at 7.45.10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0500" cy="368300"/>
                    </a:xfrm>
                    <a:prstGeom prst="rect">
                      <a:avLst/>
                    </a:prstGeom>
                    <a:noFill/>
                    <a:ln>
                      <a:noFill/>
                    </a:ln>
                  </pic:spPr>
                </pic:pic>
              </a:graphicData>
            </a:graphic>
          </wp:inline>
        </w:drawing>
      </w:r>
    </w:p>
    <w:p w14:paraId="568A2F88" w14:textId="77777777" w:rsidR="00C743FB" w:rsidRDefault="00C743FB" w:rsidP="005A174B">
      <w:pPr>
        <w:rPr>
          <w:rFonts w:ascii="Calibri" w:eastAsia="Calibri" w:hAnsi="Calibri" w:cs="Times New Roman"/>
          <w:szCs w:val="22"/>
          <w:lang w:eastAsia="en-US"/>
        </w:rPr>
      </w:pPr>
    </w:p>
    <w:p w14:paraId="0E4E4EFF" w14:textId="77777777" w:rsidR="00C743FB" w:rsidRDefault="00C743FB" w:rsidP="005A174B">
      <w:pPr>
        <w:rPr>
          <w:rFonts w:ascii="Calibri" w:eastAsia="Calibri" w:hAnsi="Calibri" w:cs="Times New Roman"/>
          <w:szCs w:val="22"/>
          <w:lang w:eastAsia="en-US"/>
        </w:rPr>
      </w:pPr>
    </w:p>
    <w:p w14:paraId="6D395743" w14:textId="77777777" w:rsidR="00C743FB" w:rsidRDefault="00C743FB" w:rsidP="005A174B">
      <w:pPr>
        <w:rPr>
          <w:rFonts w:ascii="Calibri" w:eastAsia="Calibri" w:hAnsi="Calibri" w:cs="Times New Roman"/>
          <w:szCs w:val="22"/>
          <w:lang w:eastAsia="en-US"/>
        </w:rPr>
      </w:pPr>
    </w:p>
    <w:p w14:paraId="4BD5A23F" w14:textId="77777777" w:rsidR="00C743FB" w:rsidRDefault="00C743FB" w:rsidP="005A174B"/>
    <w:p w14:paraId="3B08C807" w14:textId="78ACFD16" w:rsidR="005A174B" w:rsidRDefault="00AF05CD" w:rsidP="00C743FB">
      <w:pPr>
        <w:rPr>
          <w:rFonts w:ascii="Calibri" w:eastAsia="Calibri" w:hAnsi="Calibri" w:cs="Times New Roman"/>
          <w:szCs w:val="22"/>
          <w:lang w:eastAsia="en-US"/>
        </w:rPr>
      </w:pPr>
      <w:r>
        <w:rPr>
          <w:rFonts w:ascii="Calibri" w:eastAsia="Calibri" w:hAnsi="Calibri" w:cs="Times New Roman"/>
          <w:szCs w:val="22"/>
          <w:lang w:eastAsia="en-US"/>
        </w:rPr>
        <w:t>Appendix 5 – Opioid conversion – see pdf attached</w:t>
      </w:r>
    </w:p>
    <w:p w14:paraId="5DBE1CEF" w14:textId="77777777" w:rsidR="00C743FB" w:rsidRDefault="00C743FB" w:rsidP="00C743FB">
      <w:pPr>
        <w:rPr>
          <w:rFonts w:ascii="Calibri" w:eastAsia="Calibri" w:hAnsi="Calibri" w:cs="Times New Roman"/>
          <w:szCs w:val="22"/>
          <w:lang w:eastAsia="en-US"/>
        </w:rPr>
      </w:pPr>
    </w:p>
    <w:p w14:paraId="103D5EEF" w14:textId="51F7A20D" w:rsidR="00C743FB" w:rsidRDefault="00C743FB" w:rsidP="00C743FB">
      <w:pPr>
        <w:rPr>
          <w:rFonts w:ascii="Calibri" w:eastAsia="Calibri" w:hAnsi="Calibri" w:cs="Times New Roman"/>
          <w:szCs w:val="22"/>
          <w:lang w:eastAsia="en-US"/>
        </w:rPr>
      </w:pPr>
      <w:r>
        <w:rPr>
          <w:rFonts w:ascii="Calibri" w:eastAsia="Calibri" w:hAnsi="Calibri" w:cs="Times New Roman"/>
          <w:szCs w:val="22"/>
          <w:lang w:eastAsia="en-US"/>
        </w:rPr>
        <w:t>Apprndix 6 – Safety Reporting Guidelines</w:t>
      </w:r>
    </w:p>
    <w:p w14:paraId="3DE3FE9D" w14:textId="77777777" w:rsidR="00C743FB" w:rsidRDefault="00C743FB" w:rsidP="00C743FB">
      <w:pPr>
        <w:rPr>
          <w:rFonts w:ascii="Calibri" w:eastAsia="Calibri" w:hAnsi="Calibri" w:cs="Times New Roman"/>
          <w:szCs w:val="22"/>
          <w:lang w:eastAsia="en-US"/>
        </w:rPr>
      </w:pPr>
    </w:p>
    <w:p w14:paraId="3689726D" w14:textId="2410C07D" w:rsidR="00C743FB" w:rsidRPr="00E57A53" w:rsidRDefault="00C743FB" w:rsidP="00C743FB">
      <w:pPr>
        <w:rPr>
          <w:rFonts w:ascii="Calibri" w:eastAsia="Calibri" w:hAnsi="Calibri" w:cs="Times New Roman"/>
          <w:szCs w:val="22"/>
          <w:lang w:eastAsia="en-US"/>
        </w:rPr>
      </w:pPr>
      <w:r w:rsidRPr="00E57A53">
        <w:rPr>
          <w:rFonts w:ascii="Arial" w:eastAsiaTheme="majorEastAsia" w:hAnsi="Arial" w:cs="Arial"/>
          <w:noProof/>
          <w:color w:val="365F91" w:themeColor="accent1" w:themeShade="BF"/>
          <w:sz w:val="24"/>
          <w:szCs w:val="22"/>
          <w:lang w:eastAsia="en-AU"/>
        </w:rPr>
        <w:drawing>
          <wp:inline distT="0" distB="0" distL="0" distR="0" wp14:anchorId="31B5473D" wp14:editId="5BA401C0">
            <wp:extent cx="6116320" cy="3552039"/>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6320" cy="3552039"/>
                    </a:xfrm>
                    <a:prstGeom prst="rect">
                      <a:avLst/>
                    </a:prstGeom>
                    <a:noFill/>
                    <a:ln>
                      <a:noFill/>
                    </a:ln>
                  </pic:spPr>
                </pic:pic>
              </a:graphicData>
            </a:graphic>
          </wp:inline>
        </w:drawing>
      </w:r>
    </w:p>
    <w:p w14:paraId="292556BE" w14:textId="4FA4A5D4" w:rsidR="001F18AE" w:rsidRDefault="001F18AE" w:rsidP="001F18AE"/>
    <w:p w14:paraId="187D737E" w14:textId="2AF3377E" w:rsidR="001F18AE" w:rsidRDefault="001F18AE" w:rsidP="001F18AE"/>
    <w:p w14:paraId="1FC472A8" w14:textId="7DF4A729" w:rsidR="001F18AE" w:rsidRDefault="00C743FB" w:rsidP="001F18AE">
      <w:r w:rsidRPr="00E57A53">
        <w:rPr>
          <w:rFonts w:ascii="Arial" w:eastAsiaTheme="majorEastAsia" w:hAnsi="Arial" w:cs="Arial"/>
          <w:noProof/>
          <w:color w:val="365F91" w:themeColor="accent1" w:themeShade="BF"/>
          <w:sz w:val="24"/>
          <w:szCs w:val="22"/>
          <w:lang w:eastAsia="en-AU"/>
        </w:rPr>
        <w:drawing>
          <wp:inline distT="0" distB="0" distL="0" distR="0" wp14:anchorId="2DBDBBB8" wp14:editId="7EE298D5">
            <wp:extent cx="6116320" cy="3292119"/>
            <wp:effectExtent l="0" t="0" r="5080" b="1016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6320" cy="3292119"/>
                    </a:xfrm>
                    <a:prstGeom prst="rect">
                      <a:avLst/>
                    </a:prstGeom>
                    <a:noFill/>
                    <a:ln>
                      <a:noFill/>
                    </a:ln>
                  </pic:spPr>
                </pic:pic>
              </a:graphicData>
            </a:graphic>
          </wp:inline>
        </w:drawing>
      </w:r>
    </w:p>
    <w:p w14:paraId="4E6F4E41" w14:textId="2BE7AD08" w:rsidR="001F18AE" w:rsidRDefault="001F18AE" w:rsidP="001F18AE"/>
    <w:p w14:paraId="0B73C718" w14:textId="77777777" w:rsidR="001F18AE" w:rsidRDefault="001F18AE" w:rsidP="00492674">
      <w:pPr>
        <w:rPr>
          <w:rFonts w:ascii="Arial" w:hAnsi="Arial" w:cs="Arial"/>
          <w:szCs w:val="22"/>
        </w:rPr>
      </w:pPr>
    </w:p>
    <w:p w14:paraId="0DE1D651" w14:textId="77777777" w:rsidR="001F18AE" w:rsidRPr="000E3B66" w:rsidRDefault="001F18AE" w:rsidP="00492674">
      <w:pPr>
        <w:rPr>
          <w:rFonts w:ascii="Arial" w:hAnsi="Arial" w:cs="Arial"/>
          <w:szCs w:val="22"/>
        </w:rPr>
      </w:pPr>
    </w:p>
    <w:sectPr w:rsidR="001F18AE" w:rsidRPr="000E3B66" w:rsidSect="00B91E9C">
      <w:type w:val="continuous"/>
      <w:pgSz w:w="11900" w:h="16840"/>
      <w:pgMar w:top="1134" w:right="1134" w:bottom="1134" w:left="1134" w:header="709" w:footer="709" w:gutter="0"/>
      <w:pgNumType w:start="2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9BF5B" w14:textId="77777777" w:rsidR="008A028A" w:rsidRDefault="008A028A" w:rsidP="008F6A2C">
      <w:pPr>
        <w:spacing w:after="0"/>
      </w:pPr>
      <w:r>
        <w:separator/>
      </w:r>
    </w:p>
  </w:endnote>
  <w:endnote w:type="continuationSeparator" w:id="0">
    <w:p w14:paraId="659176A5" w14:textId="77777777" w:rsidR="008A028A" w:rsidRDefault="008A028A" w:rsidP="008F6A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dobe Garamond Pro">
    <w:altName w:val="Georgia"/>
    <w:charset w:val="00"/>
    <w:family w:val="auto"/>
    <w:pitch w:val="variable"/>
    <w:sig w:usb0="00000001"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0E4A4" w14:textId="77777777" w:rsidR="008A028A" w:rsidRDefault="008A028A" w:rsidP="006E23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92AC5">
      <w:rPr>
        <w:rStyle w:val="PageNumber"/>
        <w:noProof/>
      </w:rPr>
      <w:t>23</w:t>
    </w:r>
    <w:r>
      <w:rPr>
        <w:rStyle w:val="PageNumber"/>
      </w:rPr>
      <w:fldChar w:fldCharType="end"/>
    </w:r>
  </w:p>
  <w:p w14:paraId="360BCC77" w14:textId="72E20183" w:rsidR="008A028A" w:rsidRDefault="008A028A" w:rsidP="00AD5F9D">
    <w:pPr>
      <w:jc w:val="center"/>
      <w:rPr>
        <w:rStyle w:val="PageNumber"/>
      </w:rPr>
    </w:pPr>
  </w:p>
  <w:p w14:paraId="0CA1B8B9" w14:textId="26BCDA34" w:rsidR="008A028A" w:rsidRDefault="008A028A" w:rsidP="00AD5F9D">
    <w:pPr>
      <w:jc w:val="center"/>
      <w:rPr>
        <w:rFonts w:ascii="Arial" w:hAnsi="Arial" w:cs="Arial"/>
        <w:sz w:val="18"/>
        <w:szCs w:val="18"/>
      </w:rPr>
    </w:pPr>
    <w:r w:rsidRPr="009A29C6">
      <w:rPr>
        <w:rFonts w:ascii="Arial" w:hAnsi="Arial" w:cs="Times New Roman"/>
        <w:color w:val="000000" w:themeColor="text1"/>
        <w:szCs w:val="22"/>
      </w:rPr>
      <w:t>Prophylactic Pregabalin for Head and Neck Radiotherapy Patients</w:t>
    </w:r>
    <w:r w:rsidRPr="009A29C6">
      <w:rPr>
        <w:rFonts w:ascii="Arial" w:hAnsi="Arial" w:cs="Arial"/>
        <w:sz w:val="18"/>
        <w:szCs w:val="18"/>
      </w:rPr>
      <w:t xml:space="preserve"> Protocol</w:t>
    </w:r>
    <w:r>
      <w:rPr>
        <w:rFonts w:ascii="Arial" w:hAnsi="Arial" w:cs="Arial"/>
        <w:sz w:val="18"/>
        <w:szCs w:val="18"/>
      </w:rPr>
      <w:t xml:space="preserve"> </w:t>
    </w:r>
  </w:p>
  <w:p w14:paraId="0B3B5081" w14:textId="6C1CDBCB" w:rsidR="008A028A" w:rsidRPr="00642D0D" w:rsidRDefault="008A028A" w:rsidP="00AD5F9D">
    <w:pPr>
      <w:jc w:val="center"/>
      <w:rPr>
        <w:rFonts w:ascii="Arial" w:hAnsi="Arial" w:cs="Arial"/>
        <w:sz w:val="18"/>
        <w:szCs w:val="18"/>
        <w:u w:val="single"/>
      </w:rPr>
    </w:pPr>
    <w:r w:rsidRPr="009A29C6">
      <w:rPr>
        <w:rFonts w:ascii="Arial" w:hAnsi="Arial" w:cs="Arial"/>
        <w:color w:val="000000" w:themeColor="text1"/>
        <w:sz w:val="18"/>
      </w:rPr>
      <w:t>Version</w:t>
    </w:r>
    <w:r>
      <w:rPr>
        <w:rFonts w:ascii="Arial" w:hAnsi="Arial" w:cs="Arial"/>
        <w:color w:val="000000" w:themeColor="text1"/>
        <w:sz w:val="18"/>
      </w:rPr>
      <w:t xml:space="preserve"> 3.2, 22</w:t>
    </w:r>
    <w:r>
      <w:rPr>
        <w:rFonts w:ascii="Arial" w:hAnsi="Arial" w:cs="Arial"/>
        <w:color w:val="000000" w:themeColor="text1"/>
        <w:sz w:val="18"/>
        <w:vertAlign w:val="superscript"/>
      </w:rPr>
      <w:t>nd</w:t>
    </w:r>
    <w:r>
      <w:rPr>
        <w:rFonts w:ascii="Arial" w:hAnsi="Arial" w:cs="Arial"/>
        <w:color w:val="000000" w:themeColor="text1"/>
        <w:sz w:val="18"/>
      </w:rPr>
      <w:t xml:space="preserve"> August</w:t>
    </w:r>
    <w:r w:rsidRPr="00642D0D">
      <w:rPr>
        <w:rFonts w:ascii="Arial" w:hAnsi="Arial" w:cs="Arial"/>
        <w:color w:val="000000" w:themeColor="text1"/>
        <w:sz w:val="18"/>
      </w:rPr>
      <w:t>, 2018</w:t>
    </w:r>
  </w:p>
  <w:p w14:paraId="048F71DC" w14:textId="1ABACC46" w:rsidR="008A028A" w:rsidRPr="00D43ADD" w:rsidRDefault="008A028A" w:rsidP="00AD5F9D">
    <w:pPr>
      <w:pStyle w:val="Footer"/>
      <w:tabs>
        <w:tab w:val="right" w:pos="9072"/>
        <w:tab w:val="right" w:pos="13892"/>
      </w:tabs>
      <w:jc w:val="center"/>
      <w:rPr>
        <w:rFonts w:ascii="Arial" w:hAnsi="Arial" w:cs="Arial"/>
        <w:sz w:val="18"/>
        <w:szCs w:val="18"/>
        <w:lang w:val="it-I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9930C" w14:textId="77777777" w:rsidR="008A028A" w:rsidRDefault="008A028A" w:rsidP="00B91E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3AF67E" w14:textId="77777777" w:rsidR="008A028A" w:rsidRDefault="008A028A" w:rsidP="00AB706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12ACC" w14:textId="77777777" w:rsidR="008A028A" w:rsidRPr="0019125E" w:rsidRDefault="008A028A" w:rsidP="008F6A2C">
    <w:pPr>
      <w:jc w:val="left"/>
      <w:rPr>
        <w:rFonts w:ascii="Arial" w:hAnsi="Arial" w:cs="Arial"/>
        <w:szCs w:val="22"/>
        <w:u w:val="single"/>
      </w:rPr>
    </w:pPr>
    <w:r>
      <w:rPr>
        <w:rFonts w:ascii="Arial" w:hAnsi="Arial" w:cs="Times New Roman"/>
        <w:color w:val="000000" w:themeColor="text1"/>
        <w:szCs w:val="22"/>
      </w:rPr>
      <w:t xml:space="preserve">Protocol - </w:t>
    </w:r>
    <w:r w:rsidRPr="0019125E">
      <w:rPr>
        <w:rFonts w:ascii="Arial" w:hAnsi="Arial" w:cs="Times New Roman"/>
        <w:color w:val="000000" w:themeColor="text1"/>
        <w:szCs w:val="22"/>
      </w:rPr>
      <w:t xml:space="preserve">Pilot </w:t>
    </w:r>
    <w:r w:rsidRPr="0019125E">
      <w:rPr>
        <w:rFonts w:ascii="Arial" w:hAnsi="Arial" w:cs="Arial"/>
        <w:szCs w:val="22"/>
      </w:rPr>
      <w:t>Randomised Controlled Trial of Prophylactic Pregabalin in Radical Head and Neck Cancer Patients</w:t>
    </w:r>
    <w:r>
      <w:rPr>
        <w:rFonts w:ascii="Arial" w:hAnsi="Arial" w:cs="Arial"/>
        <w:szCs w:val="22"/>
      </w:rPr>
      <w:t xml:space="preserve"> Receiving Radiotherapy V 2.1</w:t>
    </w:r>
  </w:p>
  <w:p w14:paraId="253396CC" w14:textId="77777777" w:rsidR="008A028A" w:rsidRDefault="008A02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EC951" w14:textId="77777777" w:rsidR="008A028A" w:rsidRDefault="008A028A" w:rsidP="008F6A2C">
      <w:pPr>
        <w:spacing w:after="0"/>
      </w:pPr>
      <w:r>
        <w:separator/>
      </w:r>
    </w:p>
  </w:footnote>
  <w:footnote w:type="continuationSeparator" w:id="0">
    <w:p w14:paraId="25E219C6" w14:textId="77777777" w:rsidR="008A028A" w:rsidRDefault="008A028A" w:rsidP="008F6A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440CE" w14:textId="1A19322A" w:rsidR="008A028A" w:rsidRPr="001729A1" w:rsidRDefault="008A028A" w:rsidP="004F6B6E">
    <w:pPr>
      <w:tabs>
        <w:tab w:val="center" w:pos="4513"/>
        <w:tab w:val="right" w:pos="9026"/>
      </w:tabs>
      <w:spacing w:after="0"/>
      <w:rPr>
        <w:rFonts w:ascii="Calibri" w:eastAsia="Times New Roman" w:hAnsi="Calibri" w:cs="Times New Roman"/>
        <w:b/>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89AAD" w14:textId="77777777" w:rsidR="008A028A" w:rsidRPr="001729A1" w:rsidRDefault="008A028A" w:rsidP="004F6B6E">
    <w:pPr>
      <w:tabs>
        <w:tab w:val="center" w:pos="4513"/>
        <w:tab w:val="right" w:pos="9026"/>
      </w:tabs>
      <w:spacing w:after="0"/>
      <w:rPr>
        <w:rFonts w:ascii="Calibri" w:eastAsia="Times New Roman" w:hAnsi="Calibri" w:cs="Times New Roman"/>
        <w:b/>
        <w:sz w:val="20"/>
        <w:szCs w:val="20"/>
      </w:rPr>
    </w:pPr>
    <w:r w:rsidRPr="008C2DED">
      <w:rPr>
        <w:rFonts w:ascii="Calibri" w:eastAsia="Times New Roman" w:hAnsi="Calibri" w:cs="Times New Roman"/>
        <w:b/>
        <w:sz w:val="20"/>
        <w:szCs w:val="20"/>
      </w:rPr>
      <w:t>Short Title</w:t>
    </w:r>
    <w:r>
      <w:rPr>
        <w:rFonts w:ascii="Calibri" w:eastAsia="Times New Roman" w:hAnsi="Calibri" w:cs="Times New Roman"/>
        <w:sz w:val="20"/>
        <w:szCs w:val="20"/>
      </w:rPr>
      <w:t xml:space="preserve">, </w:t>
    </w:r>
    <w:r w:rsidRPr="008C2DED">
      <w:rPr>
        <w:rFonts w:ascii="Calibri" w:eastAsia="Times New Roman" w:hAnsi="Calibri" w:cs="Times New Roman"/>
        <w:b/>
        <w:sz w:val="20"/>
        <w:szCs w:val="20"/>
      </w:rPr>
      <w:t>Sponsor Ref</w:t>
    </w:r>
    <w:r>
      <w:rPr>
        <w:rFonts w:ascii="Calibri" w:eastAsia="Times New Roman" w:hAnsi="Calibri" w:cs="Times New Roman"/>
        <w:b/>
        <w:sz w:val="20"/>
        <w:szCs w:val="20"/>
      </w:rPr>
      <w:t>, Protocol Version and Date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alias w:val="Title"/>
      <w:tag w:val=""/>
      <w:id w:val="1393927922"/>
      <w:showingPlcHdr/>
      <w:dataBinding w:prefixMappings="xmlns:ns0='http://purl.org/dc/elements/1.1/' xmlns:ns1='http://schemas.openxmlformats.org/package/2006/metadata/core-properties' " w:xpath="/ns1:coreProperties[1]/ns0:title[1]" w:storeItemID="{6C3C8BC8-F283-45AE-878A-BAB7291924A1}"/>
      <w:text/>
    </w:sdtPr>
    <w:sdtEndPr/>
    <w:sdtContent>
      <w:p w14:paraId="3A3E8896" w14:textId="77777777" w:rsidR="008A028A" w:rsidRDefault="008A028A">
        <w:pPr>
          <w:pStyle w:val="Header"/>
          <w:jc w:val="right"/>
          <w:rPr>
            <w:color w:val="7F7F7F" w:themeColor="text1" w:themeTint="80"/>
          </w:rPr>
        </w:pPr>
        <w:r>
          <w:rPr>
            <w:color w:val="7F7F7F" w:themeColor="text1" w:themeTint="80"/>
          </w:rPr>
          <w:t xml:space="preserve">     </w:t>
        </w:r>
      </w:p>
    </w:sdtContent>
  </w:sdt>
  <w:p w14:paraId="0C0AB272" w14:textId="77777777" w:rsidR="008A028A" w:rsidRDefault="008A02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15362C38"/>
    <w:lvl w:ilvl="0">
      <w:start w:val="1"/>
      <w:numFmt w:val="decimal"/>
      <w:lvlText w:val="%1."/>
      <w:legacy w:legacy="1" w:legacySpace="0" w:legacyIndent="0"/>
      <w:lvlJc w:val="left"/>
      <w:pPr>
        <w:ind w:left="0" w:firstLine="0"/>
      </w:pPr>
      <w:rPr>
        <w:b/>
        <w:sz w:val="28"/>
        <w:szCs w:val="28"/>
      </w:rPr>
    </w:lvl>
    <w:lvl w:ilvl="1">
      <w:start w:val="1"/>
      <w:numFmt w:val="decimal"/>
      <w:pStyle w:val="Heading2"/>
      <w:lvlText w:val="%1.%2."/>
      <w:legacy w:legacy="1" w:legacySpace="0" w:legacyIndent="708"/>
      <w:lvlJc w:val="left"/>
      <w:pPr>
        <w:ind w:left="708" w:hanging="708"/>
      </w:pPr>
    </w:lvl>
    <w:lvl w:ilvl="2">
      <w:start w:val="1"/>
      <w:numFmt w:val="decimal"/>
      <w:pStyle w:val="Heading3"/>
      <w:lvlText w:val="%1.%2.%3."/>
      <w:legacy w:legacy="1" w:legacySpace="0" w:legacyIndent="708"/>
      <w:lvlJc w:val="left"/>
      <w:pPr>
        <w:ind w:left="426" w:hanging="708"/>
      </w:pPr>
    </w:lvl>
    <w:lvl w:ilvl="3">
      <w:start w:val="1"/>
      <w:numFmt w:val="decimal"/>
      <w:pStyle w:val="Heading4"/>
      <w:lvlText w:val="%1.%2.%3.%4."/>
      <w:legacy w:legacy="1" w:legacySpace="0" w:legacyIndent="708"/>
      <w:lvlJc w:val="left"/>
      <w:pPr>
        <w:ind w:left="426" w:hanging="708"/>
      </w:pPr>
    </w:lvl>
    <w:lvl w:ilvl="4">
      <w:start w:val="1"/>
      <w:numFmt w:val="decimal"/>
      <w:pStyle w:val="Heading5"/>
      <w:lvlText w:val="%1.%2.%3.%4.%5."/>
      <w:legacy w:legacy="1" w:legacySpace="0" w:legacyIndent="708"/>
      <w:lvlJc w:val="left"/>
      <w:pPr>
        <w:ind w:left="2407" w:hanging="708"/>
      </w:pPr>
    </w:lvl>
    <w:lvl w:ilvl="5">
      <w:start w:val="1"/>
      <w:numFmt w:val="decimal"/>
      <w:pStyle w:val="Heading6"/>
      <w:lvlText w:val="%1.%2.%3.%4.%5.%6."/>
      <w:legacy w:legacy="1" w:legacySpace="0" w:legacyIndent="708"/>
      <w:lvlJc w:val="left"/>
      <w:pPr>
        <w:ind w:left="3115" w:hanging="708"/>
      </w:pPr>
    </w:lvl>
    <w:lvl w:ilvl="6">
      <w:start w:val="1"/>
      <w:numFmt w:val="decimal"/>
      <w:pStyle w:val="Heading7"/>
      <w:lvlText w:val="%1.%2.%3.%4.%5.%6.%7."/>
      <w:legacy w:legacy="1" w:legacySpace="0" w:legacyIndent="708"/>
      <w:lvlJc w:val="left"/>
      <w:pPr>
        <w:ind w:left="3823" w:hanging="708"/>
      </w:pPr>
    </w:lvl>
    <w:lvl w:ilvl="7">
      <w:start w:val="1"/>
      <w:numFmt w:val="decimal"/>
      <w:pStyle w:val="Heading8"/>
      <w:lvlText w:val="%1.%2.%3.%4.%5.%6.%7.%8."/>
      <w:legacy w:legacy="1" w:legacySpace="0" w:legacyIndent="708"/>
      <w:lvlJc w:val="left"/>
      <w:pPr>
        <w:ind w:left="4531" w:hanging="708"/>
      </w:pPr>
    </w:lvl>
    <w:lvl w:ilvl="8">
      <w:start w:val="1"/>
      <w:numFmt w:val="decimal"/>
      <w:pStyle w:val="Heading9"/>
      <w:lvlText w:val="%1.%2.%3.%4.%5.%6.%7.%8.%9."/>
      <w:legacy w:legacy="1" w:legacySpace="0" w:legacyIndent="708"/>
      <w:lvlJc w:val="left"/>
      <w:pPr>
        <w:ind w:left="5239" w:hanging="708"/>
      </w:pPr>
    </w:lvl>
  </w:abstractNum>
  <w:abstractNum w:abstractNumId="1" w15:restartNumberingAfterBreak="0">
    <w:nsid w:val="02982EC2"/>
    <w:multiLevelType w:val="hybridMultilevel"/>
    <w:tmpl w:val="8C0E58C4"/>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0B7E2D"/>
    <w:multiLevelType w:val="multilevel"/>
    <w:tmpl w:val="A0EABD7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CB5B24"/>
    <w:multiLevelType w:val="hybridMultilevel"/>
    <w:tmpl w:val="3D3CB788"/>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445B71"/>
    <w:multiLevelType w:val="hybridMultilevel"/>
    <w:tmpl w:val="B22860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684E05"/>
    <w:multiLevelType w:val="multilevel"/>
    <w:tmpl w:val="C214EF8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706B53"/>
    <w:multiLevelType w:val="hybridMultilevel"/>
    <w:tmpl w:val="3D3CB78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5C4E71"/>
    <w:multiLevelType w:val="hybridMultilevel"/>
    <w:tmpl w:val="0FCED4D6"/>
    <w:lvl w:ilvl="0" w:tplc="B2C491D2">
      <w:start w:val="1"/>
      <w:numFmt w:val="bullet"/>
      <w:lvlText w:val="•"/>
      <w:lvlJc w:val="left"/>
      <w:pPr>
        <w:tabs>
          <w:tab w:val="num" w:pos="720"/>
        </w:tabs>
        <w:ind w:left="720" w:hanging="360"/>
      </w:pPr>
      <w:rPr>
        <w:rFonts w:ascii="Arial" w:hAnsi="Arial" w:hint="default"/>
      </w:rPr>
    </w:lvl>
    <w:lvl w:ilvl="1" w:tplc="9E14CD3C" w:tentative="1">
      <w:start w:val="1"/>
      <w:numFmt w:val="bullet"/>
      <w:lvlText w:val="•"/>
      <w:lvlJc w:val="left"/>
      <w:pPr>
        <w:tabs>
          <w:tab w:val="num" w:pos="1440"/>
        </w:tabs>
        <w:ind w:left="1440" w:hanging="360"/>
      </w:pPr>
      <w:rPr>
        <w:rFonts w:ascii="Arial" w:hAnsi="Arial" w:hint="default"/>
      </w:rPr>
    </w:lvl>
    <w:lvl w:ilvl="2" w:tplc="2182BE8E" w:tentative="1">
      <w:start w:val="1"/>
      <w:numFmt w:val="bullet"/>
      <w:lvlText w:val="•"/>
      <w:lvlJc w:val="left"/>
      <w:pPr>
        <w:tabs>
          <w:tab w:val="num" w:pos="2160"/>
        </w:tabs>
        <w:ind w:left="2160" w:hanging="360"/>
      </w:pPr>
      <w:rPr>
        <w:rFonts w:ascii="Arial" w:hAnsi="Arial" w:hint="default"/>
      </w:rPr>
    </w:lvl>
    <w:lvl w:ilvl="3" w:tplc="CA023C2E" w:tentative="1">
      <w:start w:val="1"/>
      <w:numFmt w:val="bullet"/>
      <w:lvlText w:val="•"/>
      <w:lvlJc w:val="left"/>
      <w:pPr>
        <w:tabs>
          <w:tab w:val="num" w:pos="2880"/>
        </w:tabs>
        <w:ind w:left="2880" w:hanging="360"/>
      </w:pPr>
      <w:rPr>
        <w:rFonts w:ascii="Arial" w:hAnsi="Arial" w:hint="default"/>
      </w:rPr>
    </w:lvl>
    <w:lvl w:ilvl="4" w:tplc="13FE798A" w:tentative="1">
      <w:start w:val="1"/>
      <w:numFmt w:val="bullet"/>
      <w:lvlText w:val="•"/>
      <w:lvlJc w:val="left"/>
      <w:pPr>
        <w:tabs>
          <w:tab w:val="num" w:pos="3600"/>
        </w:tabs>
        <w:ind w:left="3600" w:hanging="360"/>
      </w:pPr>
      <w:rPr>
        <w:rFonts w:ascii="Arial" w:hAnsi="Arial" w:hint="default"/>
      </w:rPr>
    </w:lvl>
    <w:lvl w:ilvl="5" w:tplc="19F2D642" w:tentative="1">
      <w:start w:val="1"/>
      <w:numFmt w:val="bullet"/>
      <w:lvlText w:val="•"/>
      <w:lvlJc w:val="left"/>
      <w:pPr>
        <w:tabs>
          <w:tab w:val="num" w:pos="4320"/>
        </w:tabs>
        <w:ind w:left="4320" w:hanging="360"/>
      </w:pPr>
      <w:rPr>
        <w:rFonts w:ascii="Arial" w:hAnsi="Arial" w:hint="default"/>
      </w:rPr>
    </w:lvl>
    <w:lvl w:ilvl="6" w:tplc="5BB80228" w:tentative="1">
      <w:start w:val="1"/>
      <w:numFmt w:val="bullet"/>
      <w:lvlText w:val="•"/>
      <w:lvlJc w:val="left"/>
      <w:pPr>
        <w:tabs>
          <w:tab w:val="num" w:pos="5040"/>
        </w:tabs>
        <w:ind w:left="5040" w:hanging="360"/>
      </w:pPr>
      <w:rPr>
        <w:rFonts w:ascii="Arial" w:hAnsi="Arial" w:hint="default"/>
      </w:rPr>
    </w:lvl>
    <w:lvl w:ilvl="7" w:tplc="16503E04" w:tentative="1">
      <w:start w:val="1"/>
      <w:numFmt w:val="bullet"/>
      <w:lvlText w:val="•"/>
      <w:lvlJc w:val="left"/>
      <w:pPr>
        <w:tabs>
          <w:tab w:val="num" w:pos="5760"/>
        </w:tabs>
        <w:ind w:left="5760" w:hanging="360"/>
      </w:pPr>
      <w:rPr>
        <w:rFonts w:ascii="Arial" w:hAnsi="Arial" w:hint="default"/>
      </w:rPr>
    </w:lvl>
    <w:lvl w:ilvl="8" w:tplc="8500D9C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E6F6CA0"/>
    <w:multiLevelType w:val="multilevel"/>
    <w:tmpl w:val="1FD0E47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9A5838"/>
    <w:multiLevelType w:val="hybridMultilevel"/>
    <w:tmpl w:val="59D6B7D0"/>
    <w:lvl w:ilvl="0" w:tplc="F9A4BB2E">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611C6"/>
    <w:multiLevelType w:val="multilevel"/>
    <w:tmpl w:val="101C462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F67ECE"/>
    <w:multiLevelType w:val="hybridMultilevel"/>
    <w:tmpl w:val="716489D4"/>
    <w:lvl w:ilvl="0" w:tplc="1C705EC8">
      <w:start w:val="5"/>
      <w:numFmt w:val="bullet"/>
      <w:lvlText w:val="-"/>
      <w:lvlJc w:val="left"/>
      <w:pPr>
        <w:ind w:left="720" w:hanging="360"/>
      </w:pPr>
      <w:rPr>
        <w:rFonts w:ascii="Cambria" w:eastAsiaTheme="minorEastAsia" w:hAnsi="Cambri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2E2D3D"/>
    <w:multiLevelType w:val="hybridMultilevel"/>
    <w:tmpl w:val="7DCE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A20E36"/>
    <w:multiLevelType w:val="hybridMultilevel"/>
    <w:tmpl w:val="CC16E444"/>
    <w:lvl w:ilvl="0" w:tplc="81BA22CE">
      <w:start w:val="1"/>
      <w:numFmt w:val="bullet"/>
      <w:lvlText w:val="•"/>
      <w:lvlJc w:val="left"/>
      <w:pPr>
        <w:tabs>
          <w:tab w:val="num" w:pos="720"/>
        </w:tabs>
        <w:ind w:left="720" w:hanging="360"/>
      </w:pPr>
      <w:rPr>
        <w:rFonts w:ascii="Arial" w:hAnsi="Arial" w:hint="default"/>
      </w:rPr>
    </w:lvl>
    <w:lvl w:ilvl="1" w:tplc="C108CBBC" w:tentative="1">
      <w:start w:val="1"/>
      <w:numFmt w:val="bullet"/>
      <w:lvlText w:val="•"/>
      <w:lvlJc w:val="left"/>
      <w:pPr>
        <w:tabs>
          <w:tab w:val="num" w:pos="1440"/>
        </w:tabs>
        <w:ind w:left="1440" w:hanging="360"/>
      </w:pPr>
      <w:rPr>
        <w:rFonts w:ascii="Arial" w:hAnsi="Arial" w:hint="default"/>
      </w:rPr>
    </w:lvl>
    <w:lvl w:ilvl="2" w:tplc="673E4E16" w:tentative="1">
      <w:start w:val="1"/>
      <w:numFmt w:val="bullet"/>
      <w:lvlText w:val="•"/>
      <w:lvlJc w:val="left"/>
      <w:pPr>
        <w:tabs>
          <w:tab w:val="num" w:pos="2160"/>
        </w:tabs>
        <w:ind w:left="2160" w:hanging="360"/>
      </w:pPr>
      <w:rPr>
        <w:rFonts w:ascii="Arial" w:hAnsi="Arial" w:hint="default"/>
      </w:rPr>
    </w:lvl>
    <w:lvl w:ilvl="3" w:tplc="F4D671E2" w:tentative="1">
      <w:start w:val="1"/>
      <w:numFmt w:val="bullet"/>
      <w:lvlText w:val="•"/>
      <w:lvlJc w:val="left"/>
      <w:pPr>
        <w:tabs>
          <w:tab w:val="num" w:pos="2880"/>
        </w:tabs>
        <w:ind w:left="2880" w:hanging="360"/>
      </w:pPr>
      <w:rPr>
        <w:rFonts w:ascii="Arial" w:hAnsi="Arial" w:hint="default"/>
      </w:rPr>
    </w:lvl>
    <w:lvl w:ilvl="4" w:tplc="5D7CC296" w:tentative="1">
      <w:start w:val="1"/>
      <w:numFmt w:val="bullet"/>
      <w:lvlText w:val="•"/>
      <w:lvlJc w:val="left"/>
      <w:pPr>
        <w:tabs>
          <w:tab w:val="num" w:pos="3600"/>
        </w:tabs>
        <w:ind w:left="3600" w:hanging="360"/>
      </w:pPr>
      <w:rPr>
        <w:rFonts w:ascii="Arial" w:hAnsi="Arial" w:hint="default"/>
      </w:rPr>
    </w:lvl>
    <w:lvl w:ilvl="5" w:tplc="A09AB810" w:tentative="1">
      <w:start w:val="1"/>
      <w:numFmt w:val="bullet"/>
      <w:lvlText w:val="•"/>
      <w:lvlJc w:val="left"/>
      <w:pPr>
        <w:tabs>
          <w:tab w:val="num" w:pos="4320"/>
        </w:tabs>
        <w:ind w:left="4320" w:hanging="360"/>
      </w:pPr>
      <w:rPr>
        <w:rFonts w:ascii="Arial" w:hAnsi="Arial" w:hint="default"/>
      </w:rPr>
    </w:lvl>
    <w:lvl w:ilvl="6" w:tplc="CFDCA48C" w:tentative="1">
      <w:start w:val="1"/>
      <w:numFmt w:val="bullet"/>
      <w:lvlText w:val="•"/>
      <w:lvlJc w:val="left"/>
      <w:pPr>
        <w:tabs>
          <w:tab w:val="num" w:pos="5040"/>
        </w:tabs>
        <w:ind w:left="5040" w:hanging="360"/>
      </w:pPr>
      <w:rPr>
        <w:rFonts w:ascii="Arial" w:hAnsi="Arial" w:hint="default"/>
      </w:rPr>
    </w:lvl>
    <w:lvl w:ilvl="7" w:tplc="19BA684E" w:tentative="1">
      <w:start w:val="1"/>
      <w:numFmt w:val="bullet"/>
      <w:lvlText w:val="•"/>
      <w:lvlJc w:val="left"/>
      <w:pPr>
        <w:tabs>
          <w:tab w:val="num" w:pos="5760"/>
        </w:tabs>
        <w:ind w:left="5760" w:hanging="360"/>
      </w:pPr>
      <w:rPr>
        <w:rFonts w:ascii="Arial" w:hAnsi="Arial" w:hint="default"/>
      </w:rPr>
    </w:lvl>
    <w:lvl w:ilvl="8" w:tplc="08BED6B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D254D5"/>
    <w:multiLevelType w:val="multilevel"/>
    <w:tmpl w:val="14486F94"/>
    <w:lvl w:ilvl="0">
      <w:start w:val="1"/>
      <w:numFmt w:val="decimal"/>
      <w:lvlText w:val="%1"/>
      <w:lvlJc w:val="left"/>
      <w:pPr>
        <w:ind w:left="3126" w:hanging="432"/>
      </w:pPr>
    </w:lvl>
    <w:lvl w:ilvl="1">
      <w:start w:val="1"/>
      <w:numFmt w:val="decimal"/>
      <w:lvlText w:val="%1.%2"/>
      <w:lvlJc w:val="left"/>
      <w:pPr>
        <w:ind w:left="576" w:hanging="576"/>
      </w:pPr>
      <w:rPr>
        <w:color w:val="365F91" w:themeColor="accent1" w:themeShade="BF"/>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4927602"/>
    <w:multiLevelType w:val="hybridMultilevel"/>
    <w:tmpl w:val="BE6CE6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5AF4130"/>
    <w:multiLevelType w:val="hybridMultilevel"/>
    <w:tmpl w:val="F588E2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EF579B"/>
    <w:multiLevelType w:val="hybridMultilevel"/>
    <w:tmpl w:val="59D6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31A52"/>
    <w:multiLevelType w:val="multilevel"/>
    <w:tmpl w:val="ECD2BA0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6F9217D"/>
    <w:multiLevelType w:val="multilevel"/>
    <w:tmpl w:val="002AAF0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7266DD9"/>
    <w:multiLevelType w:val="multilevel"/>
    <w:tmpl w:val="D2FCBF6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b/>
      </w:rPr>
    </w:lvl>
    <w:lvl w:ilvl="2">
      <w:start w:val="1"/>
      <w:numFmt w:val="decimal"/>
      <w:lvlText w:val="%1.%2.%3."/>
      <w:lvlJc w:val="left"/>
      <w:pPr>
        <w:ind w:left="993" w:firstLine="0"/>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74B72BD"/>
    <w:multiLevelType w:val="hybridMultilevel"/>
    <w:tmpl w:val="3D3CB788"/>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7696C87"/>
    <w:multiLevelType w:val="hybridMultilevel"/>
    <w:tmpl w:val="AB5437F4"/>
    <w:lvl w:ilvl="0" w:tplc="BCD027C8">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6F30B7"/>
    <w:multiLevelType w:val="hybridMultilevel"/>
    <w:tmpl w:val="3D3CB78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8D3652"/>
    <w:multiLevelType w:val="multilevel"/>
    <w:tmpl w:val="266081F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B4F0BA8"/>
    <w:multiLevelType w:val="hybridMultilevel"/>
    <w:tmpl w:val="DD7C608C"/>
    <w:lvl w:ilvl="0" w:tplc="5CD0FF6A">
      <w:start w:val="1"/>
      <w:numFmt w:val="bullet"/>
      <w:lvlText w:val="•"/>
      <w:lvlJc w:val="left"/>
      <w:pPr>
        <w:tabs>
          <w:tab w:val="num" w:pos="720"/>
        </w:tabs>
        <w:ind w:left="720" w:hanging="360"/>
      </w:pPr>
      <w:rPr>
        <w:rFonts w:ascii="Arial" w:hAnsi="Arial" w:hint="default"/>
      </w:rPr>
    </w:lvl>
    <w:lvl w:ilvl="1" w:tplc="32E87DD4" w:tentative="1">
      <w:start w:val="1"/>
      <w:numFmt w:val="bullet"/>
      <w:lvlText w:val="•"/>
      <w:lvlJc w:val="left"/>
      <w:pPr>
        <w:tabs>
          <w:tab w:val="num" w:pos="1440"/>
        </w:tabs>
        <w:ind w:left="1440" w:hanging="360"/>
      </w:pPr>
      <w:rPr>
        <w:rFonts w:ascii="Arial" w:hAnsi="Arial" w:hint="default"/>
      </w:rPr>
    </w:lvl>
    <w:lvl w:ilvl="2" w:tplc="BC86197A" w:tentative="1">
      <w:start w:val="1"/>
      <w:numFmt w:val="bullet"/>
      <w:lvlText w:val="•"/>
      <w:lvlJc w:val="left"/>
      <w:pPr>
        <w:tabs>
          <w:tab w:val="num" w:pos="2160"/>
        </w:tabs>
        <w:ind w:left="2160" w:hanging="360"/>
      </w:pPr>
      <w:rPr>
        <w:rFonts w:ascii="Arial" w:hAnsi="Arial" w:hint="default"/>
      </w:rPr>
    </w:lvl>
    <w:lvl w:ilvl="3" w:tplc="DB20097E" w:tentative="1">
      <w:start w:val="1"/>
      <w:numFmt w:val="bullet"/>
      <w:lvlText w:val="•"/>
      <w:lvlJc w:val="left"/>
      <w:pPr>
        <w:tabs>
          <w:tab w:val="num" w:pos="2880"/>
        </w:tabs>
        <w:ind w:left="2880" w:hanging="360"/>
      </w:pPr>
      <w:rPr>
        <w:rFonts w:ascii="Arial" w:hAnsi="Arial" w:hint="default"/>
      </w:rPr>
    </w:lvl>
    <w:lvl w:ilvl="4" w:tplc="637CEAB6" w:tentative="1">
      <w:start w:val="1"/>
      <w:numFmt w:val="bullet"/>
      <w:lvlText w:val="•"/>
      <w:lvlJc w:val="left"/>
      <w:pPr>
        <w:tabs>
          <w:tab w:val="num" w:pos="3600"/>
        </w:tabs>
        <w:ind w:left="3600" w:hanging="360"/>
      </w:pPr>
      <w:rPr>
        <w:rFonts w:ascii="Arial" w:hAnsi="Arial" w:hint="default"/>
      </w:rPr>
    </w:lvl>
    <w:lvl w:ilvl="5" w:tplc="F1EC820E" w:tentative="1">
      <w:start w:val="1"/>
      <w:numFmt w:val="bullet"/>
      <w:lvlText w:val="•"/>
      <w:lvlJc w:val="left"/>
      <w:pPr>
        <w:tabs>
          <w:tab w:val="num" w:pos="4320"/>
        </w:tabs>
        <w:ind w:left="4320" w:hanging="360"/>
      </w:pPr>
      <w:rPr>
        <w:rFonts w:ascii="Arial" w:hAnsi="Arial" w:hint="default"/>
      </w:rPr>
    </w:lvl>
    <w:lvl w:ilvl="6" w:tplc="E4204B3A" w:tentative="1">
      <w:start w:val="1"/>
      <w:numFmt w:val="bullet"/>
      <w:lvlText w:val="•"/>
      <w:lvlJc w:val="left"/>
      <w:pPr>
        <w:tabs>
          <w:tab w:val="num" w:pos="5040"/>
        </w:tabs>
        <w:ind w:left="5040" w:hanging="360"/>
      </w:pPr>
      <w:rPr>
        <w:rFonts w:ascii="Arial" w:hAnsi="Arial" w:hint="default"/>
      </w:rPr>
    </w:lvl>
    <w:lvl w:ilvl="7" w:tplc="7D2C887E" w:tentative="1">
      <w:start w:val="1"/>
      <w:numFmt w:val="bullet"/>
      <w:lvlText w:val="•"/>
      <w:lvlJc w:val="left"/>
      <w:pPr>
        <w:tabs>
          <w:tab w:val="num" w:pos="5760"/>
        </w:tabs>
        <w:ind w:left="5760" w:hanging="360"/>
      </w:pPr>
      <w:rPr>
        <w:rFonts w:ascii="Arial" w:hAnsi="Arial" w:hint="default"/>
      </w:rPr>
    </w:lvl>
    <w:lvl w:ilvl="8" w:tplc="ADBA2EB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D7735F0"/>
    <w:multiLevelType w:val="multilevel"/>
    <w:tmpl w:val="FC5AB41E"/>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2267385"/>
    <w:multiLevelType w:val="hybridMultilevel"/>
    <w:tmpl w:val="FD86934A"/>
    <w:lvl w:ilvl="0" w:tplc="0F801208">
      <w:start w:val="1"/>
      <w:numFmt w:val="bullet"/>
      <w:lvlText w:val="•"/>
      <w:lvlJc w:val="left"/>
      <w:pPr>
        <w:tabs>
          <w:tab w:val="num" w:pos="720"/>
        </w:tabs>
        <w:ind w:left="720" w:hanging="360"/>
      </w:pPr>
      <w:rPr>
        <w:rFonts w:ascii="Arial" w:hAnsi="Arial" w:hint="default"/>
      </w:rPr>
    </w:lvl>
    <w:lvl w:ilvl="1" w:tplc="3EE671EC" w:tentative="1">
      <w:start w:val="1"/>
      <w:numFmt w:val="bullet"/>
      <w:lvlText w:val="•"/>
      <w:lvlJc w:val="left"/>
      <w:pPr>
        <w:tabs>
          <w:tab w:val="num" w:pos="1440"/>
        </w:tabs>
        <w:ind w:left="1440" w:hanging="360"/>
      </w:pPr>
      <w:rPr>
        <w:rFonts w:ascii="Arial" w:hAnsi="Arial" w:hint="default"/>
      </w:rPr>
    </w:lvl>
    <w:lvl w:ilvl="2" w:tplc="D234CCFC" w:tentative="1">
      <w:start w:val="1"/>
      <w:numFmt w:val="bullet"/>
      <w:lvlText w:val="•"/>
      <w:lvlJc w:val="left"/>
      <w:pPr>
        <w:tabs>
          <w:tab w:val="num" w:pos="2160"/>
        </w:tabs>
        <w:ind w:left="2160" w:hanging="360"/>
      </w:pPr>
      <w:rPr>
        <w:rFonts w:ascii="Arial" w:hAnsi="Arial" w:hint="default"/>
      </w:rPr>
    </w:lvl>
    <w:lvl w:ilvl="3" w:tplc="923EDEEC" w:tentative="1">
      <w:start w:val="1"/>
      <w:numFmt w:val="bullet"/>
      <w:lvlText w:val="•"/>
      <w:lvlJc w:val="left"/>
      <w:pPr>
        <w:tabs>
          <w:tab w:val="num" w:pos="2880"/>
        </w:tabs>
        <w:ind w:left="2880" w:hanging="360"/>
      </w:pPr>
      <w:rPr>
        <w:rFonts w:ascii="Arial" w:hAnsi="Arial" w:hint="default"/>
      </w:rPr>
    </w:lvl>
    <w:lvl w:ilvl="4" w:tplc="C3669B7E" w:tentative="1">
      <w:start w:val="1"/>
      <w:numFmt w:val="bullet"/>
      <w:lvlText w:val="•"/>
      <w:lvlJc w:val="left"/>
      <w:pPr>
        <w:tabs>
          <w:tab w:val="num" w:pos="3600"/>
        </w:tabs>
        <w:ind w:left="3600" w:hanging="360"/>
      </w:pPr>
      <w:rPr>
        <w:rFonts w:ascii="Arial" w:hAnsi="Arial" w:hint="default"/>
      </w:rPr>
    </w:lvl>
    <w:lvl w:ilvl="5" w:tplc="9EB613F4" w:tentative="1">
      <w:start w:val="1"/>
      <w:numFmt w:val="bullet"/>
      <w:lvlText w:val="•"/>
      <w:lvlJc w:val="left"/>
      <w:pPr>
        <w:tabs>
          <w:tab w:val="num" w:pos="4320"/>
        </w:tabs>
        <w:ind w:left="4320" w:hanging="360"/>
      </w:pPr>
      <w:rPr>
        <w:rFonts w:ascii="Arial" w:hAnsi="Arial" w:hint="default"/>
      </w:rPr>
    </w:lvl>
    <w:lvl w:ilvl="6" w:tplc="F51E2E84" w:tentative="1">
      <w:start w:val="1"/>
      <w:numFmt w:val="bullet"/>
      <w:lvlText w:val="•"/>
      <w:lvlJc w:val="left"/>
      <w:pPr>
        <w:tabs>
          <w:tab w:val="num" w:pos="5040"/>
        </w:tabs>
        <w:ind w:left="5040" w:hanging="360"/>
      </w:pPr>
      <w:rPr>
        <w:rFonts w:ascii="Arial" w:hAnsi="Arial" w:hint="default"/>
      </w:rPr>
    </w:lvl>
    <w:lvl w:ilvl="7" w:tplc="072ECF30" w:tentative="1">
      <w:start w:val="1"/>
      <w:numFmt w:val="bullet"/>
      <w:lvlText w:val="•"/>
      <w:lvlJc w:val="left"/>
      <w:pPr>
        <w:tabs>
          <w:tab w:val="num" w:pos="5760"/>
        </w:tabs>
        <w:ind w:left="5760" w:hanging="360"/>
      </w:pPr>
      <w:rPr>
        <w:rFonts w:ascii="Arial" w:hAnsi="Arial" w:hint="default"/>
      </w:rPr>
    </w:lvl>
    <w:lvl w:ilvl="8" w:tplc="14AAFD0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3EB555E"/>
    <w:multiLevelType w:val="multilevel"/>
    <w:tmpl w:val="14486F94"/>
    <w:lvl w:ilvl="0">
      <w:start w:val="1"/>
      <w:numFmt w:val="decimal"/>
      <w:lvlText w:val="%1"/>
      <w:lvlJc w:val="left"/>
      <w:pPr>
        <w:ind w:left="3126" w:hanging="432"/>
      </w:pPr>
    </w:lvl>
    <w:lvl w:ilvl="1">
      <w:start w:val="1"/>
      <w:numFmt w:val="decimal"/>
      <w:lvlText w:val="%1.%2"/>
      <w:lvlJc w:val="left"/>
      <w:pPr>
        <w:ind w:left="576" w:hanging="576"/>
      </w:pPr>
      <w:rPr>
        <w:color w:val="365F91" w:themeColor="accent1" w:themeShade="BF"/>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44827CED"/>
    <w:multiLevelType w:val="multilevel"/>
    <w:tmpl w:val="E3F6D11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5290665"/>
    <w:multiLevelType w:val="hybridMultilevel"/>
    <w:tmpl w:val="DD22193E"/>
    <w:lvl w:ilvl="0" w:tplc="48C04BE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5D65394"/>
    <w:multiLevelType w:val="multilevel"/>
    <w:tmpl w:val="3D3CB7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70E3810"/>
    <w:multiLevelType w:val="multilevel"/>
    <w:tmpl w:val="9B744ED2"/>
    <w:lvl w:ilvl="0">
      <w:start w:val="7"/>
      <w:numFmt w:val="decimal"/>
      <w:pStyle w:val="Heading1"/>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79B4F58"/>
    <w:multiLevelType w:val="hybridMultilevel"/>
    <w:tmpl w:val="26B43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EC0422"/>
    <w:multiLevelType w:val="multilevel"/>
    <w:tmpl w:val="14486F94"/>
    <w:lvl w:ilvl="0">
      <w:start w:val="1"/>
      <w:numFmt w:val="decimal"/>
      <w:lvlText w:val="%1"/>
      <w:lvlJc w:val="left"/>
      <w:pPr>
        <w:ind w:left="3126" w:hanging="432"/>
      </w:pPr>
    </w:lvl>
    <w:lvl w:ilvl="1">
      <w:start w:val="1"/>
      <w:numFmt w:val="decimal"/>
      <w:lvlText w:val="%1.%2"/>
      <w:lvlJc w:val="left"/>
      <w:pPr>
        <w:ind w:left="576" w:hanging="576"/>
      </w:pPr>
      <w:rPr>
        <w:color w:val="365F91" w:themeColor="accent1" w:themeShade="BF"/>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4F181C15"/>
    <w:multiLevelType w:val="hybridMultilevel"/>
    <w:tmpl w:val="CEB2FA0A"/>
    <w:lvl w:ilvl="0" w:tplc="04090017">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88A7179"/>
    <w:multiLevelType w:val="hybridMultilevel"/>
    <w:tmpl w:val="2DC4103C"/>
    <w:lvl w:ilvl="0" w:tplc="C532B38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D56A75"/>
    <w:multiLevelType w:val="hybridMultilevel"/>
    <w:tmpl w:val="9E406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E04A17"/>
    <w:multiLevelType w:val="multilevel"/>
    <w:tmpl w:val="1FD0E47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FF91ABF"/>
    <w:multiLevelType w:val="hybridMultilevel"/>
    <w:tmpl w:val="6F186BEE"/>
    <w:lvl w:ilvl="0" w:tplc="ECD2CE5A">
      <w:start w:val="1"/>
      <w:numFmt w:val="bullet"/>
      <w:lvlText w:val="•"/>
      <w:lvlJc w:val="left"/>
      <w:pPr>
        <w:tabs>
          <w:tab w:val="num" w:pos="720"/>
        </w:tabs>
        <w:ind w:left="720" w:hanging="360"/>
      </w:pPr>
      <w:rPr>
        <w:rFonts w:ascii="Arial" w:hAnsi="Arial" w:hint="default"/>
      </w:rPr>
    </w:lvl>
    <w:lvl w:ilvl="1" w:tplc="12C0B7B0" w:tentative="1">
      <w:start w:val="1"/>
      <w:numFmt w:val="bullet"/>
      <w:lvlText w:val="•"/>
      <w:lvlJc w:val="left"/>
      <w:pPr>
        <w:tabs>
          <w:tab w:val="num" w:pos="1440"/>
        </w:tabs>
        <w:ind w:left="1440" w:hanging="360"/>
      </w:pPr>
      <w:rPr>
        <w:rFonts w:ascii="Arial" w:hAnsi="Arial" w:hint="default"/>
      </w:rPr>
    </w:lvl>
    <w:lvl w:ilvl="2" w:tplc="8D0A4126" w:tentative="1">
      <w:start w:val="1"/>
      <w:numFmt w:val="bullet"/>
      <w:lvlText w:val="•"/>
      <w:lvlJc w:val="left"/>
      <w:pPr>
        <w:tabs>
          <w:tab w:val="num" w:pos="2160"/>
        </w:tabs>
        <w:ind w:left="2160" w:hanging="360"/>
      </w:pPr>
      <w:rPr>
        <w:rFonts w:ascii="Arial" w:hAnsi="Arial" w:hint="default"/>
      </w:rPr>
    </w:lvl>
    <w:lvl w:ilvl="3" w:tplc="98F2EC80" w:tentative="1">
      <w:start w:val="1"/>
      <w:numFmt w:val="bullet"/>
      <w:lvlText w:val="•"/>
      <w:lvlJc w:val="left"/>
      <w:pPr>
        <w:tabs>
          <w:tab w:val="num" w:pos="2880"/>
        </w:tabs>
        <w:ind w:left="2880" w:hanging="360"/>
      </w:pPr>
      <w:rPr>
        <w:rFonts w:ascii="Arial" w:hAnsi="Arial" w:hint="default"/>
      </w:rPr>
    </w:lvl>
    <w:lvl w:ilvl="4" w:tplc="89A2A788" w:tentative="1">
      <w:start w:val="1"/>
      <w:numFmt w:val="bullet"/>
      <w:lvlText w:val="•"/>
      <w:lvlJc w:val="left"/>
      <w:pPr>
        <w:tabs>
          <w:tab w:val="num" w:pos="3600"/>
        </w:tabs>
        <w:ind w:left="3600" w:hanging="360"/>
      </w:pPr>
      <w:rPr>
        <w:rFonts w:ascii="Arial" w:hAnsi="Arial" w:hint="default"/>
      </w:rPr>
    </w:lvl>
    <w:lvl w:ilvl="5" w:tplc="92D44B4C" w:tentative="1">
      <w:start w:val="1"/>
      <w:numFmt w:val="bullet"/>
      <w:lvlText w:val="•"/>
      <w:lvlJc w:val="left"/>
      <w:pPr>
        <w:tabs>
          <w:tab w:val="num" w:pos="4320"/>
        </w:tabs>
        <w:ind w:left="4320" w:hanging="360"/>
      </w:pPr>
      <w:rPr>
        <w:rFonts w:ascii="Arial" w:hAnsi="Arial" w:hint="default"/>
      </w:rPr>
    </w:lvl>
    <w:lvl w:ilvl="6" w:tplc="34DC6C14" w:tentative="1">
      <w:start w:val="1"/>
      <w:numFmt w:val="bullet"/>
      <w:lvlText w:val="•"/>
      <w:lvlJc w:val="left"/>
      <w:pPr>
        <w:tabs>
          <w:tab w:val="num" w:pos="5040"/>
        </w:tabs>
        <w:ind w:left="5040" w:hanging="360"/>
      </w:pPr>
      <w:rPr>
        <w:rFonts w:ascii="Arial" w:hAnsi="Arial" w:hint="default"/>
      </w:rPr>
    </w:lvl>
    <w:lvl w:ilvl="7" w:tplc="D8B679B4" w:tentative="1">
      <w:start w:val="1"/>
      <w:numFmt w:val="bullet"/>
      <w:lvlText w:val="•"/>
      <w:lvlJc w:val="left"/>
      <w:pPr>
        <w:tabs>
          <w:tab w:val="num" w:pos="5760"/>
        </w:tabs>
        <w:ind w:left="5760" w:hanging="360"/>
      </w:pPr>
      <w:rPr>
        <w:rFonts w:ascii="Arial" w:hAnsi="Arial" w:hint="default"/>
      </w:rPr>
    </w:lvl>
    <w:lvl w:ilvl="8" w:tplc="5F7C825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7895154"/>
    <w:multiLevelType w:val="hybridMultilevel"/>
    <w:tmpl w:val="80642192"/>
    <w:lvl w:ilvl="0" w:tplc="C532B38A">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E45230D"/>
    <w:multiLevelType w:val="hybridMultilevel"/>
    <w:tmpl w:val="3A3206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08651F"/>
    <w:multiLevelType w:val="hybridMultilevel"/>
    <w:tmpl w:val="1006302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BE7DEF"/>
    <w:multiLevelType w:val="hybridMultilevel"/>
    <w:tmpl w:val="30DA714A"/>
    <w:lvl w:ilvl="0" w:tplc="9402AEE8">
      <w:start w:val="1"/>
      <w:numFmt w:val="bullet"/>
      <w:lvlText w:val="•"/>
      <w:lvlJc w:val="left"/>
      <w:pPr>
        <w:tabs>
          <w:tab w:val="num" w:pos="720"/>
        </w:tabs>
        <w:ind w:left="720" w:hanging="360"/>
      </w:pPr>
      <w:rPr>
        <w:rFonts w:ascii="Arial" w:hAnsi="Arial" w:hint="default"/>
      </w:rPr>
    </w:lvl>
    <w:lvl w:ilvl="1" w:tplc="77AC8818" w:tentative="1">
      <w:start w:val="1"/>
      <w:numFmt w:val="bullet"/>
      <w:lvlText w:val="•"/>
      <w:lvlJc w:val="left"/>
      <w:pPr>
        <w:tabs>
          <w:tab w:val="num" w:pos="1440"/>
        </w:tabs>
        <w:ind w:left="1440" w:hanging="360"/>
      </w:pPr>
      <w:rPr>
        <w:rFonts w:ascii="Arial" w:hAnsi="Arial" w:hint="default"/>
      </w:rPr>
    </w:lvl>
    <w:lvl w:ilvl="2" w:tplc="A78C37A8" w:tentative="1">
      <w:start w:val="1"/>
      <w:numFmt w:val="bullet"/>
      <w:lvlText w:val="•"/>
      <w:lvlJc w:val="left"/>
      <w:pPr>
        <w:tabs>
          <w:tab w:val="num" w:pos="2160"/>
        </w:tabs>
        <w:ind w:left="2160" w:hanging="360"/>
      </w:pPr>
      <w:rPr>
        <w:rFonts w:ascii="Arial" w:hAnsi="Arial" w:hint="default"/>
      </w:rPr>
    </w:lvl>
    <w:lvl w:ilvl="3" w:tplc="74463FB0" w:tentative="1">
      <w:start w:val="1"/>
      <w:numFmt w:val="bullet"/>
      <w:lvlText w:val="•"/>
      <w:lvlJc w:val="left"/>
      <w:pPr>
        <w:tabs>
          <w:tab w:val="num" w:pos="2880"/>
        </w:tabs>
        <w:ind w:left="2880" w:hanging="360"/>
      </w:pPr>
      <w:rPr>
        <w:rFonts w:ascii="Arial" w:hAnsi="Arial" w:hint="default"/>
      </w:rPr>
    </w:lvl>
    <w:lvl w:ilvl="4" w:tplc="ACBE9CAC" w:tentative="1">
      <w:start w:val="1"/>
      <w:numFmt w:val="bullet"/>
      <w:lvlText w:val="•"/>
      <w:lvlJc w:val="left"/>
      <w:pPr>
        <w:tabs>
          <w:tab w:val="num" w:pos="3600"/>
        </w:tabs>
        <w:ind w:left="3600" w:hanging="360"/>
      </w:pPr>
      <w:rPr>
        <w:rFonts w:ascii="Arial" w:hAnsi="Arial" w:hint="default"/>
      </w:rPr>
    </w:lvl>
    <w:lvl w:ilvl="5" w:tplc="F8DCDAEE" w:tentative="1">
      <w:start w:val="1"/>
      <w:numFmt w:val="bullet"/>
      <w:lvlText w:val="•"/>
      <w:lvlJc w:val="left"/>
      <w:pPr>
        <w:tabs>
          <w:tab w:val="num" w:pos="4320"/>
        </w:tabs>
        <w:ind w:left="4320" w:hanging="360"/>
      </w:pPr>
      <w:rPr>
        <w:rFonts w:ascii="Arial" w:hAnsi="Arial" w:hint="default"/>
      </w:rPr>
    </w:lvl>
    <w:lvl w:ilvl="6" w:tplc="620E2AB6" w:tentative="1">
      <w:start w:val="1"/>
      <w:numFmt w:val="bullet"/>
      <w:lvlText w:val="•"/>
      <w:lvlJc w:val="left"/>
      <w:pPr>
        <w:tabs>
          <w:tab w:val="num" w:pos="5040"/>
        </w:tabs>
        <w:ind w:left="5040" w:hanging="360"/>
      </w:pPr>
      <w:rPr>
        <w:rFonts w:ascii="Arial" w:hAnsi="Arial" w:hint="default"/>
      </w:rPr>
    </w:lvl>
    <w:lvl w:ilvl="7" w:tplc="156E6492" w:tentative="1">
      <w:start w:val="1"/>
      <w:numFmt w:val="bullet"/>
      <w:lvlText w:val="•"/>
      <w:lvlJc w:val="left"/>
      <w:pPr>
        <w:tabs>
          <w:tab w:val="num" w:pos="5760"/>
        </w:tabs>
        <w:ind w:left="5760" w:hanging="360"/>
      </w:pPr>
      <w:rPr>
        <w:rFonts w:ascii="Arial" w:hAnsi="Arial" w:hint="default"/>
      </w:rPr>
    </w:lvl>
    <w:lvl w:ilvl="8" w:tplc="BC521ED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9516813"/>
    <w:multiLevelType w:val="hybridMultilevel"/>
    <w:tmpl w:val="65BC3834"/>
    <w:lvl w:ilvl="0" w:tplc="C532B38A">
      <w:start w:val="3"/>
      <w:numFmt w:val="bullet"/>
      <w:lvlText w:val="-"/>
      <w:lvlJc w:val="left"/>
      <w:pPr>
        <w:ind w:left="720" w:hanging="360"/>
      </w:pPr>
      <w:rPr>
        <w:rFonts w:ascii="Times New Roman" w:eastAsiaTheme="minorEastAsia" w:hAnsi="Times New Roman" w:cs="Times New Roman" w:hint="default"/>
      </w:rPr>
    </w:lvl>
    <w:lvl w:ilvl="1" w:tplc="0C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D379AB"/>
    <w:multiLevelType w:val="multilevel"/>
    <w:tmpl w:val="BBECC6E6"/>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D4F10BE"/>
    <w:multiLevelType w:val="hybridMultilevel"/>
    <w:tmpl w:val="5562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5"/>
  </w:num>
  <w:num w:numId="4">
    <w:abstractNumId w:val="6"/>
  </w:num>
  <w:num w:numId="5">
    <w:abstractNumId w:val="11"/>
  </w:num>
  <w:num w:numId="6">
    <w:abstractNumId w:val="1"/>
  </w:num>
  <w:num w:numId="7">
    <w:abstractNumId w:val="18"/>
  </w:num>
  <w:num w:numId="8">
    <w:abstractNumId w:val="19"/>
  </w:num>
  <w:num w:numId="9">
    <w:abstractNumId w:val="21"/>
  </w:num>
  <w:num w:numId="10">
    <w:abstractNumId w:val="0"/>
  </w:num>
  <w:num w:numId="11">
    <w:abstractNumId w:val="17"/>
  </w:num>
  <w:num w:numId="12">
    <w:abstractNumId w:val="33"/>
  </w:num>
  <w:num w:numId="13">
    <w:abstractNumId w:val="22"/>
  </w:num>
  <w:num w:numId="14">
    <w:abstractNumId w:val="36"/>
  </w:num>
  <w:num w:numId="15">
    <w:abstractNumId w:val="40"/>
  </w:num>
  <w:num w:numId="16">
    <w:abstractNumId w:val="44"/>
  </w:num>
  <w:num w:numId="17">
    <w:abstractNumId w:val="35"/>
  </w:num>
  <w:num w:numId="18">
    <w:abstractNumId w:val="2"/>
  </w:num>
  <w:num w:numId="19">
    <w:abstractNumId w:val="3"/>
  </w:num>
  <w:num w:numId="20">
    <w:abstractNumId w:val="31"/>
  </w:num>
  <w:num w:numId="21">
    <w:abstractNumId w:val="8"/>
  </w:num>
  <w:num w:numId="22">
    <w:abstractNumId w:val="38"/>
  </w:num>
  <w:num w:numId="23">
    <w:abstractNumId w:val="26"/>
  </w:num>
  <w:num w:numId="24">
    <w:abstractNumId w:val="24"/>
  </w:num>
  <w:num w:numId="25">
    <w:abstractNumId w:val="23"/>
  </w:num>
  <w:num w:numId="26">
    <w:abstractNumId w:val="42"/>
  </w:num>
  <w:num w:numId="27">
    <w:abstractNumId w:val="28"/>
  </w:num>
  <w:num w:numId="28">
    <w:abstractNumId w:val="30"/>
  </w:num>
  <w:num w:numId="29">
    <w:abstractNumId w:val="5"/>
  </w:num>
  <w:num w:numId="30">
    <w:abstractNumId w:val="10"/>
  </w:num>
  <w:num w:numId="31">
    <w:abstractNumId w:val="28"/>
    <w:lvlOverride w:ilvl="0">
      <w:startOverride w:val="16"/>
    </w:lvlOverride>
    <w:lvlOverride w:ilvl="1">
      <w:startOverride w:val="2"/>
    </w:lvlOverride>
  </w:num>
  <w:num w:numId="32">
    <w:abstractNumId w:val="28"/>
    <w:lvlOverride w:ilvl="0">
      <w:startOverride w:val="16"/>
    </w:lvlOverride>
    <w:lvlOverride w:ilvl="1">
      <w:startOverride w:val="6"/>
    </w:lvlOverride>
  </w:num>
  <w:num w:numId="33">
    <w:abstractNumId w:val="28"/>
    <w:lvlOverride w:ilvl="0">
      <w:startOverride w:val="46"/>
    </w:lvlOverride>
    <w:lvlOverride w:ilvl="1">
      <w:startOverride w:val="9"/>
    </w:lvlOverride>
  </w:num>
  <w:num w:numId="34">
    <w:abstractNumId w:val="29"/>
  </w:num>
  <w:num w:numId="35">
    <w:abstractNumId w:val="34"/>
  </w:num>
  <w:num w:numId="36">
    <w:abstractNumId w:val="14"/>
  </w:num>
  <w:num w:numId="37">
    <w:abstractNumId w:val="32"/>
  </w:num>
  <w:num w:numId="38">
    <w:abstractNumId w:val="12"/>
  </w:num>
  <w:num w:numId="39">
    <w:abstractNumId w:val="13"/>
  </w:num>
  <w:num w:numId="40">
    <w:abstractNumId w:val="7"/>
  </w:num>
  <w:num w:numId="41">
    <w:abstractNumId w:val="27"/>
  </w:num>
  <w:num w:numId="42">
    <w:abstractNumId w:val="39"/>
  </w:num>
  <w:num w:numId="43">
    <w:abstractNumId w:val="25"/>
  </w:num>
  <w:num w:numId="44">
    <w:abstractNumId w:val="43"/>
  </w:num>
  <w:num w:numId="45">
    <w:abstractNumId w:val="46"/>
  </w:num>
  <w:num w:numId="46">
    <w:abstractNumId w:val="37"/>
  </w:num>
  <w:num w:numId="47">
    <w:abstractNumId w:val="41"/>
  </w:num>
  <w:num w:numId="48">
    <w:abstractNumId w:val="4"/>
  </w:num>
  <w:num w:numId="49">
    <w:abstractNumId w:val="9"/>
  </w:num>
  <w:num w:numId="50">
    <w:abstractNumId w:val="4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674"/>
    <w:rsid w:val="00012D97"/>
    <w:rsid w:val="00037D75"/>
    <w:rsid w:val="0004526D"/>
    <w:rsid w:val="00045D1F"/>
    <w:rsid w:val="00051781"/>
    <w:rsid w:val="00082EBB"/>
    <w:rsid w:val="00091245"/>
    <w:rsid w:val="000E3B66"/>
    <w:rsid w:val="000F41E2"/>
    <w:rsid w:val="00105162"/>
    <w:rsid w:val="0012775D"/>
    <w:rsid w:val="001309DF"/>
    <w:rsid w:val="00134A2E"/>
    <w:rsid w:val="00157297"/>
    <w:rsid w:val="00174805"/>
    <w:rsid w:val="00176484"/>
    <w:rsid w:val="001A5E4B"/>
    <w:rsid w:val="001B0673"/>
    <w:rsid w:val="001D4D1E"/>
    <w:rsid w:val="001F18AE"/>
    <w:rsid w:val="00222F30"/>
    <w:rsid w:val="00234B60"/>
    <w:rsid w:val="00242A05"/>
    <w:rsid w:val="00243627"/>
    <w:rsid w:val="00243A05"/>
    <w:rsid w:val="002B1BEF"/>
    <w:rsid w:val="002B6368"/>
    <w:rsid w:val="002C5005"/>
    <w:rsid w:val="002F34ED"/>
    <w:rsid w:val="00351445"/>
    <w:rsid w:val="003557AB"/>
    <w:rsid w:val="0035739F"/>
    <w:rsid w:val="00393402"/>
    <w:rsid w:val="003963AD"/>
    <w:rsid w:val="003A32FE"/>
    <w:rsid w:val="003B62E0"/>
    <w:rsid w:val="003C158E"/>
    <w:rsid w:val="003D4099"/>
    <w:rsid w:val="003E6A93"/>
    <w:rsid w:val="004174E2"/>
    <w:rsid w:val="00421A04"/>
    <w:rsid w:val="00461886"/>
    <w:rsid w:val="004659AA"/>
    <w:rsid w:val="00471CB8"/>
    <w:rsid w:val="00492674"/>
    <w:rsid w:val="004A6F26"/>
    <w:rsid w:val="004C055A"/>
    <w:rsid w:val="004C6774"/>
    <w:rsid w:val="004E0008"/>
    <w:rsid w:val="004F5041"/>
    <w:rsid w:val="004F6B6E"/>
    <w:rsid w:val="00517D0F"/>
    <w:rsid w:val="0052094E"/>
    <w:rsid w:val="00537E74"/>
    <w:rsid w:val="00561C22"/>
    <w:rsid w:val="00570378"/>
    <w:rsid w:val="00571291"/>
    <w:rsid w:val="005A174B"/>
    <w:rsid w:val="005C19F1"/>
    <w:rsid w:val="005C471C"/>
    <w:rsid w:val="005E546C"/>
    <w:rsid w:val="005F0453"/>
    <w:rsid w:val="00600EE6"/>
    <w:rsid w:val="00607351"/>
    <w:rsid w:val="006128E7"/>
    <w:rsid w:val="006600F6"/>
    <w:rsid w:val="00664D90"/>
    <w:rsid w:val="0067411B"/>
    <w:rsid w:val="006B1774"/>
    <w:rsid w:val="006C3DE0"/>
    <w:rsid w:val="006D1B8B"/>
    <w:rsid w:val="006E1CE3"/>
    <w:rsid w:val="006E2355"/>
    <w:rsid w:val="00701090"/>
    <w:rsid w:val="00723619"/>
    <w:rsid w:val="00724F8C"/>
    <w:rsid w:val="00757136"/>
    <w:rsid w:val="00764BE9"/>
    <w:rsid w:val="00765DF2"/>
    <w:rsid w:val="0079666F"/>
    <w:rsid w:val="007A47AB"/>
    <w:rsid w:val="007B1649"/>
    <w:rsid w:val="007B4D50"/>
    <w:rsid w:val="007C7AD6"/>
    <w:rsid w:val="007E441F"/>
    <w:rsid w:val="007F4CF2"/>
    <w:rsid w:val="007F65AC"/>
    <w:rsid w:val="008152F0"/>
    <w:rsid w:val="008937E0"/>
    <w:rsid w:val="008A028A"/>
    <w:rsid w:val="008A06C8"/>
    <w:rsid w:val="008B243C"/>
    <w:rsid w:val="008C55D5"/>
    <w:rsid w:val="008D0C8D"/>
    <w:rsid w:val="008E7B34"/>
    <w:rsid w:val="008F1A2E"/>
    <w:rsid w:val="008F6A2C"/>
    <w:rsid w:val="009474C5"/>
    <w:rsid w:val="0097723B"/>
    <w:rsid w:val="009A1963"/>
    <w:rsid w:val="009A29C6"/>
    <w:rsid w:val="009A68DB"/>
    <w:rsid w:val="009B6FF3"/>
    <w:rsid w:val="00A05902"/>
    <w:rsid w:val="00A174A9"/>
    <w:rsid w:val="00A23761"/>
    <w:rsid w:val="00A5290C"/>
    <w:rsid w:val="00A74533"/>
    <w:rsid w:val="00AB48DC"/>
    <w:rsid w:val="00AB706E"/>
    <w:rsid w:val="00AD1274"/>
    <w:rsid w:val="00AD5F9D"/>
    <w:rsid w:val="00AF05CD"/>
    <w:rsid w:val="00AF1BBB"/>
    <w:rsid w:val="00AF78F8"/>
    <w:rsid w:val="00B5340C"/>
    <w:rsid w:val="00B77038"/>
    <w:rsid w:val="00B85229"/>
    <w:rsid w:val="00B91E9C"/>
    <w:rsid w:val="00BA09D4"/>
    <w:rsid w:val="00BA2788"/>
    <w:rsid w:val="00C2280F"/>
    <w:rsid w:val="00C328E9"/>
    <w:rsid w:val="00C361E8"/>
    <w:rsid w:val="00C469CC"/>
    <w:rsid w:val="00C56A38"/>
    <w:rsid w:val="00C73EF5"/>
    <w:rsid w:val="00C743FB"/>
    <w:rsid w:val="00C97A27"/>
    <w:rsid w:val="00CA1924"/>
    <w:rsid w:val="00CB7D7C"/>
    <w:rsid w:val="00CC37AF"/>
    <w:rsid w:val="00CD1DE5"/>
    <w:rsid w:val="00CD20BE"/>
    <w:rsid w:val="00CD2A2D"/>
    <w:rsid w:val="00CD604C"/>
    <w:rsid w:val="00D03A0D"/>
    <w:rsid w:val="00D03E79"/>
    <w:rsid w:val="00D1706A"/>
    <w:rsid w:val="00D2153A"/>
    <w:rsid w:val="00D2171E"/>
    <w:rsid w:val="00D35734"/>
    <w:rsid w:val="00D35C2B"/>
    <w:rsid w:val="00D50D1C"/>
    <w:rsid w:val="00D7016E"/>
    <w:rsid w:val="00D75620"/>
    <w:rsid w:val="00D9299F"/>
    <w:rsid w:val="00D955ED"/>
    <w:rsid w:val="00D95A42"/>
    <w:rsid w:val="00DA4466"/>
    <w:rsid w:val="00DA6039"/>
    <w:rsid w:val="00DE1024"/>
    <w:rsid w:val="00DE251C"/>
    <w:rsid w:val="00DE5660"/>
    <w:rsid w:val="00E06DB1"/>
    <w:rsid w:val="00E57A53"/>
    <w:rsid w:val="00E63253"/>
    <w:rsid w:val="00E92AC5"/>
    <w:rsid w:val="00EC7E4F"/>
    <w:rsid w:val="00ED2DD4"/>
    <w:rsid w:val="00EE4F87"/>
    <w:rsid w:val="00F5509C"/>
    <w:rsid w:val="00F55136"/>
    <w:rsid w:val="00F62F83"/>
    <w:rsid w:val="00F96BF2"/>
    <w:rsid w:val="00FC76B1"/>
    <w:rsid w:val="00FF4D3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750493"/>
  <w14:defaultImageDpi w14:val="300"/>
  <w15:docId w15:val="{B5783DA9-D9BD-43BF-9BDF-E6571C2FA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92674"/>
    <w:pPr>
      <w:spacing w:after="40"/>
      <w:jc w:val="both"/>
    </w:pPr>
    <w:rPr>
      <w:rFonts w:ascii="Times New Roman" w:hAnsi="Times New Roman"/>
      <w:sz w:val="22"/>
      <w:lang w:eastAsia="ja-JP"/>
    </w:rPr>
  </w:style>
  <w:style w:type="paragraph" w:styleId="Heading1">
    <w:name w:val="heading 1"/>
    <w:basedOn w:val="Normal"/>
    <w:next w:val="Normal"/>
    <w:link w:val="Heading1Char"/>
    <w:uiPriority w:val="9"/>
    <w:qFormat/>
    <w:rsid w:val="000E3B66"/>
    <w:pPr>
      <w:keepNext/>
      <w:keepLines/>
      <w:numPr>
        <w:numId w:val="37"/>
      </w:numPr>
      <w:spacing w:before="480" w:after="120"/>
      <w:ind w:left="431" w:hanging="431"/>
      <w:outlineLvl w:val="0"/>
    </w:pPr>
    <w:rPr>
      <w:rFonts w:ascii="Adobe Garamond Pro" w:eastAsiaTheme="majorEastAsia" w:hAnsi="Adobe Garamond Pro" w:cstheme="majorBidi"/>
      <w:b/>
      <w:color w:val="000000" w:themeColor="text1"/>
      <w:sz w:val="24"/>
      <w:szCs w:val="32"/>
    </w:rPr>
  </w:style>
  <w:style w:type="paragraph" w:styleId="Heading2">
    <w:name w:val="heading 2"/>
    <w:basedOn w:val="Normal"/>
    <w:next w:val="Normal"/>
    <w:link w:val="Heading2Char"/>
    <w:uiPriority w:val="9"/>
    <w:unhideWhenUsed/>
    <w:qFormat/>
    <w:rsid w:val="00492674"/>
    <w:pPr>
      <w:keepNext/>
      <w:keepLines/>
      <w:numPr>
        <w:ilvl w:val="1"/>
        <w:numId w:val="10"/>
      </w:numPr>
      <w:spacing w:before="40" w:after="240"/>
      <w:ind w:left="0" w:firstLine="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492674"/>
    <w:pPr>
      <w:keepNext/>
      <w:keepLines/>
      <w:numPr>
        <w:ilvl w:val="2"/>
        <w:numId w:val="10"/>
      </w:numPr>
      <w:spacing w:after="0"/>
      <w:ind w:left="0" w:firstLine="0"/>
      <w:outlineLvl w:val="2"/>
    </w:pPr>
    <w:rPr>
      <w:rFonts w:eastAsiaTheme="majorEastAsia" w:cs="Times New Roman"/>
      <w:b/>
      <w:color w:val="000000" w:themeColor="text1"/>
      <w:sz w:val="24"/>
    </w:rPr>
  </w:style>
  <w:style w:type="paragraph" w:styleId="Heading4">
    <w:name w:val="heading 4"/>
    <w:basedOn w:val="Normal"/>
    <w:next w:val="Normal"/>
    <w:link w:val="Heading4Char"/>
    <w:uiPriority w:val="9"/>
    <w:qFormat/>
    <w:rsid w:val="00492674"/>
    <w:pPr>
      <w:widowControl w:val="0"/>
      <w:numPr>
        <w:ilvl w:val="3"/>
        <w:numId w:val="10"/>
      </w:numPr>
      <w:spacing w:before="60" w:after="60"/>
      <w:outlineLvl w:val="3"/>
    </w:pPr>
    <w:rPr>
      <w:rFonts w:eastAsia="Times New Roman" w:cs="Times New Roman"/>
      <w:b/>
      <w:color w:val="000000" w:themeColor="text1"/>
      <w:sz w:val="24"/>
      <w:szCs w:val="20"/>
      <w:lang w:val="en-US"/>
    </w:rPr>
  </w:style>
  <w:style w:type="paragraph" w:styleId="Heading5">
    <w:name w:val="heading 5"/>
    <w:basedOn w:val="Normal"/>
    <w:next w:val="Normal"/>
    <w:link w:val="Heading5Char"/>
    <w:uiPriority w:val="9"/>
    <w:qFormat/>
    <w:rsid w:val="00492674"/>
    <w:pPr>
      <w:keepNext/>
      <w:numPr>
        <w:ilvl w:val="4"/>
        <w:numId w:val="10"/>
      </w:numPr>
      <w:tabs>
        <w:tab w:val="left" w:pos="851"/>
        <w:tab w:val="left" w:pos="2269"/>
      </w:tabs>
      <w:spacing w:before="60" w:after="120"/>
      <w:jc w:val="left"/>
      <w:outlineLvl w:val="4"/>
    </w:pPr>
    <w:rPr>
      <w:rFonts w:ascii="Helvetica" w:eastAsia="Times New Roman" w:hAnsi="Helvetica" w:cs="Times New Roman"/>
      <w:b/>
      <w:color w:val="000000" w:themeColor="text1"/>
      <w:sz w:val="32"/>
      <w:szCs w:val="20"/>
      <w:lang w:val="en-GB"/>
    </w:rPr>
  </w:style>
  <w:style w:type="paragraph" w:styleId="Heading6">
    <w:name w:val="heading 6"/>
    <w:basedOn w:val="Normal"/>
    <w:next w:val="NormalIndent"/>
    <w:link w:val="Heading6Char"/>
    <w:uiPriority w:val="9"/>
    <w:qFormat/>
    <w:rsid w:val="00492674"/>
    <w:pPr>
      <w:keepNext/>
      <w:numPr>
        <w:ilvl w:val="5"/>
        <w:numId w:val="10"/>
      </w:numPr>
      <w:tabs>
        <w:tab w:val="left" w:pos="851"/>
      </w:tabs>
      <w:spacing w:before="360" w:after="240"/>
      <w:jc w:val="left"/>
      <w:outlineLvl w:val="5"/>
    </w:pPr>
    <w:rPr>
      <w:rFonts w:ascii="Helvetica" w:eastAsia="Times New Roman" w:hAnsi="Helvetica" w:cs="Times New Roman"/>
      <w:b/>
      <w:color w:val="000000" w:themeColor="text1"/>
      <w:sz w:val="28"/>
      <w:szCs w:val="20"/>
      <w:lang w:val="de-DE"/>
    </w:rPr>
  </w:style>
  <w:style w:type="paragraph" w:styleId="Heading7">
    <w:name w:val="heading 7"/>
    <w:basedOn w:val="Normal"/>
    <w:next w:val="Normal"/>
    <w:link w:val="Heading7Char"/>
    <w:uiPriority w:val="9"/>
    <w:qFormat/>
    <w:rsid w:val="00492674"/>
    <w:pPr>
      <w:numPr>
        <w:ilvl w:val="6"/>
        <w:numId w:val="10"/>
      </w:numPr>
      <w:spacing w:before="240" w:after="60"/>
      <w:outlineLvl w:val="6"/>
    </w:pPr>
    <w:rPr>
      <w:rFonts w:ascii="Arial" w:eastAsia="Times New Roman" w:hAnsi="Arial" w:cs="Times New Roman"/>
      <w:color w:val="000000" w:themeColor="text1"/>
      <w:sz w:val="20"/>
      <w:szCs w:val="20"/>
      <w:lang w:val="en-US"/>
    </w:rPr>
  </w:style>
  <w:style w:type="paragraph" w:styleId="Heading8">
    <w:name w:val="heading 8"/>
    <w:basedOn w:val="Normal"/>
    <w:next w:val="Normal"/>
    <w:link w:val="Heading8Char"/>
    <w:uiPriority w:val="9"/>
    <w:qFormat/>
    <w:rsid w:val="00492674"/>
    <w:pPr>
      <w:numPr>
        <w:ilvl w:val="7"/>
        <w:numId w:val="10"/>
      </w:numPr>
      <w:spacing w:before="240" w:after="60"/>
      <w:outlineLvl w:val="7"/>
    </w:pPr>
    <w:rPr>
      <w:rFonts w:ascii="Arial" w:eastAsia="Times New Roman" w:hAnsi="Arial" w:cs="Times New Roman"/>
      <w:i/>
      <w:color w:val="000000" w:themeColor="text1"/>
      <w:sz w:val="20"/>
      <w:szCs w:val="20"/>
      <w:lang w:val="en-US"/>
    </w:rPr>
  </w:style>
  <w:style w:type="paragraph" w:styleId="Heading9">
    <w:name w:val="heading 9"/>
    <w:basedOn w:val="Normal"/>
    <w:next w:val="Normal"/>
    <w:link w:val="Heading9Char"/>
    <w:uiPriority w:val="9"/>
    <w:qFormat/>
    <w:rsid w:val="00492674"/>
    <w:pPr>
      <w:numPr>
        <w:ilvl w:val="8"/>
        <w:numId w:val="10"/>
      </w:numPr>
      <w:spacing w:before="240" w:after="60"/>
      <w:outlineLvl w:val="8"/>
    </w:pPr>
    <w:rPr>
      <w:rFonts w:ascii="Arial" w:eastAsia="Times New Roman" w:hAnsi="Arial" w:cs="Times New Roman"/>
      <w:i/>
      <w:color w:val="000000" w:themeColor="text1"/>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3B66"/>
    <w:rPr>
      <w:rFonts w:ascii="Adobe Garamond Pro" w:eastAsiaTheme="majorEastAsia" w:hAnsi="Adobe Garamond Pro" w:cstheme="majorBidi"/>
      <w:b/>
      <w:color w:val="000000" w:themeColor="text1"/>
      <w:szCs w:val="32"/>
      <w:lang w:eastAsia="ja-JP"/>
    </w:rPr>
  </w:style>
  <w:style w:type="character" w:customStyle="1" w:styleId="Heading2Char">
    <w:name w:val="Heading 2 Char"/>
    <w:basedOn w:val="DefaultParagraphFont"/>
    <w:link w:val="Heading2"/>
    <w:rsid w:val="00492674"/>
    <w:rPr>
      <w:rFonts w:ascii="Times New Roman" w:eastAsiaTheme="majorEastAsia" w:hAnsi="Times New Roman" w:cstheme="majorBidi"/>
      <w:b/>
      <w:szCs w:val="26"/>
      <w:lang w:eastAsia="ja-JP"/>
    </w:rPr>
  </w:style>
  <w:style w:type="character" w:customStyle="1" w:styleId="Heading3Char">
    <w:name w:val="Heading 3 Char"/>
    <w:basedOn w:val="DefaultParagraphFont"/>
    <w:link w:val="Heading3"/>
    <w:rsid w:val="00492674"/>
    <w:rPr>
      <w:rFonts w:ascii="Times New Roman" w:eastAsiaTheme="majorEastAsia" w:hAnsi="Times New Roman" w:cs="Times New Roman"/>
      <w:b/>
      <w:color w:val="000000" w:themeColor="text1"/>
      <w:lang w:eastAsia="ja-JP"/>
    </w:rPr>
  </w:style>
  <w:style w:type="character" w:customStyle="1" w:styleId="Heading4Char">
    <w:name w:val="Heading 4 Char"/>
    <w:basedOn w:val="DefaultParagraphFont"/>
    <w:link w:val="Heading4"/>
    <w:rsid w:val="00492674"/>
    <w:rPr>
      <w:rFonts w:ascii="Times New Roman" w:eastAsia="Times New Roman" w:hAnsi="Times New Roman" w:cs="Times New Roman"/>
      <w:b/>
      <w:color w:val="000000" w:themeColor="text1"/>
      <w:szCs w:val="20"/>
      <w:lang w:val="en-US" w:eastAsia="ja-JP"/>
    </w:rPr>
  </w:style>
  <w:style w:type="character" w:customStyle="1" w:styleId="Heading5Char">
    <w:name w:val="Heading 5 Char"/>
    <w:basedOn w:val="DefaultParagraphFont"/>
    <w:link w:val="Heading5"/>
    <w:rsid w:val="00492674"/>
    <w:rPr>
      <w:rFonts w:ascii="Helvetica" w:eastAsia="Times New Roman" w:hAnsi="Helvetica" w:cs="Times New Roman"/>
      <w:b/>
      <w:color w:val="000000" w:themeColor="text1"/>
      <w:sz w:val="32"/>
      <w:szCs w:val="20"/>
      <w:lang w:val="en-GB" w:eastAsia="ja-JP"/>
    </w:rPr>
  </w:style>
  <w:style w:type="character" w:customStyle="1" w:styleId="Heading6Char">
    <w:name w:val="Heading 6 Char"/>
    <w:basedOn w:val="DefaultParagraphFont"/>
    <w:link w:val="Heading6"/>
    <w:rsid w:val="00492674"/>
    <w:rPr>
      <w:rFonts w:ascii="Helvetica" w:eastAsia="Times New Roman" w:hAnsi="Helvetica" w:cs="Times New Roman"/>
      <w:b/>
      <w:color w:val="000000" w:themeColor="text1"/>
      <w:sz w:val="28"/>
      <w:szCs w:val="20"/>
      <w:lang w:val="de-DE" w:eastAsia="ja-JP"/>
    </w:rPr>
  </w:style>
  <w:style w:type="character" w:customStyle="1" w:styleId="Heading7Char">
    <w:name w:val="Heading 7 Char"/>
    <w:basedOn w:val="DefaultParagraphFont"/>
    <w:link w:val="Heading7"/>
    <w:rsid w:val="00492674"/>
    <w:rPr>
      <w:rFonts w:ascii="Arial" w:eastAsia="Times New Roman" w:hAnsi="Arial" w:cs="Times New Roman"/>
      <w:color w:val="000000" w:themeColor="text1"/>
      <w:sz w:val="20"/>
      <w:szCs w:val="20"/>
      <w:lang w:val="en-US" w:eastAsia="ja-JP"/>
    </w:rPr>
  </w:style>
  <w:style w:type="character" w:customStyle="1" w:styleId="Heading8Char">
    <w:name w:val="Heading 8 Char"/>
    <w:basedOn w:val="DefaultParagraphFont"/>
    <w:link w:val="Heading8"/>
    <w:rsid w:val="00492674"/>
    <w:rPr>
      <w:rFonts w:ascii="Arial" w:eastAsia="Times New Roman" w:hAnsi="Arial" w:cs="Times New Roman"/>
      <w:i/>
      <w:color w:val="000000" w:themeColor="text1"/>
      <w:sz w:val="20"/>
      <w:szCs w:val="20"/>
      <w:lang w:val="en-US" w:eastAsia="ja-JP"/>
    </w:rPr>
  </w:style>
  <w:style w:type="character" w:customStyle="1" w:styleId="Heading9Char">
    <w:name w:val="Heading 9 Char"/>
    <w:basedOn w:val="DefaultParagraphFont"/>
    <w:link w:val="Heading9"/>
    <w:rsid w:val="00492674"/>
    <w:rPr>
      <w:rFonts w:ascii="Arial" w:eastAsia="Times New Roman" w:hAnsi="Arial" w:cs="Times New Roman"/>
      <w:i/>
      <w:color w:val="000000" w:themeColor="text1"/>
      <w:sz w:val="18"/>
      <w:szCs w:val="20"/>
      <w:lang w:val="en-US" w:eastAsia="ja-JP"/>
    </w:rPr>
  </w:style>
  <w:style w:type="paragraph" w:styleId="ListParagraph">
    <w:name w:val="List Paragraph"/>
    <w:basedOn w:val="Normal"/>
    <w:uiPriority w:val="34"/>
    <w:qFormat/>
    <w:rsid w:val="00492674"/>
    <w:pPr>
      <w:ind w:left="720"/>
      <w:contextualSpacing/>
    </w:pPr>
  </w:style>
  <w:style w:type="paragraph" w:customStyle="1" w:styleId="EndNoteBibliographyTitle">
    <w:name w:val="EndNote Bibliography Title"/>
    <w:basedOn w:val="Normal"/>
    <w:rsid w:val="00492674"/>
    <w:pPr>
      <w:jc w:val="center"/>
    </w:pPr>
    <w:rPr>
      <w:rFonts w:ascii="Cambria" w:hAnsi="Cambria"/>
      <w:sz w:val="24"/>
    </w:rPr>
  </w:style>
  <w:style w:type="paragraph" w:customStyle="1" w:styleId="EndNoteBibliography">
    <w:name w:val="EndNote Bibliography"/>
    <w:basedOn w:val="Normal"/>
    <w:rsid w:val="00492674"/>
    <w:rPr>
      <w:rFonts w:ascii="Cambria" w:hAnsi="Cambria"/>
      <w:sz w:val="24"/>
    </w:rPr>
  </w:style>
  <w:style w:type="paragraph" w:styleId="NormalWeb">
    <w:name w:val="Normal (Web)"/>
    <w:basedOn w:val="Normal"/>
    <w:uiPriority w:val="99"/>
    <w:unhideWhenUsed/>
    <w:rsid w:val="00492674"/>
    <w:pPr>
      <w:spacing w:before="100" w:beforeAutospacing="1" w:after="100" w:afterAutospacing="1"/>
    </w:pPr>
    <w:rPr>
      <w:rFonts w:cs="Times New Roman"/>
      <w:lang w:val="en-US" w:eastAsia="zh-TW"/>
    </w:rPr>
  </w:style>
  <w:style w:type="table" w:styleId="TableGrid">
    <w:name w:val="Table Grid"/>
    <w:basedOn w:val="TableNormal"/>
    <w:uiPriority w:val="59"/>
    <w:rsid w:val="00492674"/>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92674"/>
    <w:rPr>
      <w:sz w:val="18"/>
      <w:szCs w:val="18"/>
    </w:rPr>
  </w:style>
  <w:style w:type="paragraph" w:styleId="CommentText">
    <w:name w:val="annotation text"/>
    <w:basedOn w:val="Normal"/>
    <w:link w:val="CommentTextChar"/>
    <w:uiPriority w:val="99"/>
    <w:semiHidden/>
    <w:unhideWhenUsed/>
    <w:rsid w:val="00492674"/>
  </w:style>
  <w:style w:type="character" w:customStyle="1" w:styleId="CommentTextChar">
    <w:name w:val="Comment Text Char"/>
    <w:basedOn w:val="DefaultParagraphFont"/>
    <w:link w:val="CommentText"/>
    <w:uiPriority w:val="99"/>
    <w:semiHidden/>
    <w:rsid w:val="00492674"/>
    <w:rPr>
      <w:rFonts w:ascii="Times New Roman" w:hAnsi="Times New Roman"/>
      <w:sz w:val="22"/>
      <w:lang w:eastAsia="ja-JP"/>
    </w:rPr>
  </w:style>
  <w:style w:type="paragraph" w:styleId="CommentSubject">
    <w:name w:val="annotation subject"/>
    <w:basedOn w:val="CommentText"/>
    <w:next w:val="CommentText"/>
    <w:link w:val="CommentSubjectChar"/>
    <w:uiPriority w:val="99"/>
    <w:semiHidden/>
    <w:unhideWhenUsed/>
    <w:rsid w:val="00492674"/>
    <w:rPr>
      <w:b/>
      <w:bCs/>
      <w:sz w:val="20"/>
      <w:szCs w:val="20"/>
    </w:rPr>
  </w:style>
  <w:style w:type="character" w:customStyle="1" w:styleId="CommentSubjectChar">
    <w:name w:val="Comment Subject Char"/>
    <w:basedOn w:val="CommentTextChar"/>
    <w:link w:val="CommentSubject"/>
    <w:uiPriority w:val="99"/>
    <w:semiHidden/>
    <w:rsid w:val="00492674"/>
    <w:rPr>
      <w:rFonts w:ascii="Times New Roman" w:hAnsi="Times New Roman"/>
      <w:b/>
      <w:bCs/>
      <w:sz w:val="20"/>
      <w:szCs w:val="20"/>
      <w:lang w:eastAsia="ja-JP"/>
    </w:rPr>
  </w:style>
  <w:style w:type="paragraph" w:styleId="BalloonText">
    <w:name w:val="Balloon Text"/>
    <w:basedOn w:val="Normal"/>
    <w:link w:val="BalloonTextChar"/>
    <w:uiPriority w:val="99"/>
    <w:semiHidden/>
    <w:unhideWhenUsed/>
    <w:rsid w:val="004926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674"/>
    <w:rPr>
      <w:rFonts w:ascii="Lucida Grande" w:hAnsi="Lucida Grande" w:cs="Lucida Grande"/>
      <w:sz w:val="18"/>
      <w:szCs w:val="18"/>
      <w:lang w:eastAsia="ja-JP"/>
    </w:rPr>
  </w:style>
  <w:style w:type="paragraph" w:customStyle="1" w:styleId="p1">
    <w:name w:val="p1"/>
    <w:basedOn w:val="Normal"/>
    <w:rsid w:val="00492674"/>
    <w:rPr>
      <w:rFonts w:ascii="Helvetica" w:hAnsi="Helvetica" w:cs="Times New Roman"/>
      <w:color w:val="004176"/>
      <w:sz w:val="17"/>
      <w:szCs w:val="17"/>
      <w:lang w:val="en-US" w:eastAsia="zh-TW"/>
    </w:rPr>
  </w:style>
  <w:style w:type="paragraph" w:customStyle="1" w:styleId="p2">
    <w:name w:val="p2"/>
    <w:basedOn w:val="Normal"/>
    <w:rsid w:val="00492674"/>
    <w:rPr>
      <w:rFonts w:ascii="Helvetica" w:hAnsi="Helvetica" w:cs="Times New Roman"/>
      <w:color w:val="004176"/>
      <w:sz w:val="17"/>
      <w:szCs w:val="17"/>
      <w:lang w:val="en-US" w:eastAsia="zh-TW"/>
    </w:rPr>
  </w:style>
  <w:style w:type="character" w:customStyle="1" w:styleId="s1">
    <w:name w:val="s1"/>
    <w:basedOn w:val="DefaultParagraphFont"/>
    <w:rsid w:val="00492674"/>
    <w:rPr>
      <w:rFonts w:ascii="Helvetica" w:hAnsi="Helvetica" w:hint="default"/>
      <w:sz w:val="17"/>
      <w:szCs w:val="17"/>
    </w:rPr>
  </w:style>
  <w:style w:type="character" w:customStyle="1" w:styleId="s2">
    <w:name w:val="s2"/>
    <w:basedOn w:val="DefaultParagraphFont"/>
    <w:rsid w:val="00492674"/>
    <w:rPr>
      <w:color w:val="000000"/>
    </w:rPr>
  </w:style>
  <w:style w:type="character" w:customStyle="1" w:styleId="s3">
    <w:name w:val="s3"/>
    <w:basedOn w:val="DefaultParagraphFont"/>
    <w:rsid w:val="00492674"/>
    <w:rPr>
      <w:rFonts w:ascii="Helvetica" w:hAnsi="Helvetica" w:hint="default"/>
      <w:color w:val="000000"/>
      <w:sz w:val="17"/>
      <w:szCs w:val="17"/>
    </w:rPr>
  </w:style>
  <w:style w:type="character" w:customStyle="1" w:styleId="s4">
    <w:name w:val="s4"/>
    <w:basedOn w:val="DefaultParagraphFont"/>
    <w:rsid w:val="00492674"/>
    <w:rPr>
      <w:rFonts w:ascii="Helvetica" w:hAnsi="Helvetica" w:hint="default"/>
      <w:sz w:val="17"/>
      <w:szCs w:val="17"/>
    </w:rPr>
  </w:style>
  <w:style w:type="paragraph" w:styleId="NoSpacing">
    <w:name w:val="No Spacing"/>
    <w:uiPriority w:val="1"/>
    <w:qFormat/>
    <w:rsid w:val="00492674"/>
    <w:pPr>
      <w:spacing w:after="120" w:line="360" w:lineRule="auto"/>
      <w:jc w:val="both"/>
    </w:pPr>
    <w:rPr>
      <w:rFonts w:ascii="Times New Roman" w:hAnsi="Times New Roman"/>
      <w:lang w:eastAsia="ja-JP"/>
    </w:rPr>
  </w:style>
  <w:style w:type="character" w:styleId="Hyperlink">
    <w:name w:val="Hyperlink"/>
    <w:basedOn w:val="DefaultParagraphFont"/>
    <w:uiPriority w:val="99"/>
    <w:unhideWhenUsed/>
    <w:rsid w:val="00492674"/>
    <w:rPr>
      <w:color w:val="0000FF" w:themeColor="hyperlink"/>
      <w:u w:val="single"/>
    </w:rPr>
  </w:style>
  <w:style w:type="character" w:styleId="FollowedHyperlink">
    <w:name w:val="FollowedHyperlink"/>
    <w:basedOn w:val="DefaultParagraphFont"/>
    <w:uiPriority w:val="99"/>
    <w:semiHidden/>
    <w:unhideWhenUsed/>
    <w:rsid w:val="00492674"/>
    <w:rPr>
      <w:color w:val="800080" w:themeColor="followedHyperlink"/>
      <w:u w:val="single"/>
    </w:rPr>
  </w:style>
  <w:style w:type="table" w:customStyle="1" w:styleId="TableGridLight1">
    <w:name w:val="Table Grid Light1"/>
    <w:basedOn w:val="TableNormal"/>
    <w:uiPriority w:val="40"/>
    <w:rsid w:val="00492674"/>
    <w:rPr>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iPriority w:val="99"/>
    <w:unhideWhenUsed/>
    <w:rsid w:val="00492674"/>
    <w:pPr>
      <w:tabs>
        <w:tab w:val="center" w:pos="4513"/>
        <w:tab w:val="right" w:pos="9026"/>
      </w:tabs>
      <w:spacing w:after="0"/>
    </w:pPr>
  </w:style>
  <w:style w:type="character" w:customStyle="1" w:styleId="FooterChar">
    <w:name w:val="Footer Char"/>
    <w:basedOn w:val="DefaultParagraphFont"/>
    <w:link w:val="Footer"/>
    <w:uiPriority w:val="99"/>
    <w:rsid w:val="00492674"/>
    <w:rPr>
      <w:rFonts w:ascii="Times New Roman" w:hAnsi="Times New Roman"/>
      <w:sz w:val="22"/>
      <w:lang w:eastAsia="ja-JP"/>
    </w:rPr>
  </w:style>
  <w:style w:type="character" w:styleId="PageNumber">
    <w:name w:val="page number"/>
    <w:basedOn w:val="DefaultParagraphFont"/>
    <w:uiPriority w:val="99"/>
    <w:semiHidden/>
    <w:unhideWhenUsed/>
    <w:rsid w:val="00492674"/>
  </w:style>
  <w:style w:type="paragraph" w:customStyle="1" w:styleId="apa6">
    <w:name w:val="apa6"/>
    <w:basedOn w:val="Normal"/>
    <w:uiPriority w:val="99"/>
    <w:rsid w:val="00492674"/>
    <w:pPr>
      <w:keepLines/>
      <w:autoSpaceDE w:val="0"/>
      <w:autoSpaceDN w:val="0"/>
      <w:adjustRightInd w:val="0"/>
      <w:spacing w:after="160"/>
      <w:ind w:left="720" w:hanging="720"/>
      <w:jc w:val="left"/>
    </w:pPr>
    <w:rPr>
      <w:rFonts w:eastAsia="Times New Roman" w:cs="Times New Roman"/>
      <w:color w:val="000000"/>
      <w:sz w:val="24"/>
      <w:lang w:val="en-US" w:eastAsia="en-US"/>
    </w:rPr>
  </w:style>
  <w:style w:type="paragraph" w:styleId="Header">
    <w:name w:val="header"/>
    <w:basedOn w:val="Normal"/>
    <w:link w:val="HeaderChar"/>
    <w:uiPriority w:val="99"/>
    <w:unhideWhenUsed/>
    <w:rsid w:val="00492674"/>
    <w:pPr>
      <w:tabs>
        <w:tab w:val="center" w:pos="4513"/>
        <w:tab w:val="right" w:pos="9026"/>
      </w:tabs>
      <w:spacing w:after="0"/>
    </w:pPr>
  </w:style>
  <w:style w:type="character" w:customStyle="1" w:styleId="HeaderChar">
    <w:name w:val="Header Char"/>
    <w:basedOn w:val="DefaultParagraphFont"/>
    <w:link w:val="Header"/>
    <w:uiPriority w:val="99"/>
    <w:rsid w:val="00492674"/>
    <w:rPr>
      <w:rFonts w:ascii="Times New Roman" w:hAnsi="Times New Roman"/>
      <w:sz w:val="22"/>
      <w:lang w:eastAsia="ja-JP"/>
    </w:rPr>
  </w:style>
  <w:style w:type="paragraph" w:styleId="Title">
    <w:name w:val="Title"/>
    <w:basedOn w:val="Normal"/>
    <w:next w:val="Normal"/>
    <w:link w:val="TitleChar"/>
    <w:uiPriority w:val="10"/>
    <w:qFormat/>
    <w:rsid w:val="0049267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2674"/>
    <w:rPr>
      <w:rFonts w:asciiTheme="majorHAnsi" w:eastAsiaTheme="majorEastAsia" w:hAnsiTheme="majorHAnsi" w:cstheme="majorBidi"/>
      <w:spacing w:val="-10"/>
      <w:kern w:val="28"/>
      <w:sz w:val="56"/>
      <w:szCs w:val="56"/>
      <w:lang w:eastAsia="ja-JP"/>
    </w:rPr>
  </w:style>
  <w:style w:type="character" w:customStyle="1" w:styleId="apple-converted-space">
    <w:name w:val="apple-converted-space"/>
    <w:basedOn w:val="DefaultParagraphFont"/>
    <w:rsid w:val="00492674"/>
  </w:style>
  <w:style w:type="paragraph" w:styleId="Revision">
    <w:name w:val="Revision"/>
    <w:hidden/>
    <w:uiPriority w:val="99"/>
    <w:semiHidden/>
    <w:rsid w:val="00492674"/>
    <w:rPr>
      <w:rFonts w:ascii="Times New Roman" w:hAnsi="Times New Roman"/>
      <w:sz w:val="22"/>
      <w:lang w:eastAsia="ja-JP"/>
    </w:rPr>
  </w:style>
  <w:style w:type="paragraph" w:styleId="TOCHeading">
    <w:name w:val="TOC Heading"/>
    <w:basedOn w:val="Heading1"/>
    <w:next w:val="Normal"/>
    <w:uiPriority w:val="39"/>
    <w:unhideWhenUsed/>
    <w:qFormat/>
    <w:rsid w:val="00492674"/>
    <w:pPr>
      <w:numPr>
        <w:numId w:val="0"/>
      </w:numPr>
      <w:spacing w:after="0" w:line="276" w:lineRule="auto"/>
      <w:jc w:val="left"/>
      <w:outlineLvl w:val="9"/>
    </w:pPr>
    <w:rPr>
      <w:rFonts w:asciiTheme="majorHAnsi" w:hAnsiTheme="majorHAnsi"/>
      <w:bCs/>
      <w:color w:val="365F91" w:themeColor="accent1" w:themeShade="BF"/>
      <w:sz w:val="28"/>
      <w:szCs w:val="28"/>
      <w:lang w:val="en-US" w:eastAsia="en-US"/>
    </w:rPr>
  </w:style>
  <w:style w:type="paragraph" w:styleId="TOC2">
    <w:name w:val="toc 2"/>
    <w:basedOn w:val="Normal"/>
    <w:next w:val="Normal"/>
    <w:autoRedefine/>
    <w:uiPriority w:val="39"/>
    <w:unhideWhenUsed/>
    <w:rsid w:val="001A5E4B"/>
    <w:pPr>
      <w:tabs>
        <w:tab w:val="left" w:pos="766"/>
        <w:tab w:val="right" w:leader="dot" w:pos="9622"/>
      </w:tabs>
      <w:spacing w:after="0"/>
      <w:ind w:left="220"/>
      <w:jc w:val="left"/>
    </w:pPr>
    <w:rPr>
      <w:rFonts w:ascii="Arial" w:hAnsi="Arial" w:cs="Arial"/>
      <w:b/>
      <w:bCs/>
      <w:noProof/>
      <w:szCs w:val="22"/>
    </w:rPr>
  </w:style>
  <w:style w:type="paragraph" w:styleId="TOC1">
    <w:name w:val="toc 1"/>
    <w:basedOn w:val="Normal"/>
    <w:next w:val="Normal"/>
    <w:autoRedefine/>
    <w:uiPriority w:val="39"/>
    <w:unhideWhenUsed/>
    <w:rsid w:val="00157297"/>
    <w:pPr>
      <w:tabs>
        <w:tab w:val="left" w:pos="440"/>
        <w:tab w:val="right" w:leader="dot" w:pos="9622"/>
      </w:tabs>
      <w:spacing w:before="120" w:after="0"/>
      <w:jc w:val="left"/>
    </w:pPr>
    <w:rPr>
      <w:rFonts w:ascii="Arial" w:hAnsi="Arial" w:cs="Arial"/>
      <w:b/>
      <w:bCs/>
      <w:noProof/>
      <w:sz w:val="24"/>
    </w:rPr>
  </w:style>
  <w:style w:type="paragraph" w:styleId="TOC3">
    <w:name w:val="toc 3"/>
    <w:basedOn w:val="Normal"/>
    <w:next w:val="Normal"/>
    <w:autoRedefine/>
    <w:uiPriority w:val="39"/>
    <w:unhideWhenUsed/>
    <w:rsid w:val="00471CB8"/>
    <w:pPr>
      <w:tabs>
        <w:tab w:val="left" w:pos="851"/>
        <w:tab w:val="right" w:leader="dot" w:pos="9017"/>
      </w:tabs>
      <w:spacing w:after="0"/>
      <w:ind w:left="142"/>
      <w:jc w:val="left"/>
    </w:pPr>
    <w:rPr>
      <w:rFonts w:ascii="Arial" w:hAnsi="Arial" w:cs="Arial"/>
      <w:szCs w:val="22"/>
    </w:rPr>
  </w:style>
  <w:style w:type="paragraph" w:styleId="TOC4">
    <w:name w:val="toc 4"/>
    <w:basedOn w:val="Normal"/>
    <w:next w:val="Normal"/>
    <w:autoRedefine/>
    <w:uiPriority w:val="39"/>
    <w:semiHidden/>
    <w:unhideWhenUsed/>
    <w:rsid w:val="00492674"/>
    <w:pPr>
      <w:spacing w:after="0"/>
      <w:ind w:left="660"/>
      <w:jc w:val="left"/>
    </w:pPr>
    <w:rPr>
      <w:rFonts w:asciiTheme="minorHAnsi" w:hAnsiTheme="minorHAnsi"/>
      <w:sz w:val="20"/>
      <w:szCs w:val="20"/>
    </w:rPr>
  </w:style>
  <w:style w:type="paragraph" w:styleId="TOC5">
    <w:name w:val="toc 5"/>
    <w:basedOn w:val="Normal"/>
    <w:next w:val="Normal"/>
    <w:autoRedefine/>
    <w:uiPriority w:val="39"/>
    <w:semiHidden/>
    <w:unhideWhenUsed/>
    <w:rsid w:val="00492674"/>
    <w:pPr>
      <w:spacing w:after="0"/>
      <w:ind w:left="880"/>
      <w:jc w:val="left"/>
    </w:pPr>
    <w:rPr>
      <w:rFonts w:asciiTheme="minorHAnsi" w:hAnsiTheme="minorHAnsi"/>
      <w:sz w:val="20"/>
      <w:szCs w:val="20"/>
    </w:rPr>
  </w:style>
  <w:style w:type="paragraph" w:styleId="TOC6">
    <w:name w:val="toc 6"/>
    <w:basedOn w:val="Normal"/>
    <w:next w:val="Normal"/>
    <w:autoRedefine/>
    <w:uiPriority w:val="39"/>
    <w:semiHidden/>
    <w:unhideWhenUsed/>
    <w:rsid w:val="00492674"/>
    <w:pPr>
      <w:spacing w:after="0"/>
      <w:ind w:left="1100"/>
      <w:jc w:val="left"/>
    </w:pPr>
    <w:rPr>
      <w:rFonts w:asciiTheme="minorHAnsi" w:hAnsiTheme="minorHAnsi"/>
      <w:sz w:val="20"/>
      <w:szCs w:val="20"/>
    </w:rPr>
  </w:style>
  <w:style w:type="paragraph" w:styleId="TOC7">
    <w:name w:val="toc 7"/>
    <w:basedOn w:val="Normal"/>
    <w:next w:val="Normal"/>
    <w:autoRedefine/>
    <w:uiPriority w:val="39"/>
    <w:semiHidden/>
    <w:unhideWhenUsed/>
    <w:rsid w:val="00492674"/>
    <w:pPr>
      <w:spacing w:after="0"/>
      <w:ind w:left="1320"/>
      <w:jc w:val="left"/>
    </w:pPr>
    <w:rPr>
      <w:rFonts w:asciiTheme="minorHAnsi" w:hAnsiTheme="minorHAnsi"/>
      <w:sz w:val="20"/>
      <w:szCs w:val="20"/>
    </w:rPr>
  </w:style>
  <w:style w:type="paragraph" w:styleId="TOC8">
    <w:name w:val="toc 8"/>
    <w:basedOn w:val="Normal"/>
    <w:next w:val="Normal"/>
    <w:autoRedefine/>
    <w:uiPriority w:val="39"/>
    <w:semiHidden/>
    <w:unhideWhenUsed/>
    <w:rsid w:val="00492674"/>
    <w:pPr>
      <w:spacing w:after="0"/>
      <w:ind w:left="1540"/>
      <w:jc w:val="left"/>
    </w:pPr>
    <w:rPr>
      <w:rFonts w:asciiTheme="minorHAnsi" w:hAnsiTheme="minorHAnsi"/>
      <w:sz w:val="20"/>
      <w:szCs w:val="20"/>
    </w:rPr>
  </w:style>
  <w:style w:type="paragraph" w:styleId="TOC9">
    <w:name w:val="toc 9"/>
    <w:basedOn w:val="Normal"/>
    <w:next w:val="Normal"/>
    <w:autoRedefine/>
    <w:uiPriority w:val="39"/>
    <w:semiHidden/>
    <w:unhideWhenUsed/>
    <w:rsid w:val="00492674"/>
    <w:pPr>
      <w:spacing w:after="0"/>
      <w:ind w:left="1760"/>
      <w:jc w:val="left"/>
    </w:pPr>
    <w:rPr>
      <w:rFonts w:asciiTheme="minorHAnsi" w:hAnsiTheme="minorHAnsi"/>
      <w:sz w:val="20"/>
      <w:szCs w:val="20"/>
    </w:rPr>
  </w:style>
  <w:style w:type="paragraph" w:styleId="Caption">
    <w:name w:val="caption"/>
    <w:basedOn w:val="Normal"/>
    <w:next w:val="Normal"/>
    <w:uiPriority w:val="35"/>
    <w:unhideWhenUsed/>
    <w:qFormat/>
    <w:rsid w:val="00492674"/>
    <w:pPr>
      <w:spacing w:after="200"/>
    </w:pPr>
    <w:rPr>
      <w:i/>
      <w:iCs/>
      <w:color w:val="1F497D" w:themeColor="text2"/>
      <w:szCs w:val="18"/>
    </w:rPr>
  </w:style>
  <w:style w:type="paragraph" w:styleId="BodyText">
    <w:name w:val="Body Text"/>
    <w:aliases w:val="Standard"/>
    <w:basedOn w:val="Normal"/>
    <w:link w:val="BodyTextChar"/>
    <w:qFormat/>
    <w:rsid w:val="00492674"/>
    <w:pPr>
      <w:overflowPunct w:val="0"/>
      <w:autoSpaceDE w:val="0"/>
      <w:autoSpaceDN w:val="0"/>
      <w:adjustRightInd w:val="0"/>
      <w:spacing w:after="120" w:line="480" w:lineRule="auto"/>
      <w:textAlignment w:val="baseline"/>
    </w:pPr>
    <w:rPr>
      <w:rFonts w:eastAsia="Times New Roman" w:cs="Times New Roman"/>
      <w:sz w:val="24"/>
      <w:szCs w:val="20"/>
      <w:lang w:val="en-GB" w:eastAsia="en-US"/>
    </w:rPr>
  </w:style>
  <w:style w:type="character" w:customStyle="1" w:styleId="BodyTextChar">
    <w:name w:val="Body Text Char"/>
    <w:aliases w:val="Standard Char"/>
    <w:basedOn w:val="DefaultParagraphFont"/>
    <w:link w:val="BodyText"/>
    <w:rsid w:val="00492674"/>
    <w:rPr>
      <w:rFonts w:ascii="Times New Roman" w:eastAsia="Times New Roman" w:hAnsi="Times New Roman" w:cs="Times New Roman"/>
      <w:szCs w:val="20"/>
      <w:lang w:val="en-GB"/>
    </w:rPr>
  </w:style>
  <w:style w:type="paragraph" w:customStyle="1" w:styleId="NormalItalic">
    <w:name w:val="Normal Italic"/>
    <w:basedOn w:val="Normal"/>
    <w:next w:val="Normal"/>
    <w:rsid w:val="00492674"/>
    <w:pPr>
      <w:spacing w:before="60" w:after="60"/>
    </w:pPr>
    <w:rPr>
      <w:rFonts w:eastAsia="Times New Roman" w:cs="Times New Roman"/>
      <w:i/>
      <w:color w:val="000000" w:themeColor="text1"/>
      <w:sz w:val="24"/>
      <w:szCs w:val="20"/>
      <w:lang w:val="en-US"/>
    </w:rPr>
  </w:style>
  <w:style w:type="paragraph" w:styleId="NormalIndent">
    <w:name w:val="Normal Indent"/>
    <w:basedOn w:val="Normal"/>
    <w:uiPriority w:val="99"/>
    <w:semiHidden/>
    <w:unhideWhenUsed/>
    <w:rsid w:val="00492674"/>
    <w:pPr>
      <w:ind w:left="720"/>
    </w:pPr>
  </w:style>
  <w:style w:type="character" w:styleId="BookTitle">
    <w:name w:val="Book Title"/>
    <w:basedOn w:val="DefaultParagraphFont"/>
    <w:uiPriority w:val="33"/>
    <w:qFormat/>
    <w:rsid w:val="00492674"/>
    <w:rPr>
      <w:b/>
      <w:bCs/>
      <w:smallCaps/>
      <w:spacing w:val="5"/>
    </w:rPr>
  </w:style>
  <w:style w:type="character" w:styleId="SubtleEmphasis">
    <w:name w:val="Subtle Emphasis"/>
    <w:basedOn w:val="DefaultParagraphFont"/>
    <w:uiPriority w:val="19"/>
    <w:qFormat/>
    <w:rsid w:val="00A174A9"/>
    <w:rPr>
      <w:i/>
      <w:iCs/>
      <w:color w:val="808080" w:themeColor="text1" w:themeTint="7F"/>
    </w:rPr>
  </w:style>
  <w:style w:type="paragraph" w:customStyle="1" w:styleId="ColorfulList-Accent11">
    <w:name w:val="Colorful List - Accent 11"/>
    <w:basedOn w:val="Normal"/>
    <w:uiPriority w:val="34"/>
    <w:qFormat/>
    <w:rsid w:val="004F6B6E"/>
    <w:pPr>
      <w:spacing w:after="120" w:line="320" w:lineRule="exact"/>
      <w:ind w:left="720"/>
      <w:jc w:val="left"/>
    </w:pPr>
    <w:rPr>
      <w:rFonts w:eastAsia="Times New Roman" w:cs="Times New Roman"/>
      <w:sz w:val="24"/>
      <w:szCs w:val="20"/>
      <w:lang w:val="en-GB" w:eastAsia="en-US"/>
    </w:rPr>
  </w:style>
  <w:style w:type="paragraph" w:customStyle="1" w:styleId="Default">
    <w:name w:val="Default"/>
    <w:rsid w:val="005F0453"/>
    <w:pPr>
      <w:autoSpaceDE w:val="0"/>
      <w:autoSpaceDN w:val="0"/>
      <w:adjustRightInd w:val="0"/>
    </w:pPr>
    <w:rPr>
      <w:rFonts w:ascii="Arial" w:eastAsia="Calibri"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283684">
      <w:bodyDiv w:val="1"/>
      <w:marLeft w:val="0"/>
      <w:marRight w:val="0"/>
      <w:marTop w:val="0"/>
      <w:marBottom w:val="0"/>
      <w:divBdr>
        <w:top w:val="none" w:sz="0" w:space="0" w:color="auto"/>
        <w:left w:val="none" w:sz="0" w:space="0" w:color="auto"/>
        <w:bottom w:val="none" w:sz="0" w:space="0" w:color="auto"/>
        <w:right w:val="none" w:sz="0" w:space="0" w:color="auto"/>
      </w:divBdr>
    </w:div>
    <w:div w:id="442388357">
      <w:bodyDiv w:val="1"/>
      <w:marLeft w:val="0"/>
      <w:marRight w:val="0"/>
      <w:marTop w:val="0"/>
      <w:marBottom w:val="0"/>
      <w:divBdr>
        <w:top w:val="none" w:sz="0" w:space="0" w:color="auto"/>
        <w:left w:val="none" w:sz="0" w:space="0" w:color="auto"/>
        <w:bottom w:val="none" w:sz="0" w:space="0" w:color="auto"/>
        <w:right w:val="none" w:sz="0" w:space="0" w:color="auto"/>
      </w:divBdr>
    </w:div>
    <w:div w:id="658964839">
      <w:bodyDiv w:val="1"/>
      <w:marLeft w:val="0"/>
      <w:marRight w:val="0"/>
      <w:marTop w:val="0"/>
      <w:marBottom w:val="0"/>
      <w:divBdr>
        <w:top w:val="none" w:sz="0" w:space="0" w:color="auto"/>
        <w:left w:val="none" w:sz="0" w:space="0" w:color="auto"/>
        <w:bottom w:val="none" w:sz="0" w:space="0" w:color="auto"/>
        <w:right w:val="none" w:sz="0" w:space="0" w:color="auto"/>
      </w:divBdr>
    </w:div>
    <w:div w:id="1047604374">
      <w:bodyDiv w:val="1"/>
      <w:marLeft w:val="0"/>
      <w:marRight w:val="0"/>
      <w:marTop w:val="0"/>
      <w:marBottom w:val="0"/>
      <w:divBdr>
        <w:top w:val="none" w:sz="0" w:space="0" w:color="auto"/>
        <w:left w:val="none" w:sz="0" w:space="0" w:color="auto"/>
        <w:bottom w:val="none" w:sz="0" w:space="0" w:color="auto"/>
        <w:right w:val="none" w:sz="0" w:space="0" w:color="auto"/>
      </w:divBdr>
    </w:div>
    <w:div w:id="1064110476">
      <w:bodyDiv w:val="1"/>
      <w:marLeft w:val="0"/>
      <w:marRight w:val="0"/>
      <w:marTop w:val="0"/>
      <w:marBottom w:val="0"/>
      <w:divBdr>
        <w:top w:val="none" w:sz="0" w:space="0" w:color="auto"/>
        <w:left w:val="none" w:sz="0" w:space="0" w:color="auto"/>
        <w:bottom w:val="none" w:sz="0" w:space="0" w:color="auto"/>
        <w:right w:val="none" w:sz="0" w:space="0" w:color="auto"/>
      </w:divBdr>
    </w:div>
    <w:div w:id="1211957661">
      <w:bodyDiv w:val="1"/>
      <w:marLeft w:val="0"/>
      <w:marRight w:val="0"/>
      <w:marTop w:val="0"/>
      <w:marBottom w:val="0"/>
      <w:divBdr>
        <w:top w:val="none" w:sz="0" w:space="0" w:color="auto"/>
        <w:left w:val="none" w:sz="0" w:space="0" w:color="auto"/>
        <w:bottom w:val="none" w:sz="0" w:space="0" w:color="auto"/>
        <w:right w:val="none" w:sz="0" w:space="0" w:color="auto"/>
      </w:divBdr>
    </w:div>
    <w:div w:id="1511994207">
      <w:bodyDiv w:val="1"/>
      <w:marLeft w:val="0"/>
      <w:marRight w:val="0"/>
      <w:marTop w:val="0"/>
      <w:marBottom w:val="0"/>
      <w:divBdr>
        <w:top w:val="none" w:sz="0" w:space="0" w:color="auto"/>
        <w:left w:val="none" w:sz="0" w:space="0" w:color="auto"/>
        <w:bottom w:val="none" w:sz="0" w:space="0" w:color="auto"/>
        <w:right w:val="none" w:sz="0" w:space="0" w:color="auto"/>
      </w:divBdr>
    </w:div>
    <w:div w:id="1669670764">
      <w:bodyDiv w:val="1"/>
      <w:marLeft w:val="0"/>
      <w:marRight w:val="0"/>
      <w:marTop w:val="0"/>
      <w:marBottom w:val="0"/>
      <w:divBdr>
        <w:top w:val="none" w:sz="0" w:space="0" w:color="auto"/>
        <w:left w:val="none" w:sz="0" w:space="0" w:color="auto"/>
        <w:bottom w:val="none" w:sz="0" w:space="0" w:color="auto"/>
        <w:right w:val="none" w:sz="0" w:space="0" w:color="auto"/>
      </w:divBdr>
    </w:div>
    <w:div w:id="1716082345">
      <w:bodyDiv w:val="1"/>
      <w:marLeft w:val="0"/>
      <w:marRight w:val="0"/>
      <w:marTop w:val="0"/>
      <w:marBottom w:val="0"/>
      <w:divBdr>
        <w:top w:val="none" w:sz="0" w:space="0" w:color="auto"/>
        <w:left w:val="none" w:sz="0" w:space="0" w:color="auto"/>
        <w:bottom w:val="none" w:sz="0" w:space="0" w:color="auto"/>
        <w:right w:val="none" w:sz="0" w:space="0" w:color="auto"/>
      </w:divBdr>
    </w:div>
    <w:div w:id="1765883708">
      <w:bodyDiv w:val="1"/>
      <w:marLeft w:val="0"/>
      <w:marRight w:val="0"/>
      <w:marTop w:val="0"/>
      <w:marBottom w:val="0"/>
      <w:divBdr>
        <w:top w:val="none" w:sz="0" w:space="0" w:color="auto"/>
        <w:left w:val="none" w:sz="0" w:space="0" w:color="auto"/>
        <w:bottom w:val="none" w:sz="0" w:space="0" w:color="auto"/>
        <w:right w:val="none" w:sz="0" w:space="0" w:color="auto"/>
      </w:divBdr>
    </w:div>
    <w:div w:id="2018187004">
      <w:bodyDiv w:val="1"/>
      <w:marLeft w:val="0"/>
      <w:marRight w:val="0"/>
      <w:marTop w:val="0"/>
      <w:marBottom w:val="0"/>
      <w:divBdr>
        <w:top w:val="none" w:sz="0" w:space="0" w:color="auto"/>
        <w:left w:val="none" w:sz="0" w:space="0" w:color="auto"/>
        <w:bottom w:val="none" w:sz="0" w:space="0" w:color="auto"/>
        <w:right w:val="none" w:sz="0" w:space="0" w:color="auto"/>
      </w:divBdr>
    </w:div>
    <w:div w:id="20486768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nelope.mackenzie@health.nsw.gov.au" TargetMode="External"/><Relationship Id="rId13" Type="http://schemas.openxmlformats.org/officeDocument/2006/relationships/hyperlink" Target="mailto:caitlin.sheehan@health.nsw.gov.au" TargetMode="Externa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czczesniak@unsw.edu.au" TargetMode="External"/><Relationship Id="rId17" Type="http://schemas.openxmlformats.org/officeDocument/2006/relationships/footer" Target="footer1.xml"/><Relationship Id="rId25" Type="http://schemas.openxmlformats.org/officeDocument/2006/relationships/image" Target="media/image4.emf"/><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a.maclean@health.nsw.gov.au" TargetMode="External"/><Relationship Id="rId24" Type="http://schemas.openxmlformats.org/officeDocument/2006/relationships/image" Target="media/image3.e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mailto:Penelope.mackenzie@health.nsw.gov.au" TargetMode="External"/><Relationship Id="rId23" Type="http://schemas.openxmlformats.org/officeDocument/2006/relationships/image" Target="media/image2.emf"/><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mailto:peter.graham@health.nsw.gov.au" TargetMode="External"/><Relationship Id="rId19" Type="http://schemas.openxmlformats.org/officeDocument/2006/relationships/header" Target="header3.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charlotteatkinson@gmail.com" TargetMode="External"/><Relationship Id="rId14" Type="http://schemas.openxmlformats.org/officeDocument/2006/relationships/hyperlink" Target="mailto:Hussein.soudy@health.nsw.gov.au" TargetMode="External"/><Relationship Id="rId22" Type="http://schemas.openxmlformats.org/officeDocument/2006/relationships/image" Target="media/image1.e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985E81D-F1E2-41F3-BBBD-74190C8D1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8833</Words>
  <Characters>50352</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MacBook-Pro</dc:creator>
  <cp:keywords/>
  <dc:description/>
  <cp:lastModifiedBy>Charlotte Atkinson</cp:lastModifiedBy>
  <cp:revision>2</cp:revision>
  <cp:lastPrinted>2018-05-29T02:03:00Z</cp:lastPrinted>
  <dcterms:created xsi:type="dcterms:W3CDTF">2018-10-04T23:16:00Z</dcterms:created>
  <dcterms:modified xsi:type="dcterms:W3CDTF">2018-10-04T23:16:00Z</dcterms:modified>
</cp:coreProperties>
</file>