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CD1F0" w14:textId="650E273C" w:rsidR="007145DF" w:rsidRDefault="007145DF" w:rsidP="007145DF">
      <w:pPr>
        <w:rPr>
          <w:rFonts w:asciiTheme="majorHAnsi" w:hAnsiTheme="majorHAnsi"/>
          <w:i/>
          <w:sz w:val="20"/>
          <w:szCs w:val="20"/>
        </w:rPr>
      </w:pPr>
      <w:r>
        <w:rPr>
          <w:rFonts w:asciiTheme="majorHAnsi" w:hAnsiTheme="majorHAnsi"/>
          <w:b/>
          <w:sz w:val="20"/>
          <w:szCs w:val="20"/>
        </w:rPr>
        <w:t xml:space="preserve">Full Title: </w:t>
      </w:r>
      <w:r>
        <w:rPr>
          <w:rFonts w:asciiTheme="majorHAnsi" w:hAnsiTheme="majorHAnsi"/>
          <w:i/>
          <w:sz w:val="20"/>
          <w:szCs w:val="20"/>
        </w:rPr>
        <w:t>Topical Imiquimod or Diphenylcy</w:t>
      </w:r>
      <w:r w:rsidR="000A0F49">
        <w:rPr>
          <w:rFonts w:asciiTheme="majorHAnsi" w:hAnsiTheme="majorHAnsi"/>
          <w:i/>
          <w:sz w:val="20"/>
          <w:szCs w:val="20"/>
        </w:rPr>
        <w:t>clo</w:t>
      </w:r>
      <w:r>
        <w:rPr>
          <w:rFonts w:asciiTheme="majorHAnsi" w:hAnsiTheme="majorHAnsi"/>
          <w:i/>
          <w:sz w:val="20"/>
          <w:szCs w:val="20"/>
        </w:rPr>
        <w:t>propenone for the Management of</w:t>
      </w:r>
      <w:r w:rsidR="00E71B34">
        <w:rPr>
          <w:rFonts w:asciiTheme="majorHAnsi" w:hAnsiTheme="majorHAnsi"/>
          <w:i/>
          <w:sz w:val="20"/>
          <w:szCs w:val="20"/>
        </w:rPr>
        <w:t xml:space="preserve"> Cutaneous</w:t>
      </w:r>
      <w:r>
        <w:rPr>
          <w:rFonts w:asciiTheme="majorHAnsi" w:hAnsiTheme="majorHAnsi"/>
          <w:i/>
          <w:sz w:val="20"/>
          <w:szCs w:val="20"/>
        </w:rPr>
        <w:t xml:space="preserve"> </w:t>
      </w:r>
      <w:r w:rsidR="00D11738">
        <w:rPr>
          <w:rFonts w:asciiTheme="majorHAnsi" w:hAnsiTheme="majorHAnsi"/>
          <w:i/>
          <w:sz w:val="20"/>
          <w:szCs w:val="20"/>
        </w:rPr>
        <w:t>In-transit</w:t>
      </w:r>
      <w:r>
        <w:rPr>
          <w:rFonts w:asciiTheme="majorHAnsi" w:hAnsiTheme="majorHAnsi"/>
          <w:i/>
          <w:sz w:val="20"/>
          <w:szCs w:val="20"/>
        </w:rPr>
        <w:t xml:space="preserve"> Melanoma Metastases – A </w:t>
      </w:r>
      <w:r w:rsidR="003F0219">
        <w:rPr>
          <w:rFonts w:asciiTheme="majorHAnsi" w:hAnsiTheme="majorHAnsi"/>
          <w:i/>
          <w:sz w:val="20"/>
          <w:szCs w:val="20"/>
        </w:rPr>
        <w:t>Phase II</w:t>
      </w:r>
      <w:r w:rsidR="00583E65">
        <w:rPr>
          <w:rFonts w:asciiTheme="majorHAnsi" w:hAnsiTheme="majorHAnsi"/>
          <w:i/>
          <w:sz w:val="20"/>
          <w:szCs w:val="20"/>
        </w:rPr>
        <w:t>,</w:t>
      </w:r>
      <w:r w:rsidR="003F0219">
        <w:rPr>
          <w:rFonts w:asciiTheme="majorHAnsi" w:hAnsiTheme="majorHAnsi"/>
          <w:i/>
          <w:sz w:val="20"/>
          <w:szCs w:val="20"/>
        </w:rPr>
        <w:t xml:space="preserve"> </w:t>
      </w:r>
      <w:r>
        <w:rPr>
          <w:rFonts w:asciiTheme="majorHAnsi" w:hAnsiTheme="majorHAnsi"/>
          <w:i/>
          <w:sz w:val="20"/>
          <w:szCs w:val="20"/>
        </w:rPr>
        <w:t>Single Centre</w:t>
      </w:r>
      <w:r w:rsidR="00583E65">
        <w:rPr>
          <w:rFonts w:asciiTheme="majorHAnsi" w:hAnsiTheme="majorHAnsi"/>
          <w:i/>
          <w:sz w:val="20"/>
          <w:szCs w:val="20"/>
        </w:rPr>
        <w:t>,</w:t>
      </w:r>
      <w:r>
        <w:rPr>
          <w:rFonts w:asciiTheme="majorHAnsi" w:hAnsiTheme="majorHAnsi"/>
          <w:i/>
          <w:sz w:val="20"/>
          <w:szCs w:val="20"/>
        </w:rPr>
        <w:t xml:space="preserve"> Randomised</w:t>
      </w:r>
      <w:r w:rsidR="00583E65">
        <w:rPr>
          <w:rFonts w:asciiTheme="majorHAnsi" w:hAnsiTheme="majorHAnsi"/>
          <w:i/>
          <w:sz w:val="20"/>
          <w:szCs w:val="20"/>
        </w:rPr>
        <w:t>,</w:t>
      </w:r>
      <w:r>
        <w:rPr>
          <w:rFonts w:asciiTheme="majorHAnsi" w:hAnsiTheme="majorHAnsi"/>
          <w:i/>
          <w:sz w:val="20"/>
          <w:szCs w:val="20"/>
        </w:rPr>
        <w:t xml:space="preserve"> Pilot Study.</w:t>
      </w:r>
    </w:p>
    <w:p w14:paraId="768EC06C" w14:textId="77777777" w:rsidR="007145DF" w:rsidRDefault="007145DF" w:rsidP="007145DF">
      <w:pPr>
        <w:rPr>
          <w:rFonts w:asciiTheme="majorHAnsi" w:hAnsiTheme="majorHAnsi"/>
          <w:b/>
          <w:sz w:val="20"/>
          <w:szCs w:val="20"/>
        </w:rPr>
      </w:pPr>
    </w:p>
    <w:p w14:paraId="5D78E013" w14:textId="78E5DD6B" w:rsidR="007145DF" w:rsidRDefault="007145DF" w:rsidP="007145DF">
      <w:pPr>
        <w:rPr>
          <w:rFonts w:asciiTheme="majorHAnsi" w:hAnsiTheme="majorHAnsi"/>
          <w:b/>
          <w:sz w:val="20"/>
          <w:szCs w:val="20"/>
        </w:rPr>
      </w:pPr>
      <w:r>
        <w:rPr>
          <w:rFonts w:asciiTheme="majorHAnsi" w:hAnsiTheme="majorHAnsi"/>
          <w:b/>
          <w:sz w:val="20"/>
          <w:szCs w:val="20"/>
        </w:rPr>
        <w:t xml:space="preserve">Project Title: </w:t>
      </w:r>
      <w:r>
        <w:rPr>
          <w:rFonts w:asciiTheme="majorHAnsi" w:hAnsiTheme="majorHAnsi"/>
          <w:b/>
          <w:sz w:val="20"/>
          <w:szCs w:val="20"/>
          <w:u w:val="single"/>
        </w:rPr>
        <w:t>T</w:t>
      </w:r>
      <w:r>
        <w:rPr>
          <w:rFonts w:asciiTheme="majorHAnsi" w:hAnsiTheme="majorHAnsi"/>
          <w:sz w:val="20"/>
          <w:szCs w:val="20"/>
        </w:rPr>
        <w:t xml:space="preserve">opical </w:t>
      </w:r>
      <w:r>
        <w:rPr>
          <w:rFonts w:asciiTheme="majorHAnsi" w:hAnsiTheme="majorHAnsi"/>
          <w:b/>
          <w:sz w:val="20"/>
          <w:szCs w:val="20"/>
          <w:u w:val="single"/>
        </w:rPr>
        <w:t>I</w:t>
      </w:r>
      <w:r>
        <w:rPr>
          <w:rFonts w:asciiTheme="majorHAnsi" w:hAnsiTheme="majorHAnsi"/>
          <w:sz w:val="20"/>
          <w:szCs w:val="20"/>
        </w:rPr>
        <w:t xml:space="preserve">miquimod or </w:t>
      </w:r>
      <w:r>
        <w:rPr>
          <w:rFonts w:asciiTheme="majorHAnsi" w:hAnsiTheme="majorHAnsi"/>
          <w:b/>
          <w:sz w:val="20"/>
          <w:szCs w:val="20"/>
          <w:u w:val="single"/>
        </w:rPr>
        <w:t>D</w:t>
      </w:r>
      <w:r>
        <w:rPr>
          <w:rFonts w:asciiTheme="majorHAnsi" w:hAnsiTheme="majorHAnsi"/>
          <w:sz w:val="20"/>
          <w:szCs w:val="20"/>
        </w:rPr>
        <w:t xml:space="preserve">iphenylcyclopropenone for </w:t>
      </w:r>
      <w:r>
        <w:rPr>
          <w:rFonts w:asciiTheme="majorHAnsi" w:hAnsiTheme="majorHAnsi"/>
          <w:b/>
          <w:sz w:val="20"/>
          <w:szCs w:val="20"/>
          <w:u w:val="single"/>
        </w:rPr>
        <w:t>A</w:t>
      </w:r>
      <w:r>
        <w:rPr>
          <w:rFonts w:asciiTheme="majorHAnsi" w:hAnsiTheme="majorHAnsi"/>
          <w:sz w:val="20"/>
          <w:szCs w:val="20"/>
        </w:rPr>
        <w:t xml:space="preserve">dvanced </w:t>
      </w:r>
      <w:r w:rsidR="001815D2">
        <w:rPr>
          <w:rFonts w:asciiTheme="majorHAnsi" w:hAnsiTheme="majorHAnsi"/>
          <w:b/>
          <w:sz w:val="20"/>
          <w:szCs w:val="20"/>
          <w:u w:val="single"/>
        </w:rPr>
        <w:t>Locoregional</w:t>
      </w:r>
      <w:r>
        <w:rPr>
          <w:rFonts w:asciiTheme="majorHAnsi" w:hAnsiTheme="majorHAnsi"/>
          <w:sz w:val="20"/>
          <w:szCs w:val="20"/>
        </w:rPr>
        <w:t xml:space="preserve"> Melanoma (TIDAL Melanoma) Pilot Study</w:t>
      </w:r>
    </w:p>
    <w:p w14:paraId="765A0300" w14:textId="77777777" w:rsidR="007145DF" w:rsidRDefault="007145DF" w:rsidP="00052E07">
      <w:pPr>
        <w:rPr>
          <w:rFonts w:asciiTheme="majorHAnsi" w:hAnsiTheme="majorHAnsi"/>
          <w:b/>
          <w:sz w:val="20"/>
          <w:szCs w:val="20"/>
        </w:rPr>
      </w:pPr>
      <w:r>
        <w:rPr>
          <w:rFonts w:asciiTheme="majorHAnsi" w:hAnsiTheme="majorHAnsi"/>
          <w:b/>
          <w:sz w:val="20"/>
          <w:szCs w:val="20"/>
        </w:rPr>
        <w:t xml:space="preserve"> </w:t>
      </w:r>
    </w:p>
    <w:p w14:paraId="3FA0842E" w14:textId="0F434407" w:rsidR="00052E07" w:rsidRDefault="00BB7FDB" w:rsidP="001815D2">
      <w:pPr>
        <w:outlineLvl w:val="0"/>
        <w:rPr>
          <w:rFonts w:asciiTheme="majorHAnsi" w:hAnsiTheme="majorHAnsi"/>
          <w:b/>
          <w:sz w:val="20"/>
          <w:szCs w:val="20"/>
        </w:rPr>
      </w:pPr>
      <w:r>
        <w:rPr>
          <w:rFonts w:asciiTheme="majorHAnsi" w:hAnsiTheme="majorHAnsi"/>
          <w:b/>
          <w:sz w:val="20"/>
          <w:szCs w:val="20"/>
        </w:rPr>
        <w:t xml:space="preserve">Running Title: TIDAL Melanoma </w:t>
      </w:r>
      <w:r w:rsidR="00F132C9">
        <w:rPr>
          <w:rFonts w:asciiTheme="majorHAnsi" w:hAnsiTheme="majorHAnsi"/>
          <w:b/>
          <w:sz w:val="20"/>
          <w:szCs w:val="20"/>
        </w:rPr>
        <w:t>Study</w:t>
      </w:r>
    </w:p>
    <w:p w14:paraId="700236E8" w14:textId="77777777" w:rsidR="00BB7FDB" w:rsidRDefault="00BB7FDB" w:rsidP="00052E07">
      <w:pPr>
        <w:rPr>
          <w:rFonts w:asciiTheme="majorHAnsi" w:hAnsiTheme="majorHAnsi"/>
          <w:b/>
          <w:sz w:val="20"/>
          <w:szCs w:val="20"/>
        </w:rPr>
      </w:pPr>
    </w:p>
    <w:p w14:paraId="23348C2B" w14:textId="5392AC20" w:rsidR="00BB7FDB" w:rsidRPr="00BB7FDB" w:rsidRDefault="00BB7FDB" w:rsidP="001815D2">
      <w:pPr>
        <w:outlineLvl w:val="0"/>
        <w:rPr>
          <w:rFonts w:asciiTheme="majorHAnsi" w:hAnsiTheme="majorHAnsi"/>
          <w:sz w:val="20"/>
          <w:szCs w:val="20"/>
        </w:rPr>
      </w:pPr>
      <w:r>
        <w:rPr>
          <w:rFonts w:asciiTheme="majorHAnsi" w:hAnsiTheme="majorHAnsi"/>
          <w:b/>
          <w:sz w:val="20"/>
          <w:szCs w:val="20"/>
        </w:rPr>
        <w:t xml:space="preserve">Investigational </w:t>
      </w:r>
      <w:r w:rsidR="006359D4">
        <w:rPr>
          <w:rFonts w:asciiTheme="majorHAnsi" w:hAnsiTheme="majorHAnsi"/>
          <w:b/>
          <w:sz w:val="20"/>
          <w:szCs w:val="20"/>
        </w:rPr>
        <w:t>Agents</w:t>
      </w:r>
      <w:r>
        <w:rPr>
          <w:rFonts w:asciiTheme="majorHAnsi" w:hAnsiTheme="majorHAnsi"/>
          <w:b/>
          <w:sz w:val="20"/>
          <w:szCs w:val="20"/>
        </w:rPr>
        <w:t xml:space="preserve">: </w:t>
      </w:r>
      <w:r w:rsidRPr="00BB7FDB">
        <w:rPr>
          <w:rFonts w:asciiTheme="majorHAnsi" w:hAnsiTheme="majorHAnsi"/>
          <w:sz w:val="20"/>
          <w:szCs w:val="20"/>
        </w:rPr>
        <w:t>Diphenylcyclopropenone (DPCP) and Imiquimod for topical administration</w:t>
      </w:r>
    </w:p>
    <w:p w14:paraId="31F20F56" w14:textId="77777777" w:rsidR="00BB7FDB" w:rsidRDefault="00BB7FDB" w:rsidP="00052E07">
      <w:pPr>
        <w:rPr>
          <w:rFonts w:asciiTheme="majorHAnsi" w:hAnsiTheme="majorHAnsi"/>
          <w:b/>
          <w:sz w:val="20"/>
          <w:szCs w:val="20"/>
        </w:rPr>
      </w:pPr>
    </w:p>
    <w:p w14:paraId="1AFF3F83" w14:textId="77777777" w:rsidR="005D0A8F" w:rsidRPr="00052E07" w:rsidRDefault="005D0A8F" w:rsidP="00052E07">
      <w:pPr>
        <w:rPr>
          <w:rFonts w:asciiTheme="majorHAnsi" w:hAnsiTheme="majorHAnsi"/>
          <w:b/>
          <w:sz w:val="20"/>
          <w:szCs w:val="20"/>
        </w:rPr>
      </w:pPr>
    </w:p>
    <w:p w14:paraId="0BFBA8AA" w14:textId="1DF87ACD" w:rsidR="00052E07" w:rsidRPr="00052E07" w:rsidRDefault="00BB7FDB" w:rsidP="001815D2">
      <w:pPr>
        <w:outlineLvl w:val="0"/>
        <w:rPr>
          <w:rFonts w:asciiTheme="majorHAnsi" w:hAnsiTheme="majorHAnsi"/>
          <w:b/>
          <w:sz w:val="20"/>
          <w:szCs w:val="20"/>
        </w:rPr>
      </w:pPr>
      <w:r>
        <w:rPr>
          <w:rFonts w:asciiTheme="majorHAnsi" w:hAnsiTheme="majorHAnsi"/>
          <w:b/>
          <w:sz w:val="20"/>
          <w:szCs w:val="20"/>
        </w:rPr>
        <w:t>Principal</w:t>
      </w:r>
      <w:r w:rsidR="00052E07" w:rsidRPr="00052E07">
        <w:rPr>
          <w:rFonts w:asciiTheme="majorHAnsi" w:hAnsiTheme="majorHAnsi"/>
          <w:b/>
          <w:sz w:val="20"/>
          <w:szCs w:val="20"/>
        </w:rPr>
        <w:t xml:space="preserve"> Investigator</w:t>
      </w:r>
    </w:p>
    <w:p w14:paraId="50822DF7" w14:textId="146A49F2" w:rsidR="00052E07" w:rsidRPr="00052E07" w:rsidRDefault="00583E65" w:rsidP="001815D2">
      <w:pPr>
        <w:outlineLvl w:val="0"/>
        <w:rPr>
          <w:rFonts w:asciiTheme="majorHAnsi" w:hAnsiTheme="majorHAnsi"/>
          <w:sz w:val="20"/>
          <w:szCs w:val="20"/>
        </w:rPr>
      </w:pPr>
      <w:r>
        <w:rPr>
          <w:rFonts w:asciiTheme="majorHAnsi" w:hAnsiTheme="majorHAnsi"/>
          <w:sz w:val="20"/>
          <w:szCs w:val="20"/>
        </w:rPr>
        <w:t xml:space="preserve">Professor Mark Smithers </w:t>
      </w:r>
    </w:p>
    <w:p w14:paraId="48738597" w14:textId="3E9D9F8A" w:rsidR="00052E07" w:rsidRPr="00583E65" w:rsidRDefault="00961B51" w:rsidP="00052E07">
      <w:pPr>
        <w:rPr>
          <w:rFonts w:asciiTheme="majorHAnsi" w:hAnsiTheme="majorHAnsi"/>
          <w:sz w:val="16"/>
          <w:szCs w:val="20"/>
        </w:rPr>
      </w:pPr>
      <w:hyperlink r:id="rId8" w:history="1">
        <w:r w:rsidR="00583E65" w:rsidRPr="00583E65">
          <w:rPr>
            <w:rStyle w:val="Hyperlink"/>
            <w:rFonts w:asciiTheme="majorHAnsi" w:hAnsiTheme="majorHAnsi"/>
            <w:sz w:val="21"/>
          </w:rPr>
          <w:t>m.smithers@uq.edu.au</w:t>
        </w:r>
      </w:hyperlink>
      <w:r w:rsidR="00583E65" w:rsidRPr="00583E65">
        <w:rPr>
          <w:rFonts w:asciiTheme="majorHAnsi" w:hAnsiTheme="majorHAnsi"/>
          <w:sz w:val="21"/>
        </w:rPr>
        <w:t xml:space="preserve"> </w:t>
      </w:r>
      <w:r w:rsidR="00052E07" w:rsidRPr="00583E65">
        <w:rPr>
          <w:rFonts w:asciiTheme="majorHAnsi" w:hAnsiTheme="majorHAnsi"/>
          <w:sz w:val="16"/>
          <w:szCs w:val="20"/>
        </w:rPr>
        <w:t xml:space="preserve"> </w:t>
      </w:r>
    </w:p>
    <w:p w14:paraId="12D8C21B" w14:textId="1630AAEE" w:rsidR="00052E07" w:rsidRPr="00052E07" w:rsidRDefault="00052E07" w:rsidP="00052E07">
      <w:pPr>
        <w:rPr>
          <w:rFonts w:asciiTheme="majorHAnsi" w:hAnsiTheme="majorHAnsi"/>
          <w:sz w:val="20"/>
          <w:szCs w:val="20"/>
        </w:rPr>
      </w:pPr>
      <w:r w:rsidRPr="00052E07">
        <w:rPr>
          <w:rFonts w:asciiTheme="majorHAnsi" w:hAnsiTheme="majorHAnsi"/>
          <w:sz w:val="20"/>
          <w:szCs w:val="20"/>
        </w:rPr>
        <w:t xml:space="preserve">Department of </w:t>
      </w:r>
      <w:r w:rsidR="00583E65">
        <w:rPr>
          <w:rFonts w:asciiTheme="majorHAnsi" w:hAnsiTheme="majorHAnsi"/>
          <w:sz w:val="20"/>
          <w:szCs w:val="20"/>
        </w:rPr>
        <w:t>Surgery</w:t>
      </w:r>
    </w:p>
    <w:p w14:paraId="209B4DE4" w14:textId="77777777" w:rsidR="00052E07" w:rsidRPr="00052E07" w:rsidRDefault="00052E07" w:rsidP="00052E07">
      <w:pPr>
        <w:rPr>
          <w:rFonts w:asciiTheme="majorHAnsi" w:hAnsiTheme="majorHAnsi"/>
          <w:sz w:val="20"/>
          <w:szCs w:val="20"/>
        </w:rPr>
      </w:pPr>
      <w:r w:rsidRPr="00052E07">
        <w:rPr>
          <w:rFonts w:asciiTheme="majorHAnsi" w:hAnsiTheme="majorHAnsi"/>
          <w:sz w:val="20"/>
          <w:szCs w:val="20"/>
        </w:rPr>
        <w:t>Princess Alexandra Hospital</w:t>
      </w:r>
    </w:p>
    <w:p w14:paraId="0107F3A2" w14:textId="77777777" w:rsidR="00052E07" w:rsidRPr="00052E07" w:rsidRDefault="00052E07" w:rsidP="00052E07">
      <w:pPr>
        <w:rPr>
          <w:rFonts w:asciiTheme="majorHAnsi" w:hAnsiTheme="majorHAnsi"/>
          <w:sz w:val="20"/>
          <w:szCs w:val="20"/>
        </w:rPr>
      </w:pPr>
    </w:p>
    <w:p w14:paraId="59F3E226" w14:textId="77777777" w:rsidR="00052E07" w:rsidRPr="00052E07" w:rsidRDefault="00052E07" w:rsidP="001815D2">
      <w:pPr>
        <w:outlineLvl w:val="0"/>
        <w:rPr>
          <w:rFonts w:asciiTheme="majorHAnsi" w:hAnsiTheme="majorHAnsi"/>
          <w:b/>
          <w:sz w:val="20"/>
          <w:szCs w:val="20"/>
        </w:rPr>
      </w:pPr>
      <w:r w:rsidRPr="00052E07">
        <w:rPr>
          <w:rFonts w:asciiTheme="majorHAnsi" w:hAnsiTheme="majorHAnsi"/>
          <w:b/>
          <w:sz w:val="20"/>
          <w:szCs w:val="20"/>
        </w:rPr>
        <w:t>Co-Investigators</w:t>
      </w:r>
    </w:p>
    <w:p w14:paraId="641A282D" w14:textId="6DA208E9" w:rsidR="00583E65" w:rsidRDefault="00583E65" w:rsidP="005C08CC">
      <w:pPr>
        <w:rPr>
          <w:rFonts w:asciiTheme="majorHAnsi" w:hAnsiTheme="majorHAnsi"/>
          <w:sz w:val="20"/>
          <w:szCs w:val="20"/>
        </w:rPr>
      </w:pPr>
      <w:r>
        <w:rPr>
          <w:rFonts w:asciiTheme="majorHAnsi" w:hAnsiTheme="majorHAnsi"/>
          <w:sz w:val="20"/>
          <w:szCs w:val="20"/>
        </w:rPr>
        <w:t>Dr Tavis Read (BMedSc, MBBS)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052E07">
        <w:rPr>
          <w:rFonts w:asciiTheme="majorHAnsi" w:hAnsiTheme="majorHAnsi"/>
          <w:sz w:val="20"/>
          <w:szCs w:val="20"/>
        </w:rPr>
        <w:t>Dr Scott Webber (MBBS, FACD)</w:t>
      </w:r>
      <w:r>
        <w:rPr>
          <w:rFonts w:asciiTheme="majorHAnsi" w:hAnsiTheme="majorHAnsi"/>
          <w:sz w:val="20"/>
          <w:szCs w:val="20"/>
        </w:rPr>
        <w:tab/>
      </w:r>
    </w:p>
    <w:p w14:paraId="2CAB3ECD" w14:textId="77777777" w:rsidR="00583E65" w:rsidRDefault="00052E07" w:rsidP="00583E65">
      <w:pPr>
        <w:rPr>
          <w:rFonts w:asciiTheme="majorHAnsi" w:hAnsiTheme="majorHAnsi"/>
          <w:sz w:val="20"/>
          <w:szCs w:val="20"/>
        </w:rPr>
      </w:pPr>
      <w:r w:rsidRPr="00052E07">
        <w:rPr>
          <w:rFonts w:asciiTheme="majorHAnsi" w:hAnsiTheme="majorHAnsi"/>
          <w:sz w:val="20"/>
          <w:szCs w:val="20"/>
        </w:rPr>
        <w:t>Dr Michael Wagels (BMedSc, MBBS, PhD, FRACS)</w:t>
      </w:r>
      <w:r w:rsidR="006E516C">
        <w:rPr>
          <w:rFonts w:asciiTheme="majorHAnsi" w:hAnsiTheme="majorHAnsi"/>
          <w:sz w:val="20"/>
          <w:szCs w:val="20"/>
        </w:rPr>
        <w:tab/>
      </w:r>
      <w:r w:rsidR="006E516C">
        <w:rPr>
          <w:rFonts w:asciiTheme="majorHAnsi" w:hAnsiTheme="majorHAnsi"/>
          <w:sz w:val="20"/>
          <w:szCs w:val="20"/>
        </w:rPr>
        <w:tab/>
      </w:r>
      <w:r w:rsidR="006E516C">
        <w:rPr>
          <w:rFonts w:asciiTheme="majorHAnsi" w:hAnsiTheme="majorHAnsi"/>
          <w:sz w:val="20"/>
          <w:szCs w:val="20"/>
        </w:rPr>
        <w:tab/>
      </w:r>
      <w:r w:rsidR="00583E65">
        <w:rPr>
          <w:rFonts w:asciiTheme="majorHAnsi" w:hAnsiTheme="majorHAnsi"/>
          <w:sz w:val="20"/>
          <w:szCs w:val="20"/>
        </w:rPr>
        <w:t>Dr Chris Allan (MBBS, MPhil, FRACS)</w:t>
      </w:r>
    </w:p>
    <w:p w14:paraId="13C2BC82" w14:textId="42D2682C" w:rsidR="005C08CC" w:rsidRPr="00052E07" w:rsidRDefault="00583E65" w:rsidP="005C08CC">
      <w:pPr>
        <w:rPr>
          <w:rFonts w:asciiTheme="majorHAnsi" w:hAnsiTheme="majorHAnsi"/>
          <w:sz w:val="20"/>
          <w:szCs w:val="20"/>
        </w:rPr>
      </w:pPr>
      <w:r>
        <w:rPr>
          <w:rFonts w:asciiTheme="majorHAnsi" w:hAnsiTheme="majorHAnsi"/>
          <w:sz w:val="20"/>
          <w:szCs w:val="20"/>
        </w:rPr>
        <w:t>Assoc. Prof. Andrew Barbour (MBBS, PhD, FRACS)</w:t>
      </w:r>
      <w:r>
        <w:rPr>
          <w:rFonts w:asciiTheme="majorHAnsi" w:hAnsiTheme="majorHAnsi"/>
          <w:sz w:val="20"/>
          <w:szCs w:val="20"/>
        </w:rPr>
        <w:tab/>
      </w:r>
      <w:r w:rsidR="005C08CC">
        <w:rPr>
          <w:rFonts w:asciiTheme="majorHAnsi" w:hAnsiTheme="majorHAnsi"/>
          <w:sz w:val="20"/>
          <w:szCs w:val="20"/>
        </w:rPr>
        <w:tab/>
      </w:r>
      <w:r w:rsidR="005C08CC">
        <w:rPr>
          <w:rFonts w:asciiTheme="majorHAnsi" w:hAnsiTheme="majorHAnsi"/>
          <w:sz w:val="20"/>
          <w:szCs w:val="20"/>
        </w:rPr>
        <w:tab/>
        <w:t>Dr Gerard Bayley (MBBS, FRACS)</w:t>
      </w:r>
    </w:p>
    <w:p w14:paraId="1E8A64BB" w14:textId="63B31B58" w:rsidR="005C08CC" w:rsidRPr="00052E07" w:rsidRDefault="005C08CC" w:rsidP="005C08CC">
      <w:pPr>
        <w:rPr>
          <w:rFonts w:asciiTheme="majorHAnsi" w:hAnsiTheme="majorHAnsi"/>
          <w:sz w:val="20"/>
          <w:szCs w:val="20"/>
        </w:rPr>
      </w:pPr>
      <w:r>
        <w:rPr>
          <w:rFonts w:asciiTheme="majorHAnsi" w:hAnsiTheme="majorHAnsi"/>
          <w:sz w:val="20"/>
          <w:szCs w:val="20"/>
        </w:rPr>
        <w:t>Prof.</w:t>
      </w:r>
      <w:r w:rsidRPr="00052E07">
        <w:rPr>
          <w:rFonts w:asciiTheme="majorHAnsi" w:hAnsiTheme="majorHAnsi"/>
          <w:sz w:val="20"/>
          <w:szCs w:val="20"/>
        </w:rPr>
        <w:t xml:space="preserve"> </w:t>
      </w:r>
      <w:r>
        <w:rPr>
          <w:rFonts w:asciiTheme="majorHAnsi" w:hAnsiTheme="majorHAnsi"/>
          <w:sz w:val="20"/>
          <w:szCs w:val="20"/>
        </w:rPr>
        <w:t xml:space="preserve">H. </w:t>
      </w:r>
      <w:r w:rsidRPr="00052E07">
        <w:rPr>
          <w:rFonts w:asciiTheme="majorHAnsi" w:hAnsiTheme="majorHAnsi"/>
          <w:sz w:val="20"/>
          <w:szCs w:val="20"/>
        </w:rPr>
        <w:t>Peter Soyer (</w:t>
      </w:r>
      <w:r w:rsidR="005C165E">
        <w:rPr>
          <w:rFonts w:asciiTheme="majorHAnsi" w:hAnsiTheme="majorHAnsi"/>
          <w:sz w:val="20"/>
          <w:szCs w:val="20"/>
        </w:rPr>
        <w:t>MD</w:t>
      </w:r>
      <w:r w:rsidRPr="00052E07">
        <w:rPr>
          <w:rFonts w:asciiTheme="majorHAnsi" w:hAnsiTheme="majorHAnsi"/>
          <w:sz w:val="20"/>
          <w:szCs w:val="20"/>
        </w:rPr>
        <w:t>, FACD)</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Dr Samuel Yang (MBBS, FRACS)</w:t>
      </w:r>
    </w:p>
    <w:p w14:paraId="2138FF2A" w14:textId="1F1967AE" w:rsidR="005C08CC" w:rsidRDefault="005C08CC" w:rsidP="005C08CC">
      <w:pPr>
        <w:rPr>
          <w:rFonts w:asciiTheme="majorHAnsi" w:hAnsiTheme="majorHAnsi"/>
          <w:sz w:val="20"/>
          <w:szCs w:val="20"/>
        </w:rPr>
      </w:pPr>
      <w:r>
        <w:rPr>
          <w:rFonts w:asciiTheme="majorHAnsi" w:hAnsiTheme="majorHAnsi"/>
          <w:sz w:val="20"/>
          <w:szCs w:val="20"/>
        </w:rPr>
        <w:t>Assoc. Prof.</w:t>
      </w:r>
      <w:r w:rsidR="00052E07" w:rsidRPr="00052E07">
        <w:rPr>
          <w:rFonts w:asciiTheme="majorHAnsi" w:hAnsiTheme="majorHAnsi"/>
          <w:sz w:val="20"/>
          <w:szCs w:val="20"/>
        </w:rPr>
        <w:t xml:space="preserve"> Helmut Schaider (</w:t>
      </w:r>
      <w:r w:rsidR="005C165E">
        <w:rPr>
          <w:rFonts w:asciiTheme="majorHAnsi" w:hAnsiTheme="majorHAnsi"/>
          <w:sz w:val="20"/>
          <w:szCs w:val="20"/>
        </w:rPr>
        <w:t>MD</w:t>
      </w:r>
      <w:r w:rsidR="00052E07" w:rsidRPr="00052E07">
        <w:rPr>
          <w:rFonts w:asciiTheme="majorHAnsi" w:hAnsiTheme="majorHAnsi"/>
          <w:sz w:val="20"/>
          <w:szCs w:val="20"/>
        </w:rPr>
        <w:t>, FACD)</w:t>
      </w:r>
      <w:r w:rsidR="006E516C">
        <w:rPr>
          <w:rFonts w:asciiTheme="majorHAnsi" w:hAnsiTheme="majorHAnsi"/>
          <w:sz w:val="20"/>
          <w:szCs w:val="20"/>
        </w:rPr>
        <w:tab/>
      </w:r>
      <w:r w:rsidR="006E516C">
        <w:rPr>
          <w:rFonts w:asciiTheme="majorHAnsi" w:hAnsiTheme="majorHAnsi"/>
          <w:sz w:val="20"/>
          <w:szCs w:val="20"/>
        </w:rPr>
        <w:tab/>
      </w:r>
      <w:r w:rsidR="006E516C">
        <w:rPr>
          <w:rFonts w:asciiTheme="majorHAnsi" w:hAnsiTheme="majorHAnsi"/>
          <w:sz w:val="20"/>
          <w:szCs w:val="20"/>
        </w:rPr>
        <w:tab/>
      </w:r>
      <w:r>
        <w:rPr>
          <w:rFonts w:asciiTheme="majorHAnsi" w:hAnsiTheme="majorHAnsi"/>
          <w:sz w:val="20"/>
          <w:szCs w:val="20"/>
        </w:rPr>
        <w:tab/>
      </w:r>
    </w:p>
    <w:p w14:paraId="08678273" w14:textId="7A1085E6" w:rsidR="005C08CC" w:rsidRPr="00052E07" w:rsidRDefault="006E516C" w:rsidP="005C08CC">
      <w:pPr>
        <w:rPr>
          <w:rFonts w:asciiTheme="majorHAnsi" w:hAnsiTheme="majorHAnsi"/>
          <w:b/>
          <w:sz w:val="20"/>
          <w:szCs w:val="20"/>
        </w:rPr>
      </w:pPr>
      <w:r>
        <w:rPr>
          <w:rFonts w:asciiTheme="majorHAnsi" w:hAnsiTheme="majorHAnsi"/>
          <w:sz w:val="20"/>
          <w:szCs w:val="20"/>
        </w:rPr>
        <w:tab/>
      </w:r>
      <w:r>
        <w:rPr>
          <w:rFonts w:asciiTheme="majorHAnsi" w:hAnsiTheme="majorHAnsi"/>
          <w:sz w:val="20"/>
          <w:szCs w:val="20"/>
        </w:rPr>
        <w:tab/>
      </w:r>
    </w:p>
    <w:p w14:paraId="45B6B9CD" w14:textId="08A835CF" w:rsidR="006E516C" w:rsidRPr="00052E07" w:rsidRDefault="006E516C" w:rsidP="006E516C">
      <w:pPr>
        <w:rPr>
          <w:rFonts w:asciiTheme="majorHAnsi" w:hAnsiTheme="majorHAnsi"/>
          <w:sz w:val="20"/>
          <w:szCs w:val="20"/>
        </w:rPr>
      </w:pPr>
    </w:p>
    <w:p w14:paraId="622BA699" w14:textId="36CCD33A" w:rsidR="00052E07" w:rsidRPr="00052E07" w:rsidRDefault="00052E07" w:rsidP="001815D2">
      <w:pPr>
        <w:outlineLvl w:val="0"/>
        <w:rPr>
          <w:rFonts w:asciiTheme="majorHAnsi" w:hAnsiTheme="majorHAnsi"/>
          <w:b/>
          <w:sz w:val="20"/>
          <w:szCs w:val="20"/>
        </w:rPr>
      </w:pPr>
      <w:r w:rsidRPr="00052E07">
        <w:rPr>
          <w:rFonts w:asciiTheme="majorHAnsi" w:hAnsiTheme="majorHAnsi"/>
          <w:b/>
          <w:sz w:val="20"/>
          <w:szCs w:val="20"/>
        </w:rPr>
        <w:t>Data Management</w:t>
      </w:r>
      <w:r w:rsidR="00BB7FDB">
        <w:rPr>
          <w:rFonts w:asciiTheme="majorHAnsi" w:hAnsiTheme="majorHAnsi"/>
          <w:b/>
          <w:sz w:val="20"/>
          <w:szCs w:val="20"/>
        </w:rPr>
        <w:t xml:space="preserve"> and Coordination</w:t>
      </w:r>
    </w:p>
    <w:p w14:paraId="3FA3175F" w14:textId="4F6776EA" w:rsidR="00052E07" w:rsidRPr="00052E07" w:rsidRDefault="00787307" w:rsidP="00052E07">
      <w:pPr>
        <w:rPr>
          <w:rFonts w:asciiTheme="majorHAnsi" w:hAnsiTheme="majorHAnsi"/>
          <w:sz w:val="20"/>
          <w:szCs w:val="20"/>
        </w:rPr>
      </w:pPr>
      <w:r>
        <w:rPr>
          <w:rFonts w:asciiTheme="majorHAnsi" w:hAnsiTheme="majorHAnsi"/>
          <w:sz w:val="20"/>
          <w:szCs w:val="20"/>
        </w:rPr>
        <w:t>Ms</w:t>
      </w:r>
      <w:r w:rsidR="00052E07" w:rsidRPr="00052E07">
        <w:rPr>
          <w:rFonts w:asciiTheme="majorHAnsi" w:hAnsiTheme="majorHAnsi"/>
          <w:sz w:val="20"/>
          <w:szCs w:val="20"/>
        </w:rPr>
        <w:t xml:space="preserve"> Janine Thomas (BHSc)</w:t>
      </w:r>
    </w:p>
    <w:p w14:paraId="05006390" w14:textId="572CD7AD" w:rsidR="00BB7FDB" w:rsidRPr="00823A64" w:rsidRDefault="00823A64" w:rsidP="00BB7FDB">
      <w:pPr>
        <w:rPr>
          <w:rFonts w:asciiTheme="majorHAnsi" w:hAnsiTheme="majorHAnsi"/>
          <w:sz w:val="20"/>
          <w:szCs w:val="20"/>
        </w:rPr>
      </w:pPr>
      <w:r w:rsidRPr="00823A64">
        <w:rPr>
          <w:rFonts w:asciiTheme="majorHAnsi" w:hAnsiTheme="majorHAnsi"/>
          <w:sz w:val="20"/>
          <w:szCs w:val="20"/>
        </w:rPr>
        <w:t>Dr</w:t>
      </w:r>
      <w:r>
        <w:rPr>
          <w:rFonts w:asciiTheme="majorHAnsi" w:hAnsiTheme="majorHAnsi"/>
          <w:sz w:val="20"/>
          <w:szCs w:val="20"/>
        </w:rPr>
        <w:t xml:space="preserve"> Michael David (PhD)</w:t>
      </w:r>
    </w:p>
    <w:p w14:paraId="51C918DB" w14:textId="77777777" w:rsidR="00823A64" w:rsidRDefault="00823A64" w:rsidP="00BB7FDB">
      <w:pPr>
        <w:rPr>
          <w:rFonts w:asciiTheme="majorHAnsi" w:hAnsiTheme="majorHAnsi"/>
          <w:b/>
          <w:sz w:val="20"/>
          <w:szCs w:val="20"/>
        </w:rPr>
      </w:pPr>
    </w:p>
    <w:p w14:paraId="5D307038" w14:textId="77777777" w:rsidR="006E516C" w:rsidRPr="00052E07" w:rsidRDefault="006E516C" w:rsidP="001815D2">
      <w:pPr>
        <w:outlineLvl w:val="0"/>
        <w:rPr>
          <w:rFonts w:asciiTheme="majorHAnsi" w:hAnsiTheme="majorHAnsi"/>
          <w:b/>
          <w:sz w:val="20"/>
          <w:szCs w:val="20"/>
        </w:rPr>
      </w:pPr>
      <w:r w:rsidRPr="00052E07">
        <w:rPr>
          <w:rFonts w:asciiTheme="majorHAnsi" w:hAnsiTheme="majorHAnsi"/>
          <w:b/>
          <w:sz w:val="20"/>
          <w:szCs w:val="20"/>
        </w:rPr>
        <w:t xml:space="preserve">Corresponding Address </w:t>
      </w:r>
    </w:p>
    <w:p w14:paraId="264DFB5F" w14:textId="77777777" w:rsidR="006E516C" w:rsidRPr="00052E07" w:rsidRDefault="006E516C" w:rsidP="001815D2">
      <w:pPr>
        <w:outlineLvl w:val="0"/>
        <w:rPr>
          <w:rFonts w:asciiTheme="majorHAnsi" w:hAnsiTheme="majorHAnsi"/>
          <w:sz w:val="20"/>
          <w:szCs w:val="20"/>
        </w:rPr>
      </w:pPr>
      <w:r w:rsidRPr="00052E07">
        <w:rPr>
          <w:rFonts w:asciiTheme="majorHAnsi" w:hAnsiTheme="majorHAnsi"/>
          <w:sz w:val="20"/>
          <w:szCs w:val="20"/>
        </w:rPr>
        <w:t>Queensland Melanoma Project</w:t>
      </w:r>
    </w:p>
    <w:p w14:paraId="18B13BFD" w14:textId="11799B33" w:rsidR="006E516C" w:rsidRDefault="006E516C" w:rsidP="006E516C">
      <w:pPr>
        <w:rPr>
          <w:rFonts w:asciiTheme="majorHAnsi" w:hAnsiTheme="majorHAnsi"/>
          <w:sz w:val="20"/>
          <w:szCs w:val="20"/>
        </w:rPr>
      </w:pPr>
      <w:r w:rsidRPr="00052E07">
        <w:rPr>
          <w:rFonts w:asciiTheme="majorHAnsi" w:hAnsiTheme="majorHAnsi"/>
          <w:sz w:val="20"/>
          <w:szCs w:val="20"/>
        </w:rPr>
        <w:t xml:space="preserve">Discipline of Surgery, </w:t>
      </w:r>
      <w:r w:rsidR="00033315">
        <w:rPr>
          <w:rFonts w:asciiTheme="majorHAnsi" w:hAnsiTheme="majorHAnsi"/>
          <w:sz w:val="20"/>
          <w:szCs w:val="20"/>
        </w:rPr>
        <w:t>Faculty</w:t>
      </w:r>
      <w:r>
        <w:rPr>
          <w:rFonts w:asciiTheme="majorHAnsi" w:hAnsiTheme="majorHAnsi"/>
          <w:sz w:val="20"/>
          <w:szCs w:val="20"/>
        </w:rPr>
        <w:t xml:space="preserve"> of Medicine - </w:t>
      </w:r>
      <w:r w:rsidR="00033315">
        <w:rPr>
          <w:rFonts w:asciiTheme="majorHAnsi" w:hAnsiTheme="majorHAnsi"/>
          <w:sz w:val="20"/>
          <w:szCs w:val="20"/>
        </w:rPr>
        <w:t>Southern</w:t>
      </w:r>
      <w:r>
        <w:rPr>
          <w:rFonts w:asciiTheme="majorHAnsi" w:hAnsiTheme="majorHAnsi"/>
          <w:sz w:val="20"/>
          <w:szCs w:val="20"/>
        </w:rPr>
        <w:t xml:space="preserve"> Clinical Division </w:t>
      </w:r>
    </w:p>
    <w:p w14:paraId="62570F88" w14:textId="77777777" w:rsidR="006E516C" w:rsidRPr="00052E07" w:rsidRDefault="006E516C" w:rsidP="006E516C">
      <w:pPr>
        <w:rPr>
          <w:rFonts w:asciiTheme="majorHAnsi" w:hAnsiTheme="majorHAnsi"/>
          <w:sz w:val="20"/>
          <w:szCs w:val="20"/>
        </w:rPr>
      </w:pPr>
      <w:r w:rsidRPr="00052E07">
        <w:rPr>
          <w:rFonts w:asciiTheme="majorHAnsi" w:hAnsiTheme="majorHAnsi"/>
          <w:sz w:val="20"/>
          <w:szCs w:val="20"/>
        </w:rPr>
        <w:t>The University of Queensland</w:t>
      </w:r>
    </w:p>
    <w:p w14:paraId="40FBBE35" w14:textId="77777777" w:rsidR="006E516C" w:rsidRPr="00052E07" w:rsidRDefault="006E516C" w:rsidP="006E516C">
      <w:pPr>
        <w:rPr>
          <w:rFonts w:asciiTheme="majorHAnsi" w:hAnsiTheme="majorHAnsi"/>
          <w:sz w:val="20"/>
          <w:szCs w:val="20"/>
        </w:rPr>
      </w:pPr>
      <w:r w:rsidRPr="00052E07">
        <w:rPr>
          <w:rFonts w:asciiTheme="majorHAnsi" w:hAnsiTheme="majorHAnsi"/>
          <w:sz w:val="20"/>
          <w:szCs w:val="20"/>
        </w:rPr>
        <w:t>Princess Alexandra Hospital</w:t>
      </w:r>
    </w:p>
    <w:p w14:paraId="14BCBD04" w14:textId="77777777" w:rsidR="006E516C" w:rsidRPr="00052E07" w:rsidRDefault="006E516C" w:rsidP="006E516C">
      <w:pPr>
        <w:rPr>
          <w:rFonts w:asciiTheme="majorHAnsi" w:hAnsiTheme="majorHAnsi"/>
          <w:sz w:val="20"/>
          <w:szCs w:val="20"/>
        </w:rPr>
      </w:pPr>
      <w:r w:rsidRPr="00052E07">
        <w:rPr>
          <w:rFonts w:asciiTheme="majorHAnsi" w:hAnsiTheme="majorHAnsi"/>
          <w:sz w:val="20"/>
          <w:szCs w:val="20"/>
        </w:rPr>
        <w:t>199 Ipswich Road</w:t>
      </w:r>
    </w:p>
    <w:p w14:paraId="27ABFA0D" w14:textId="77777777" w:rsidR="006E516C" w:rsidRDefault="006E516C" w:rsidP="006E516C">
      <w:pPr>
        <w:rPr>
          <w:rFonts w:asciiTheme="majorHAnsi" w:hAnsiTheme="majorHAnsi"/>
          <w:sz w:val="20"/>
          <w:szCs w:val="20"/>
        </w:rPr>
      </w:pPr>
      <w:r w:rsidRPr="00052E07">
        <w:rPr>
          <w:rFonts w:asciiTheme="majorHAnsi" w:hAnsiTheme="majorHAnsi"/>
          <w:sz w:val="20"/>
          <w:szCs w:val="20"/>
        </w:rPr>
        <w:t xml:space="preserve">Queensland, 4102 </w:t>
      </w:r>
    </w:p>
    <w:p w14:paraId="48D2E1E2" w14:textId="77777777" w:rsidR="006E516C" w:rsidRDefault="006E516C" w:rsidP="00BB7FDB">
      <w:pPr>
        <w:rPr>
          <w:rFonts w:asciiTheme="majorHAnsi" w:hAnsiTheme="majorHAnsi"/>
          <w:b/>
          <w:sz w:val="20"/>
          <w:szCs w:val="20"/>
        </w:rPr>
      </w:pPr>
    </w:p>
    <w:p w14:paraId="7DC8CA21" w14:textId="77777777" w:rsidR="005D0A8F" w:rsidRDefault="005D0A8F" w:rsidP="00BB7FDB">
      <w:pPr>
        <w:rPr>
          <w:rFonts w:asciiTheme="majorHAnsi" w:hAnsiTheme="majorHAnsi"/>
          <w:b/>
          <w:sz w:val="20"/>
          <w:szCs w:val="20"/>
        </w:rPr>
      </w:pPr>
    </w:p>
    <w:p w14:paraId="751FE1DF" w14:textId="5F272C2B" w:rsidR="00987847" w:rsidRDefault="00987847" w:rsidP="001815D2">
      <w:pPr>
        <w:outlineLvl w:val="0"/>
        <w:rPr>
          <w:rFonts w:asciiTheme="majorHAnsi" w:hAnsiTheme="majorHAnsi"/>
          <w:b/>
          <w:sz w:val="20"/>
          <w:szCs w:val="20"/>
        </w:rPr>
      </w:pPr>
      <w:r>
        <w:rPr>
          <w:rFonts w:asciiTheme="majorHAnsi" w:hAnsiTheme="majorHAnsi"/>
          <w:b/>
          <w:sz w:val="20"/>
          <w:szCs w:val="20"/>
        </w:rPr>
        <w:t>Protocol Number</w:t>
      </w:r>
    </w:p>
    <w:p w14:paraId="18AA7A6B" w14:textId="636FF311" w:rsidR="00987847" w:rsidRDefault="00C27DE9" w:rsidP="001815D2">
      <w:pPr>
        <w:outlineLvl w:val="0"/>
        <w:rPr>
          <w:rFonts w:asciiTheme="majorHAnsi" w:hAnsiTheme="majorHAnsi"/>
          <w:b/>
          <w:sz w:val="20"/>
          <w:szCs w:val="20"/>
        </w:rPr>
      </w:pPr>
      <w:r>
        <w:rPr>
          <w:rFonts w:asciiTheme="majorHAnsi" w:hAnsiTheme="majorHAnsi"/>
          <w:b/>
          <w:sz w:val="20"/>
          <w:szCs w:val="20"/>
        </w:rPr>
        <w:t>TIDAL-M-</w:t>
      </w:r>
      <w:r w:rsidR="004B3460">
        <w:rPr>
          <w:rFonts w:asciiTheme="majorHAnsi" w:hAnsiTheme="majorHAnsi"/>
          <w:b/>
          <w:sz w:val="20"/>
          <w:szCs w:val="20"/>
        </w:rPr>
        <w:t>01</w:t>
      </w:r>
    </w:p>
    <w:p w14:paraId="632912A2" w14:textId="77777777" w:rsidR="00987847" w:rsidRDefault="00987847" w:rsidP="00BB7FDB">
      <w:pPr>
        <w:rPr>
          <w:rFonts w:asciiTheme="majorHAnsi" w:hAnsiTheme="majorHAnsi"/>
          <w:b/>
          <w:sz w:val="20"/>
          <w:szCs w:val="20"/>
        </w:rPr>
      </w:pPr>
    </w:p>
    <w:p w14:paraId="673D5B13" w14:textId="77777777" w:rsidR="00BB7FDB" w:rsidRPr="00052E07" w:rsidRDefault="00BB7FDB" w:rsidP="001815D2">
      <w:pPr>
        <w:outlineLvl w:val="0"/>
        <w:rPr>
          <w:rFonts w:asciiTheme="majorHAnsi" w:hAnsiTheme="majorHAnsi"/>
          <w:b/>
          <w:sz w:val="20"/>
          <w:szCs w:val="20"/>
        </w:rPr>
      </w:pPr>
      <w:r w:rsidRPr="00052E07">
        <w:rPr>
          <w:rFonts w:asciiTheme="majorHAnsi" w:hAnsiTheme="majorHAnsi"/>
          <w:b/>
          <w:sz w:val="20"/>
          <w:szCs w:val="20"/>
        </w:rPr>
        <w:t>Protocol Version</w:t>
      </w:r>
    </w:p>
    <w:p w14:paraId="37DBC424" w14:textId="6FA72D54" w:rsidR="00BB7FDB" w:rsidRPr="00052E07" w:rsidRDefault="00BB7FDB" w:rsidP="001815D2">
      <w:pPr>
        <w:outlineLvl w:val="0"/>
        <w:rPr>
          <w:rFonts w:asciiTheme="majorHAnsi" w:hAnsiTheme="majorHAnsi"/>
          <w:sz w:val="20"/>
          <w:szCs w:val="20"/>
        </w:rPr>
      </w:pPr>
      <w:r w:rsidRPr="00052E07">
        <w:rPr>
          <w:rFonts w:asciiTheme="majorHAnsi" w:hAnsiTheme="majorHAnsi"/>
          <w:sz w:val="20"/>
          <w:szCs w:val="20"/>
        </w:rPr>
        <w:t xml:space="preserve">The </w:t>
      </w:r>
      <w:r w:rsidR="000C1CAE">
        <w:rPr>
          <w:rFonts w:asciiTheme="majorHAnsi" w:hAnsiTheme="majorHAnsi"/>
          <w:sz w:val="20"/>
          <w:szCs w:val="20"/>
        </w:rPr>
        <w:t xml:space="preserve">amended </w:t>
      </w:r>
      <w:r w:rsidRPr="00052E07">
        <w:rPr>
          <w:rFonts w:asciiTheme="majorHAnsi" w:hAnsiTheme="majorHAnsi"/>
          <w:sz w:val="20"/>
          <w:szCs w:val="20"/>
        </w:rPr>
        <w:t>protocol is TI</w:t>
      </w:r>
      <w:r>
        <w:rPr>
          <w:rFonts w:asciiTheme="majorHAnsi" w:hAnsiTheme="majorHAnsi"/>
          <w:sz w:val="20"/>
          <w:szCs w:val="20"/>
        </w:rPr>
        <w:t xml:space="preserve">DAL Melanoma Protocol </w:t>
      </w:r>
      <w:r w:rsidR="006B4E78">
        <w:rPr>
          <w:rFonts w:asciiTheme="majorHAnsi" w:hAnsiTheme="majorHAnsi"/>
          <w:sz w:val="20"/>
          <w:szCs w:val="20"/>
        </w:rPr>
        <w:t>Version 3.7</w:t>
      </w:r>
      <w:r w:rsidR="000C1CAE">
        <w:rPr>
          <w:rFonts w:asciiTheme="majorHAnsi" w:hAnsiTheme="majorHAnsi"/>
          <w:sz w:val="20"/>
          <w:szCs w:val="20"/>
        </w:rPr>
        <w:t>.</w:t>
      </w:r>
    </w:p>
    <w:p w14:paraId="31D22E0C" w14:textId="77777777" w:rsidR="00BB7FDB" w:rsidRPr="00052E07" w:rsidRDefault="00BB7FDB" w:rsidP="00052E07">
      <w:pPr>
        <w:rPr>
          <w:rFonts w:asciiTheme="majorHAnsi" w:hAnsiTheme="majorHAnsi"/>
          <w:b/>
          <w:sz w:val="20"/>
          <w:szCs w:val="20"/>
        </w:rPr>
      </w:pPr>
    </w:p>
    <w:p w14:paraId="7E6BDBD3" w14:textId="77777777" w:rsidR="00052E07" w:rsidRPr="00052E07" w:rsidRDefault="00052E07" w:rsidP="001815D2">
      <w:pPr>
        <w:outlineLvl w:val="0"/>
        <w:rPr>
          <w:rFonts w:asciiTheme="majorHAnsi" w:hAnsiTheme="majorHAnsi"/>
          <w:b/>
          <w:sz w:val="20"/>
          <w:szCs w:val="20"/>
        </w:rPr>
      </w:pPr>
      <w:r w:rsidRPr="00052E07">
        <w:rPr>
          <w:rFonts w:asciiTheme="majorHAnsi" w:hAnsiTheme="majorHAnsi"/>
          <w:b/>
          <w:sz w:val="20"/>
          <w:szCs w:val="20"/>
        </w:rPr>
        <w:t>Date of Protocol</w:t>
      </w:r>
    </w:p>
    <w:p w14:paraId="7576AE37" w14:textId="6CE9285D" w:rsidR="00DD5E40" w:rsidRDefault="00D26B3B" w:rsidP="001055CD">
      <w:pPr>
        <w:widowControl w:val="0"/>
        <w:autoSpaceDE w:val="0"/>
        <w:autoSpaceDN w:val="0"/>
        <w:adjustRightInd w:val="0"/>
        <w:rPr>
          <w:rFonts w:asciiTheme="majorHAnsi" w:hAnsiTheme="majorHAnsi"/>
          <w:sz w:val="20"/>
          <w:szCs w:val="20"/>
        </w:rPr>
      </w:pPr>
      <w:r>
        <w:rPr>
          <w:rFonts w:asciiTheme="majorHAnsi" w:hAnsiTheme="majorHAnsi"/>
          <w:sz w:val="20"/>
          <w:szCs w:val="20"/>
        </w:rPr>
        <w:t>1 December</w:t>
      </w:r>
      <w:r w:rsidR="00DD5E40">
        <w:rPr>
          <w:rFonts w:asciiTheme="majorHAnsi" w:hAnsiTheme="majorHAnsi"/>
          <w:sz w:val="20"/>
          <w:szCs w:val="20"/>
        </w:rPr>
        <w:t xml:space="preserve"> 2017</w:t>
      </w:r>
      <w:r w:rsidR="00C03EB1">
        <w:rPr>
          <w:rFonts w:asciiTheme="majorHAnsi" w:hAnsiTheme="majorHAnsi"/>
          <w:sz w:val="20"/>
          <w:szCs w:val="20"/>
        </w:rPr>
        <w:t xml:space="preserve"> </w:t>
      </w:r>
      <w:r w:rsidR="00B90923">
        <w:rPr>
          <w:rFonts w:asciiTheme="majorHAnsi" w:hAnsiTheme="majorHAnsi"/>
          <w:sz w:val="20"/>
          <w:szCs w:val="20"/>
        </w:rPr>
        <w:t xml:space="preserve"> </w:t>
      </w:r>
    </w:p>
    <w:p w14:paraId="65066220" w14:textId="77777777" w:rsidR="00DD5E40" w:rsidRDefault="00DD5E40" w:rsidP="001055CD">
      <w:pPr>
        <w:widowControl w:val="0"/>
        <w:autoSpaceDE w:val="0"/>
        <w:autoSpaceDN w:val="0"/>
        <w:adjustRightInd w:val="0"/>
        <w:rPr>
          <w:rFonts w:asciiTheme="majorHAnsi" w:hAnsiTheme="majorHAnsi"/>
          <w:sz w:val="20"/>
          <w:szCs w:val="20"/>
        </w:rPr>
      </w:pPr>
    </w:p>
    <w:p w14:paraId="4421A103" w14:textId="77777777" w:rsidR="000A78DA" w:rsidRDefault="000A78DA" w:rsidP="001815D2">
      <w:pPr>
        <w:widowControl w:val="0"/>
        <w:autoSpaceDE w:val="0"/>
        <w:autoSpaceDN w:val="0"/>
        <w:adjustRightInd w:val="0"/>
        <w:outlineLvl w:val="0"/>
        <w:rPr>
          <w:rFonts w:asciiTheme="majorHAnsi" w:hAnsiTheme="majorHAnsi" w:cs="Times New Roman"/>
          <w:b/>
          <w:sz w:val="20"/>
          <w:szCs w:val="20"/>
        </w:rPr>
      </w:pPr>
      <w:r>
        <w:rPr>
          <w:rFonts w:asciiTheme="majorHAnsi" w:hAnsiTheme="majorHAnsi" w:cs="Times New Roman"/>
          <w:b/>
          <w:sz w:val="20"/>
          <w:szCs w:val="20"/>
        </w:rPr>
        <w:t xml:space="preserve">Foreword </w:t>
      </w:r>
    </w:p>
    <w:p w14:paraId="29C7C84B" w14:textId="61CB4635" w:rsidR="000A78DA" w:rsidRDefault="00F50B31" w:rsidP="000A78DA">
      <w:pPr>
        <w:rPr>
          <w:sz w:val="22"/>
          <w:szCs w:val="22"/>
          <w:lang w:val="en-GB"/>
        </w:rPr>
      </w:pPr>
      <w:r>
        <w:rPr>
          <w:rFonts w:asciiTheme="majorHAnsi" w:hAnsiTheme="majorHAnsi"/>
          <w:sz w:val="20"/>
          <w:szCs w:val="22"/>
          <w:lang w:val="en-GB"/>
        </w:rPr>
        <w:t>This document</w:t>
      </w:r>
      <w:r w:rsidR="000A78DA" w:rsidRPr="000A78DA">
        <w:rPr>
          <w:rFonts w:asciiTheme="majorHAnsi" w:hAnsiTheme="majorHAnsi"/>
          <w:sz w:val="20"/>
          <w:szCs w:val="22"/>
          <w:lang w:val="en-GB"/>
        </w:rPr>
        <w:t xml:space="preserve"> describes an investigator-initiated clinical study to be conducted at the Princess Alexandra Hospital, Brisbane. It </w:t>
      </w:r>
      <w:r w:rsidR="001815D2">
        <w:rPr>
          <w:rFonts w:asciiTheme="majorHAnsi" w:hAnsiTheme="majorHAnsi"/>
          <w:sz w:val="20"/>
          <w:szCs w:val="22"/>
          <w:lang w:val="en-GB"/>
        </w:rPr>
        <w:t>aims</w:t>
      </w:r>
      <w:r w:rsidR="000A78DA" w:rsidRPr="000A78DA">
        <w:rPr>
          <w:rFonts w:asciiTheme="majorHAnsi" w:hAnsiTheme="majorHAnsi"/>
          <w:sz w:val="20"/>
          <w:szCs w:val="22"/>
          <w:lang w:val="en-GB"/>
        </w:rPr>
        <w:t xml:space="preserve"> to provide information concerning procedures for patients satisfying strict eligibility criteria and enrolling in the clinical trial. It is not intended that the protocol be used as a guide for the treat</w:t>
      </w:r>
      <w:r w:rsidR="000A78DA" w:rsidRPr="000C1CAE">
        <w:rPr>
          <w:rFonts w:asciiTheme="majorHAnsi" w:hAnsiTheme="majorHAnsi"/>
          <w:sz w:val="20"/>
          <w:szCs w:val="20"/>
          <w:lang w:val="en-GB"/>
        </w:rPr>
        <w:t xml:space="preserve">ment of other patients. </w:t>
      </w:r>
      <w:r w:rsidR="000C1CAE" w:rsidRPr="001F24AC">
        <w:rPr>
          <w:rFonts w:asciiTheme="majorHAnsi" w:hAnsiTheme="majorHAnsi"/>
          <w:color w:val="000000" w:themeColor="text1"/>
          <w:sz w:val="20"/>
          <w:szCs w:val="20"/>
          <w:lang w:val="en-GB"/>
        </w:rPr>
        <w:t>This study</w:t>
      </w:r>
      <w:r w:rsidR="000A78DA" w:rsidRPr="001F24AC">
        <w:rPr>
          <w:rFonts w:asciiTheme="majorHAnsi" w:hAnsiTheme="majorHAnsi"/>
          <w:color w:val="000000" w:themeColor="text1"/>
          <w:sz w:val="20"/>
          <w:szCs w:val="20"/>
          <w:lang w:val="en-GB"/>
        </w:rPr>
        <w:t xml:space="preserve"> commence</w:t>
      </w:r>
      <w:r w:rsidR="000C1CAE" w:rsidRPr="001F24AC">
        <w:rPr>
          <w:rFonts w:asciiTheme="majorHAnsi" w:hAnsiTheme="majorHAnsi"/>
          <w:color w:val="000000" w:themeColor="text1"/>
          <w:sz w:val="20"/>
          <w:szCs w:val="20"/>
          <w:lang w:val="en-GB"/>
        </w:rPr>
        <w:t>d</w:t>
      </w:r>
      <w:r w:rsidR="000A78DA" w:rsidRPr="001F24AC">
        <w:rPr>
          <w:rFonts w:asciiTheme="majorHAnsi" w:hAnsiTheme="majorHAnsi"/>
          <w:color w:val="000000" w:themeColor="text1"/>
          <w:sz w:val="20"/>
          <w:szCs w:val="20"/>
          <w:lang w:val="en-GB"/>
        </w:rPr>
        <w:t xml:space="preserve"> </w:t>
      </w:r>
      <w:r w:rsidR="000C1CAE" w:rsidRPr="001F24AC">
        <w:rPr>
          <w:rFonts w:asciiTheme="majorHAnsi" w:hAnsiTheme="majorHAnsi"/>
          <w:color w:val="000000" w:themeColor="text1"/>
          <w:sz w:val="20"/>
          <w:szCs w:val="20"/>
          <w:lang w:val="en-GB"/>
        </w:rPr>
        <w:t>with</w:t>
      </w:r>
      <w:r w:rsidR="000A78DA" w:rsidRPr="001F24AC">
        <w:rPr>
          <w:rFonts w:asciiTheme="majorHAnsi" w:hAnsiTheme="majorHAnsi"/>
          <w:color w:val="000000" w:themeColor="text1"/>
          <w:sz w:val="20"/>
          <w:szCs w:val="20"/>
          <w:lang w:val="en-GB"/>
        </w:rPr>
        <w:t xml:space="preserve"> institutional Human Research Ethics Committee approval</w:t>
      </w:r>
      <w:r w:rsidR="000C1CAE" w:rsidRPr="001F24AC">
        <w:rPr>
          <w:rFonts w:asciiTheme="majorHAnsi" w:hAnsiTheme="majorHAnsi"/>
          <w:color w:val="000000" w:themeColor="text1"/>
          <w:sz w:val="20"/>
          <w:szCs w:val="20"/>
          <w:lang w:val="en-GB"/>
        </w:rPr>
        <w:t xml:space="preserve"> (HREC/15/QPAH/632-SSA/15/QPAH/633).</w:t>
      </w:r>
    </w:p>
    <w:p w14:paraId="5BB0D427" w14:textId="77777777" w:rsidR="000A78DA" w:rsidRDefault="000A78DA" w:rsidP="001055CD">
      <w:pPr>
        <w:widowControl w:val="0"/>
        <w:autoSpaceDE w:val="0"/>
        <w:autoSpaceDN w:val="0"/>
        <w:adjustRightInd w:val="0"/>
        <w:rPr>
          <w:rFonts w:asciiTheme="majorHAnsi" w:hAnsiTheme="majorHAnsi" w:cs="Times New Roman"/>
          <w:b/>
          <w:sz w:val="20"/>
          <w:szCs w:val="20"/>
        </w:rPr>
      </w:pPr>
    </w:p>
    <w:p w14:paraId="6D299B6F" w14:textId="592AD817" w:rsidR="001055CD" w:rsidRPr="001055CD" w:rsidRDefault="001055CD" w:rsidP="001815D2">
      <w:pPr>
        <w:widowControl w:val="0"/>
        <w:autoSpaceDE w:val="0"/>
        <w:autoSpaceDN w:val="0"/>
        <w:adjustRightInd w:val="0"/>
        <w:outlineLvl w:val="0"/>
        <w:rPr>
          <w:rFonts w:asciiTheme="majorHAnsi" w:hAnsiTheme="majorHAnsi" w:cs="Times New Roman"/>
          <w:b/>
          <w:sz w:val="20"/>
          <w:szCs w:val="20"/>
        </w:rPr>
      </w:pPr>
      <w:r w:rsidRPr="001055CD">
        <w:rPr>
          <w:rFonts w:asciiTheme="majorHAnsi" w:hAnsiTheme="majorHAnsi" w:cs="Times New Roman"/>
          <w:b/>
          <w:sz w:val="20"/>
          <w:szCs w:val="20"/>
        </w:rPr>
        <w:t xml:space="preserve">Confidentiality Disclosure </w:t>
      </w:r>
    </w:p>
    <w:p w14:paraId="785B2C20" w14:textId="77777777" w:rsidR="000A13E2" w:rsidRDefault="001055CD" w:rsidP="001055CD">
      <w:pPr>
        <w:widowControl w:val="0"/>
        <w:autoSpaceDE w:val="0"/>
        <w:autoSpaceDN w:val="0"/>
        <w:adjustRightInd w:val="0"/>
        <w:rPr>
          <w:rFonts w:asciiTheme="majorHAnsi" w:hAnsiTheme="majorHAnsi" w:cs="Times New Roman"/>
          <w:sz w:val="20"/>
          <w:szCs w:val="20"/>
        </w:rPr>
      </w:pPr>
      <w:r w:rsidRPr="001055CD">
        <w:rPr>
          <w:rFonts w:asciiTheme="majorHAnsi" w:hAnsiTheme="majorHAnsi" w:cs="Times New Roman"/>
          <w:sz w:val="20"/>
          <w:szCs w:val="20"/>
        </w:rPr>
        <w:t xml:space="preserve">The information contained in this </w:t>
      </w:r>
      <w:r>
        <w:rPr>
          <w:rFonts w:asciiTheme="majorHAnsi" w:hAnsiTheme="majorHAnsi" w:cs="Times New Roman"/>
          <w:sz w:val="20"/>
          <w:szCs w:val="20"/>
        </w:rPr>
        <w:t xml:space="preserve">study </w:t>
      </w:r>
      <w:r w:rsidRPr="001055CD">
        <w:rPr>
          <w:rFonts w:asciiTheme="majorHAnsi" w:hAnsiTheme="majorHAnsi" w:cs="Times New Roman"/>
          <w:sz w:val="20"/>
          <w:szCs w:val="20"/>
        </w:rPr>
        <w:t>protocol is intended</w:t>
      </w:r>
      <w:r>
        <w:rPr>
          <w:rFonts w:asciiTheme="majorHAnsi" w:hAnsiTheme="majorHAnsi" w:cs="Times New Roman"/>
          <w:sz w:val="20"/>
          <w:szCs w:val="20"/>
        </w:rPr>
        <w:t xml:space="preserve"> solely</w:t>
      </w:r>
      <w:r w:rsidRPr="001055CD">
        <w:rPr>
          <w:rFonts w:asciiTheme="majorHAnsi" w:hAnsiTheme="majorHAnsi" w:cs="Times New Roman"/>
          <w:sz w:val="20"/>
          <w:szCs w:val="20"/>
        </w:rPr>
        <w:t xml:space="preserve"> for the use of clinical investigators</w:t>
      </w:r>
      <w:r>
        <w:rPr>
          <w:rFonts w:asciiTheme="majorHAnsi" w:hAnsiTheme="majorHAnsi" w:cs="Times New Roman"/>
          <w:sz w:val="20"/>
          <w:szCs w:val="20"/>
        </w:rPr>
        <w:t xml:space="preserve"> and members of the research team</w:t>
      </w:r>
      <w:r w:rsidRPr="001055CD">
        <w:rPr>
          <w:rFonts w:asciiTheme="majorHAnsi" w:hAnsiTheme="majorHAnsi" w:cs="Times New Roman"/>
          <w:sz w:val="20"/>
          <w:szCs w:val="20"/>
        </w:rPr>
        <w:t xml:space="preserve">. It </w:t>
      </w:r>
      <w:r>
        <w:rPr>
          <w:rFonts w:asciiTheme="majorHAnsi" w:hAnsiTheme="majorHAnsi" w:cs="Times New Roman"/>
          <w:sz w:val="20"/>
          <w:szCs w:val="20"/>
        </w:rPr>
        <w:t xml:space="preserve">should not </w:t>
      </w:r>
      <w:r w:rsidRPr="001055CD">
        <w:rPr>
          <w:rFonts w:asciiTheme="majorHAnsi" w:hAnsiTheme="majorHAnsi" w:cs="Times New Roman"/>
          <w:sz w:val="20"/>
          <w:szCs w:val="20"/>
        </w:rPr>
        <w:t xml:space="preserve">be disclosed other than through communication with those directly involved in the execution or ethical review of the study without </w:t>
      </w:r>
      <w:r>
        <w:rPr>
          <w:rFonts w:asciiTheme="majorHAnsi" w:hAnsiTheme="majorHAnsi" w:cs="Times New Roman"/>
          <w:sz w:val="20"/>
          <w:szCs w:val="20"/>
        </w:rPr>
        <w:t xml:space="preserve">the prior </w:t>
      </w:r>
      <w:r w:rsidRPr="001055CD">
        <w:rPr>
          <w:rFonts w:asciiTheme="majorHAnsi" w:hAnsiTheme="majorHAnsi" w:cs="Times New Roman"/>
          <w:sz w:val="20"/>
          <w:szCs w:val="20"/>
        </w:rPr>
        <w:t>written authorization from the principal investigator.</w:t>
      </w:r>
    </w:p>
    <w:p w14:paraId="5A5284EE" w14:textId="79BEEBAF" w:rsidR="00052E07" w:rsidRPr="00052E07" w:rsidRDefault="0072692F" w:rsidP="001815D2">
      <w:pPr>
        <w:widowControl w:val="0"/>
        <w:autoSpaceDE w:val="0"/>
        <w:autoSpaceDN w:val="0"/>
        <w:adjustRightInd w:val="0"/>
        <w:outlineLvl w:val="0"/>
        <w:rPr>
          <w:rFonts w:asciiTheme="majorHAnsi" w:hAnsiTheme="majorHAnsi"/>
          <w:b/>
          <w:sz w:val="20"/>
          <w:szCs w:val="20"/>
        </w:rPr>
      </w:pPr>
      <w:r>
        <w:rPr>
          <w:rFonts w:asciiTheme="majorHAnsi" w:hAnsiTheme="majorHAnsi"/>
          <w:b/>
          <w:sz w:val="20"/>
          <w:szCs w:val="20"/>
        </w:rPr>
        <w:lastRenderedPageBreak/>
        <w:t xml:space="preserve">List of </w:t>
      </w:r>
      <w:r w:rsidR="00052E07" w:rsidRPr="00052E07">
        <w:rPr>
          <w:rFonts w:asciiTheme="majorHAnsi" w:hAnsiTheme="majorHAnsi"/>
          <w:b/>
          <w:sz w:val="20"/>
          <w:szCs w:val="20"/>
        </w:rPr>
        <w:t>Abbreviations</w:t>
      </w:r>
    </w:p>
    <w:p w14:paraId="2C2180C8" w14:textId="77777777" w:rsidR="003D4A13" w:rsidRDefault="003D4A13" w:rsidP="003D4A13">
      <w:pPr>
        <w:rPr>
          <w:rFonts w:asciiTheme="majorHAnsi" w:hAnsiTheme="majorHAnsi"/>
          <w:b/>
          <w:sz w:val="20"/>
          <w:szCs w:val="20"/>
        </w:rPr>
      </w:pPr>
    </w:p>
    <w:p w14:paraId="22BECB52" w14:textId="544687BA" w:rsidR="003D4A13" w:rsidRPr="003D4A13" w:rsidRDefault="003D4A13" w:rsidP="003D4A13">
      <w:pPr>
        <w:widowControl w:val="0"/>
        <w:autoSpaceDE w:val="0"/>
        <w:autoSpaceDN w:val="0"/>
        <w:adjustRightInd w:val="0"/>
        <w:rPr>
          <w:rFonts w:asciiTheme="majorHAnsi" w:hAnsiTheme="majorHAnsi" w:cs="∞èÙø◊tÈ"/>
          <w:sz w:val="20"/>
          <w:szCs w:val="20"/>
        </w:rPr>
      </w:pPr>
      <w:r w:rsidRPr="003D4A13">
        <w:rPr>
          <w:rFonts w:asciiTheme="majorHAnsi" w:hAnsiTheme="majorHAnsi" w:cs="∞èÙø◊tÈ"/>
          <w:b/>
          <w:sz w:val="20"/>
          <w:szCs w:val="20"/>
        </w:rPr>
        <w:t>AE</w:t>
      </w:r>
      <w:r w:rsidRPr="003D4A13">
        <w:rPr>
          <w:rFonts w:asciiTheme="majorHAnsi" w:hAnsiTheme="majorHAnsi" w:cs="∞èÙø◊tÈ"/>
          <w:sz w:val="20"/>
          <w:szCs w:val="20"/>
        </w:rPr>
        <w:t xml:space="preserve"> </w:t>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t>Adverse Event</w:t>
      </w:r>
    </w:p>
    <w:p w14:paraId="0C8ACFD3" w14:textId="44538C9F" w:rsidR="003D4A13" w:rsidRPr="003D4A13" w:rsidRDefault="003D4A13" w:rsidP="003D4A13">
      <w:pPr>
        <w:widowControl w:val="0"/>
        <w:autoSpaceDE w:val="0"/>
        <w:autoSpaceDN w:val="0"/>
        <w:adjustRightInd w:val="0"/>
        <w:rPr>
          <w:rFonts w:asciiTheme="majorHAnsi" w:hAnsiTheme="majorHAnsi" w:cs="∞èÙø◊tÈ"/>
          <w:sz w:val="20"/>
          <w:szCs w:val="20"/>
        </w:rPr>
      </w:pPr>
      <w:r w:rsidRPr="003D4A13">
        <w:rPr>
          <w:rFonts w:asciiTheme="majorHAnsi" w:hAnsiTheme="majorHAnsi" w:cs="∞èÙø◊tÈ"/>
          <w:b/>
          <w:sz w:val="20"/>
          <w:szCs w:val="20"/>
        </w:rPr>
        <w:t>AJCC</w:t>
      </w:r>
      <w:r w:rsidRPr="003D4A13">
        <w:rPr>
          <w:rFonts w:asciiTheme="majorHAnsi" w:hAnsiTheme="majorHAnsi" w:cs="∞èÙø◊tÈ"/>
          <w:sz w:val="20"/>
          <w:szCs w:val="20"/>
        </w:rPr>
        <w:t xml:space="preserve"> </w:t>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r>
      <w:r w:rsidRPr="003D4A13">
        <w:rPr>
          <w:rFonts w:asciiTheme="majorHAnsi" w:hAnsiTheme="majorHAnsi" w:cs="∞èÙø◊tÈ"/>
          <w:sz w:val="20"/>
          <w:szCs w:val="20"/>
        </w:rPr>
        <w:tab/>
        <w:t>American Joint Committee on Cancer</w:t>
      </w:r>
    </w:p>
    <w:p w14:paraId="1C563979" w14:textId="6AC046B5" w:rsidR="003D4A13" w:rsidRPr="003D4A13" w:rsidRDefault="003D4A13" w:rsidP="003D4A13">
      <w:pPr>
        <w:rPr>
          <w:rFonts w:asciiTheme="majorHAnsi" w:hAnsiTheme="majorHAnsi"/>
          <w:b/>
          <w:sz w:val="20"/>
          <w:szCs w:val="20"/>
        </w:rPr>
      </w:pPr>
      <w:r w:rsidRPr="003D4A13">
        <w:rPr>
          <w:rFonts w:asciiTheme="majorHAnsi" w:eastAsiaTheme="minorHAnsi" w:hAnsiTheme="majorHAnsi" w:cs="Times New Roman"/>
          <w:b/>
          <w:sz w:val="20"/>
          <w:szCs w:val="20"/>
        </w:rPr>
        <w:t>ANZCTR</w:t>
      </w:r>
      <w:r w:rsidRPr="003D4A13">
        <w:rPr>
          <w:rFonts w:asciiTheme="majorHAnsi" w:hAnsiTheme="majorHAnsi"/>
          <w:b/>
          <w:sz w:val="20"/>
          <w:szCs w:val="20"/>
        </w:rPr>
        <w:tab/>
      </w:r>
      <w:r w:rsidRPr="003D4A13">
        <w:rPr>
          <w:rFonts w:asciiTheme="majorHAnsi" w:hAnsiTheme="majorHAnsi"/>
          <w:b/>
          <w:sz w:val="20"/>
          <w:szCs w:val="20"/>
        </w:rPr>
        <w:tab/>
      </w:r>
      <w:r w:rsidRPr="003D4A13">
        <w:rPr>
          <w:rFonts w:asciiTheme="majorHAnsi" w:hAnsiTheme="majorHAnsi"/>
          <w:b/>
          <w:sz w:val="20"/>
          <w:szCs w:val="20"/>
        </w:rPr>
        <w:tab/>
      </w:r>
      <w:r w:rsidRPr="003D4A13">
        <w:rPr>
          <w:rFonts w:asciiTheme="majorHAnsi" w:hAnsiTheme="majorHAnsi"/>
          <w:b/>
          <w:sz w:val="20"/>
          <w:szCs w:val="20"/>
        </w:rPr>
        <w:tab/>
      </w:r>
      <w:r w:rsidRPr="003D4A13">
        <w:rPr>
          <w:rFonts w:asciiTheme="majorHAnsi" w:hAnsiTheme="majorHAnsi"/>
          <w:b/>
          <w:sz w:val="20"/>
          <w:szCs w:val="20"/>
        </w:rPr>
        <w:tab/>
      </w:r>
      <w:r w:rsidRPr="003D4A13">
        <w:rPr>
          <w:rFonts w:asciiTheme="majorHAnsi" w:eastAsiaTheme="minorHAnsi" w:hAnsiTheme="majorHAnsi" w:cs="Times New Roman"/>
          <w:sz w:val="20"/>
          <w:szCs w:val="20"/>
        </w:rPr>
        <w:t>Australian and New Zealand Clinical Trial Registry</w:t>
      </w:r>
    </w:p>
    <w:p w14:paraId="35B4DF8C" w14:textId="76F0C410" w:rsidR="003D4A13" w:rsidRPr="00A367B8" w:rsidRDefault="003D4A13" w:rsidP="003D4A13">
      <w:pPr>
        <w:widowControl w:val="0"/>
        <w:autoSpaceDE w:val="0"/>
        <w:autoSpaceDN w:val="0"/>
        <w:adjustRightInd w:val="0"/>
        <w:rPr>
          <w:rFonts w:asciiTheme="majorHAnsi" w:hAnsiTheme="majorHAnsi" w:cs="∞èÙø◊tÈ"/>
          <w:sz w:val="20"/>
          <w:szCs w:val="20"/>
        </w:rPr>
      </w:pPr>
      <w:r w:rsidRPr="00A367B8">
        <w:rPr>
          <w:rFonts w:asciiTheme="majorHAnsi" w:hAnsiTheme="majorHAnsi" w:cs="∞èÙø◊tÈ"/>
          <w:b/>
          <w:sz w:val="20"/>
          <w:szCs w:val="20"/>
        </w:rPr>
        <w:t>ATP</w:t>
      </w:r>
      <w:r w:rsidRPr="00A367B8">
        <w:rPr>
          <w:rFonts w:asciiTheme="majorHAnsi" w:hAnsiTheme="majorHAnsi" w:cs="∞èÙø◊tÈ"/>
          <w:sz w:val="20"/>
          <w:szCs w:val="20"/>
        </w:rPr>
        <w:t xml:space="preserve"> </w:t>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t>According-To-Protocol</w:t>
      </w:r>
    </w:p>
    <w:p w14:paraId="40ADF0B7" w14:textId="370E4127" w:rsidR="00224FA7" w:rsidRPr="00A367B8" w:rsidRDefault="009A1985" w:rsidP="00224FA7">
      <w:pPr>
        <w:widowControl w:val="0"/>
        <w:autoSpaceDE w:val="0"/>
        <w:autoSpaceDN w:val="0"/>
        <w:adjustRightInd w:val="0"/>
        <w:rPr>
          <w:rFonts w:asciiTheme="majorHAnsi" w:hAnsiTheme="majorHAnsi" w:cs="∞èÙø◊tÈ"/>
          <w:sz w:val="20"/>
          <w:szCs w:val="20"/>
        </w:rPr>
      </w:pPr>
      <w:r>
        <w:rPr>
          <w:rFonts w:asciiTheme="majorHAnsi" w:hAnsiTheme="majorHAnsi" w:cs="∞èÙø◊tÈ"/>
          <w:b/>
          <w:sz w:val="20"/>
          <w:szCs w:val="20"/>
        </w:rPr>
        <w:t>Beta-</w:t>
      </w:r>
      <w:r w:rsidR="00224FA7" w:rsidRPr="00A367B8">
        <w:rPr>
          <w:rFonts w:asciiTheme="majorHAnsi" w:hAnsiTheme="majorHAnsi" w:cs="∞èÙø◊tÈ"/>
          <w:b/>
          <w:sz w:val="20"/>
          <w:szCs w:val="20"/>
        </w:rPr>
        <w:t>HCG</w:t>
      </w:r>
      <w:r w:rsidR="00A71302">
        <w:rPr>
          <w:rFonts w:asciiTheme="majorHAnsi" w:hAnsiTheme="majorHAnsi" w:cs="∞èÙø◊tÈ"/>
          <w:sz w:val="20"/>
          <w:szCs w:val="20"/>
        </w:rPr>
        <w:t xml:space="preserve"> </w:t>
      </w:r>
      <w:r w:rsidR="00A71302">
        <w:rPr>
          <w:rFonts w:asciiTheme="majorHAnsi" w:hAnsiTheme="majorHAnsi" w:cs="∞èÙø◊tÈ"/>
          <w:sz w:val="20"/>
          <w:szCs w:val="20"/>
        </w:rPr>
        <w:tab/>
      </w:r>
      <w:r w:rsidR="00A71302">
        <w:rPr>
          <w:rFonts w:asciiTheme="majorHAnsi" w:hAnsiTheme="majorHAnsi" w:cs="∞èÙø◊tÈ"/>
          <w:sz w:val="20"/>
          <w:szCs w:val="20"/>
        </w:rPr>
        <w:tab/>
      </w:r>
      <w:r w:rsidR="00A71302">
        <w:rPr>
          <w:rFonts w:asciiTheme="majorHAnsi" w:hAnsiTheme="majorHAnsi" w:cs="∞èÙø◊tÈ"/>
          <w:sz w:val="20"/>
          <w:szCs w:val="20"/>
        </w:rPr>
        <w:tab/>
      </w:r>
      <w:r w:rsidR="00A71302">
        <w:rPr>
          <w:rFonts w:asciiTheme="majorHAnsi" w:hAnsiTheme="majorHAnsi" w:cs="∞èÙø◊tÈ"/>
          <w:sz w:val="20"/>
          <w:szCs w:val="20"/>
        </w:rPr>
        <w:tab/>
      </w:r>
      <w:r w:rsidR="00224FA7" w:rsidRPr="00A367B8">
        <w:rPr>
          <w:rFonts w:asciiTheme="majorHAnsi" w:hAnsiTheme="majorHAnsi" w:cs="∞èÙø◊tÈ"/>
          <w:sz w:val="20"/>
          <w:szCs w:val="20"/>
        </w:rPr>
        <w:t>Beta Human Chorionic Gonadotropin</w:t>
      </w:r>
    </w:p>
    <w:p w14:paraId="0F238FB2" w14:textId="624C4799" w:rsidR="00C85E23" w:rsidRDefault="00C85E23" w:rsidP="00060BF8">
      <w:pPr>
        <w:widowControl w:val="0"/>
        <w:autoSpaceDE w:val="0"/>
        <w:autoSpaceDN w:val="0"/>
        <w:adjustRightInd w:val="0"/>
        <w:rPr>
          <w:rFonts w:asciiTheme="majorHAnsi" w:hAnsiTheme="majorHAnsi" w:cs="∞èÙø◊tÈ"/>
          <w:b/>
          <w:sz w:val="20"/>
          <w:szCs w:val="20"/>
        </w:rPr>
      </w:pPr>
      <w:r>
        <w:rPr>
          <w:rFonts w:asciiTheme="majorHAnsi" w:hAnsiTheme="majorHAnsi" w:cs="∞èÙø◊tÈ"/>
          <w:b/>
          <w:sz w:val="20"/>
          <w:szCs w:val="20"/>
        </w:rPr>
        <w:t>BOR</w:t>
      </w:r>
      <w:r>
        <w:rPr>
          <w:rFonts w:asciiTheme="majorHAnsi" w:hAnsiTheme="majorHAnsi" w:cs="∞èÙø◊tÈ"/>
          <w:b/>
          <w:sz w:val="20"/>
          <w:szCs w:val="20"/>
        </w:rPr>
        <w:tab/>
      </w:r>
      <w:r>
        <w:rPr>
          <w:rFonts w:asciiTheme="majorHAnsi" w:hAnsiTheme="majorHAnsi" w:cs="∞èÙø◊tÈ"/>
          <w:b/>
          <w:sz w:val="20"/>
          <w:szCs w:val="20"/>
        </w:rPr>
        <w:tab/>
      </w:r>
      <w:r>
        <w:rPr>
          <w:rFonts w:asciiTheme="majorHAnsi" w:hAnsiTheme="majorHAnsi" w:cs="∞èÙø◊tÈ"/>
          <w:b/>
          <w:sz w:val="20"/>
          <w:szCs w:val="20"/>
        </w:rPr>
        <w:tab/>
      </w:r>
      <w:r>
        <w:rPr>
          <w:rFonts w:asciiTheme="majorHAnsi" w:hAnsiTheme="majorHAnsi" w:cs="∞èÙø◊tÈ"/>
          <w:b/>
          <w:sz w:val="20"/>
          <w:szCs w:val="20"/>
        </w:rPr>
        <w:tab/>
      </w:r>
      <w:r>
        <w:rPr>
          <w:rFonts w:asciiTheme="majorHAnsi" w:hAnsiTheme="majorHAnsi" w:cs="∞èÙø◊tÈ"/>
          <w:b/>
          <w:sz w:val="20"/>
          <w:szCs w:val="20"/>
        </w:rPr>
        <w:tab/>
      </w:r>
      <w:r w:rsidRPr="00C85E23">
        <w:rPr>
          <w:rFonts w:asciiTheme="majorHAnsi" w:hAnsiTheme="majorHAnsi" w:cs="∞èÙø◊tÈ"/>
          <w:sz w:val="20"/>
          <w:szCs w:val="20"/>
        </w:rPr>
        <w:t>Best Overall Response</w:t>
      </w:r>
    </w:p>
    <w:p w14:paraId="58590BDD" w14:textId="1FF05D87" w:rsidR="00060BF8" w:rsidRPr="00A367B8" w:rsidRDefault="00060BF8" w:rsidP="00060BF8">
      <w:pPr>
        <w:widowControl w:val="0"/>
        <w:autoSpaceDE w:val="0"/>
        <w:autoSpaceDN w:val="0"/>
        <w:adjustRightInd w:val="0"/>
        <w:rPr>
          <w:rFonts w:asciiTheme="majorHAnsi" w:hAnsiTheme="majorHAnsi" w:cs="∞èÙø◊tÈ"/>
          <w:sz w:val="20"/>
          <w:szCs w:val="20"/>
        </w:rPr>
      </w:pPr>
      <w:r w:rsidRPr="00A367B8">
        <w:rPr>
          <w:rFonts w:asciiTheme="majorHAnsi" w:hAnsiTheme="majorHAnsi" w:cs="∞èÙø◊tÈ"/>
          <w:b/>
          <w:sz w:val="20"/>
          <w:szCs w:val="20"/>
        </w:rPr>
        <w:t>BRAF</w:t>
      </w:r>
      <w:r w:rsidRPr="00A367B8">
        <w:rPr>
          <w:rFonts w:asciiTheme="majorHAnsi" w:hAnsiTheme="majorHAnsi" w:cs="∞èÙø◊tÈ"/>
          <w:sz w:val="20"/>
          <w:szCs w:val="20"/>
        </w:rPr>
        <w:t xml:space="preserve"> </w:t>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t>B-raf murine sarcoma viral oncogene homolog B1</w:t>
      </w:r>
    </w:p>
    <w:p w14:paraId="4922C911" w14:textId="5DC3BE49" w:rsidR="00060BF8" w:rsidRPr="00A367B8" w:rsidRDefault="00060BF8" w:rsidP="003D4A13">
      <w:pPr>
        <w:widowControl w:val="0"/>
        <w:autoSpaceDE w:val="0"/>
        <w:autoSpaceDN w:val="0"/>
        <w:adjustRightInd w:val="0"/>
        <w:rPr>
          <w:rFonts w:asciiTheme="majorHAnsi" w:hAnsiTheme="majorHAnsi" w:cs="∞èÙø◊tÈ"/>
          <w:sz w:val="20"/>
          <w:szCs w:val="20"/>
        </w:rPr>
      </w:pPr>
      <w:r w:rsidRPr="00A367B8">
        <w:rPr>
          <w:rFonts w:asciiTheme="majorHAnsi" w:hAnsiTheme="majorHAnsi" w:cs="∞èÙø◊tÈ"/>
          <w:b/>
          <w:sz w:val="20"/>
          <w:szCs w:val="20"/>
        </w:rPr>
        <w:t>BSA</w:t>
      </w:r>
      <w:r w:rsidRPr="00A367B8">
        <w:rPr>
          <w:rFonts w:asciiTheme="majorHAnsi" w:hAnsiTheme="majorHAnsi" w:cs="∞èÙø◊tÈ"/>
          <w:sz w:val="20"/>
          <w:szCs w:val="20"/>
        </w:rPr>
        <w:t xml:space="preserve"> </w:t>
      </w:r>
      <w:r w:rsidR="00A367B8">
        <w:rPr>
          <w:rFonts w:asciiTheme="majorHAnsi" w:hAnsiTheme="majorHAnsi" w:cs="∞èÙø◊tÈ"/>
          <w:sz w:val="20"/>
          <w:szCs w:val="20"/>
        </w:rPr>
        <w:tab/>
      </w:r>
      <w:r w:rsidR="00A367B8">
        <w:rPr>
          <w:rFonts w:asciiTheme="majorHAnsi" w:hAnsiTheme="majorHAnsi" w:cs="∞èÙø◊tÈ"/>
          <w:sz w:val="20"/>
          <w:szCs w:val="20"/>
        </w:rPr>
        <w:tab/>
      </w:r>
      <w:r w:rsidR="00A367B8">
        <w:rPr>
          <w:rFonts w:asciiTheme="majorHAnsi" w:hAnsiTheme="majorHAnsi" w:cs="∞èÙø◊tÈ"/>
          <w:sz w:val="20"/>
          <w:szCs w:val="20"/>
        </w:rPr>
        <w:tab/>
      </w:r>
      <w:r w:rsidR="00A367B8">
        <w:rPr>
          <w:rFonts w:asciiTheme="majorHAnsi" w:hAnsiTheme="majorHAnsi" w:cs="∞èÙø◊tÈ"/>
          <w:sz w:val="20"/>
          <w:szCs w:val="20"/>
        </w:rPr>
        <w:tab/>
      </w:r>
      <w:r w:rsidR="00A367B8">
        <w:rPr>
          <w:rFonts w:asciiTheme="majorHAnsi" w:hAnsiTheme="majorHAnsi" w:cs="∞èÙø◊tÈ"/>
          <w:sz w:val="20"/>
          <w:szCs w:val="20"/>
        </w:rPr>
        <w:tab/>
      </w:r>
      <w:r w:rsidRPr="00A367B8">
        <w:rPr>
          <w:rFonts w:asciiTheme="majorHAnsi" w:hAnsiTheme="majorHAnsi" w:cs="∞èÙø◊tÈ"/>
          <w:sz w:val="20"/>
          <w:szCs w:val="20"/>
        </w:rPr>
        <w:t>Body Surface Area</w:t>
      </w:r>
    </w:p>
    <w:p w14:paraId="1DD434F9" w14:textId="355BE042" w:rsidR="003D4A13" w:rsidRPr="00A367B8" w:rsidRDefault="003D4A13" w:rsidP="003D4A13">
      <w:pPr>
        <w:widowControl w:val="0"/>
        <w:autoSpaceDE w:val="0"/>
        <w:autoSpaceDN w:val="0"/>
        <w:adjustRightInd w:val="0"/>
        <w:rPr>
          <w:rFonts w:asciiTheme="majorHAnsi" w:hAnsiTheme="majorHAnsi" w:cs="∞èÙø◊tÈ"/>
          <w:sz w:val="20"/>
          <w:szCs w:val="20"/>
        </w:rPr>
      </w:pPr>
      <w:r w:rsidRPr="00A367B8">
        <w:rPr>
          <w:rFonts w:asciiTheme="majorHAnsi" w:hAnsiTheme="majorHAnsi" w:cs="∞èÙø◊tÈ"/>
          <w:b/>
          <w:sz w:val="20"/>
          <w:szCs w:val="20"/>
        </w:rPr>
        <w:t>BUN</w:t>
      </w:r>
      <w:r w:rsidRPr="00A367B8">
        <w:rPr>
          <w:rFonts w:asciiTheme="majorHAnsi" w:hAnsiTheme="majorHAnsi" w:cs="∞èÙø◊tÈ"/>
          <w:sz w:val="20"/>
          <w:szCs w:val="20"/>
        </w:rPr>
        <w:t xml:space="preserve"> </w:t>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r>
      <w:r w:rsidRPr="00A367B8">
        <w:rPr>
          <w:rFonts w:asciiTheme="majorHAnsi" w:hAnsiTheme="majorHAnsi" w:cs="∞èÙø◊tÈ"/>
          <w:sz w:val="20"/>
          <w:szCs w:val="20"/>
        </w:rPr>
        <w:tab/>
        <w:t>Blood Urea Nitrogen</w:t>
      </w:r>
    </w:p>
    <w:p w14:paraId="33914400" w14:textId="4F2DC454" w:rsidR="00224FA7" w:rsidRPr="00B72AC4" w:rsidRDefault="00224FA7" w:rsidP="003D4A13">
      <w:pPr>
        <w:widowControl w:val="0"/>
        <w:autoSpaceDE w:val="0"/>
        <w:autoSpaceDN w:val="0"/>
        <w:adjustRightInd w:val="0"/>
        <w:rPr>
          <w:rFonts w:asciiTheme="majorHAnsi" w:hAnsiTheme="majorHAnsi" w:cs="∞èÙø◊tÈ"/>
          <w:sz w:val="20"/>
          <w:szCs w:val="20"/>
        </w:rPr>
      </w:pPr>
      <w:r w:rsidRPr="00A367B8">
        <w:rPr>
          <w:rFonts w:asciiTheme="majorHAnsi" w:hAnsiTheme="majorHAnsi" w:cs="∞èÙø◊tÈ"/>
          <w:b/>
          <w:sz w:val="20"/>
          <w:szCs w:val="20"/>
        </w:rPr>
        <w:t>CI</w:t>
      </w:r>
      <w:r w:rsidRPr="00A367B8">
        <w:rPr>
          <w:rFonts w:asciiTheme="majorHAnsi" w:hAnsiTheme="majorHAnsi" w:cs="∞èÙø◊tÈ"/>
          <w:b/>
          <w:sz w:val="20"/>
          <w:szCs w:val="20"/>
        </w:rPr>
        <w:tab/>
      </w:r>
      <w:r w:rsidRPr="00A367B8">
        <w:rPr>
          <w:rFonts w:asciiTheme="majorHAnsi" w:hAnsiTheme="majorHAnsi" w:cs="∞èÙø◊tÈ"/>
          <w:b/>
          <w:sz w:val="20"/>
          <w:szCs w:val="20"/>
        </w:rPr>
        <w:tab/>
      </w:r>
      <w:r w:rsidRPr="00A367B8">
        <w:rPr>
          <w:rFonts w:asciiTheme="majorHAnsi" w:hAnsiTheme="majorHAnsi" w:cs="∞èÙø◊tÈ"/>
          <w:b/>
          <w:sz w:val="20"/>
          <w:szCs w:val="20"/>
        </w:rPr>
        <w:tab/>
      </w:r>
      <w:r w:rsidRPr="00B72AC4">
        <w:rPr>
          <w:rFonts w:asciiTheme="majorHAnsi" w:hAnsiTheme="majorHAnsi" w:cs="∞èÙø◊tÈ"/>
          <w:b/>
          <w:sz w:val="20"/>
          <w:szCs w:val="20"/>
        </w:rPr>
        <w:tab/>
      </w:r>
      <w:r w:rsidRPr="00B72AC4">
        <w:rPr>
          <w:rFonts w:asciiTheme="majorHAnsi" w:hAnsiTheme="majorHAnsi" w:cs="∞èÙø◊tÈ"/>
          <w:b/>
          <w:sz w:val="20"/>
          <w:szCs w:val="20"/>
        </w:rPr>
        <w:tab/>
      </w:r>
      <w:r w:rsidRPr="00B72AC4">
        <w:rPr>
          <w:rFonts w:asciiTheme="majorHAnsi" w:hAnsiTheme="majorHAnsi" w:cs="∞èÙø◊tÈ"/>
          <w:sz w:val="20"/>
          <w:szCs w:val="20"/>
        </w:rPr>
        <w:t>Co-investigator</w:t>
      </w:r>
    </w:p>
    <w:p w14:paraId="71010228" w14:textId="2CA944F8" w:rsidR="003D4A13" w:rsidRPr="00B72AC4" w:rsidRDefault="003D4A13"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CK</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Creatinine Kinase</w:t>
      </w:r>
    </w:p>
    <w:p w14:paraId="26847FC9" w14:textId="0F0C1664" w:rsidR="00A367B8" w:rsidRPr="00B72AC4" w:rsidRDefault="00A367B8"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CMI</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Cell-Mediated Immune</w:t>
      </w:r>
    </w:p>
    <w:p w14:paraId="12BDC034" w14:textId="4DA26ECA" w:rsidR="003D4A13" w:rsidRPr="00B72AC4" w:rsidRDefault="003D4A13"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CR</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Complete Response</w:t>
      </w:r>
    </w:p>
    <w:p w14:paraId="194009BA" w14:textId="170969B5" w:rsidR="00A367B8" w:rsidRPr="00B72AC4" w:rsidRDefault="00A367B8"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CRF</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Clinical Research Fellow</w:t>
      </w:r>
    </w:p>
    <w:p w14:paraId="785B9ED2" w14:textId="6DE8D233" w:rsidR="003D4A13" w:rsidRPr="00B72AC4" w:rsidRDefault="003D4A13"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CT</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Computer Tomography</w:t>
      </w:r>
    </w:p>
    <w:p w14:paraId="0A9D6695" w14:textId="1189237F" w:rsidR="003D4A13" w:rsidRPr="00B72AC4" w:rsidRDefault="003D4A13"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CTCAE</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Common Terminology Criteria for Adverse Events</w:t>
      </w:r>
    </w:p>
    <w:p w14:paraId="7BA1EB9D" w14:textId="05672646" w:rsidR="004923E7" w:rsidRPr="00B72AC4" w:rsidRDefault="004923E7" w:rsidP="003D4A13">
      <w:pPr>
        <w:rPr>
          <w:rFonts w:asciiTheme="majorHAnsi" w:hAnsiTheme="majorHAnsi"/>
          <w:b/>
          <w:sz w:val="20"/>
          <w:szCs w:val="20"/>
        </w:rPr>
      </w:pPr>
      <w:r w:rsidRPr="00B72AC4">
        <w:rPr>
          <w:rFonts w:asciiTheme="majorHAnsi" w:hAnsiTheme="majorHAnsi"/>
          <w:b/>
          <w:sz w:val="20"/>
          <w:szCs w:val="20"/>
        </w:rPr>
        <w:t>DFS</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00ED72ED">
        <w:rPr>
          <w:rFonts w:asciiTheme="majorHAnsi" w:hAnsiTheme="majorHAnsi"/>
          <w:sz w:val="20"/>
          <w:szCs w:val="20"/>
        </w:rPr>
        <w:t>Disease-f</w:t>
      </w:r>
      <w:r w:rsidRPr="00B72AC4">
        <w:rPr>
          <w:rFonts w:asciiTheme="majorHAnsi" w:hAnsiTheme="majorHAnsi"/>
          <w:sz w:val="20"/>
          <w:szCs w:val="20"/>
        </w:rPr>
        <w:t>ree Survival</w:t>
      </w:r>
    </w:p>
    <w:p w14:paraId="14B5EB2B" w14:textId="4653AF05" w:rsidR="002D2048" w:rsidRPr="002D2048" w:rsidRDefault="002D2048" w:rsidP="003D4A13">
      <w:pPr>
        <w:rPr>
          <w:rFonts w:asciiTheme="majorHAnsi" w:hAnsiTheme="majorHAnsi"/>
          <w:sz w:val="20"/>
          <w:szCs w:val="20"/>
        </w:rPr>
      </w:pPr>
      <w:r>
        <w:rPr>
          <w:rFonts w:asciiTheme="majorHAnsi" w:hAnsiTheme="majorHAnsi"/>
          <w:b/>
          <w:sz w:val="20"/>
          <w:szCs w:val="20"/>
        </w:rPr>
        <w:t>DOFT</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sz w:val="20"/>
          <w:szCs w:val="20"/>
        </w:rPr>
        <w:t>Day of First Treatment</w:t>
      </w:r>
    </w:p>
    <w:p w14:paraId="1BD7835D" w14:textId="77777777" w:rsidR="003D4A13" w:rsidRPr="00B72AC4" w:rsidRDefault="003D4A13" w:rsidP="003D4A13">
      <w:pPr>
        <w:rPr>
          <w:rFonts w:asciiTheme="majorHAnsi" w:hAnsiTheme="majorHAnsi"/>
          <w:sz w:val="20"/>
          <w:szCs w:val="20"/>
        </w:rPr>
      </w:pPr>
      <w:r w:rsidRPr="00B72AC4">
        <w:rPr>
          <w:rFonts w:asciiTheme="majorHAnsi" w:hAnsiTheme="majorHAnsi"/>
          <w:b/>
          <w:sz w:val="20"/>
          <w:szCs w:val="20"/>
        </w:rPr>
        <w:t>DPCP</w:t>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t>Diphenylcyclopropenone</w:t>
      </w:r>
    </w:p>
    <w:p w14:paraId="6614F929" w14:textId="7DC4E603" w:rsidR="00A367B8" w:rsidRPr="00B72AC4" w:rsidRDefault="00A367B8"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DSMC</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Data Safety Monitoring Committee</w:t>
      </w:r>
    </w:p>
    <w:p w14:paraId="1E3F6725" w14:textId="0164C293" w:rsidR="003D4A13" w:rsidRPr="00B72AC4" w:rsidRDefault="003D4A13" w:rsidP="003D4A13">
      <w:pPr>
        <w:widowControl w:val="0"/>
        <w:autoSpaceDE w:val="0"/>
        <w:autoSpaceDN w:val="0"/>
        <w:adjustRightInd w:val="0"/>
        <w:rPr>
          <w:rFonts w:asciiTheme="majorHAnsi" w:hAnsiTheme="majorHAnsi" w:cs="∞èÙø◊tÈ"/>
          <w:sz w:val="20"/>
          <w:szCs w:val="20"/>
        </w:rPr>
      </w:pPr>
      <w:r w:rsidRPr="00B72AC4">
        <w:rPr>
          <w:rFonts w:asciiTheme="majorHAnsi" w:hAnsiTheme="majorHAnsi" w:cs="∞èÙø◊tÈ"/>
          <w:b/>
          <w:sz w:val="20"/>
          <w:szCs w:val="20"/>
        </w:rPr>
        <w:t>ECOG</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Eastern Cooperative Oncology Group</w:t>
      </w:r>
    </w:p>
    <w:p w14:paraId="2AE594A6" w14:textId="44E42D03" w:rsidR="003D4A13" w:rsidRPr="00B72AC4" w:rsidRDefault="003D4A13" w:rsidP="003D4A13">
      <w:pPr>
        <w:widowControl w:val="0"/>
        <w:autoSpaceDE w:val="0"/>
        <w:autoSpaceDN w:val="0"/>
        <w:adjustRightInd w:val="0"/>
        <w:rPr>
          <w:rFonts w:asciiTheme="majorHAnsi" w:hAnsiTheme="majorHAnsi" w:cs="∞èÙø◊tÈ"/>
          <w:b/>
          <w:sz w:val="20"/>
          <w:szCs w:val="20"/>
        </w:rPr>
      </w:pPr>
      <w:r w:rsidRPr="00B72AC4">
        <w:rPr>
          <w:rFonts w:asciiTheme="majorHAnsi" w:hAnsiTheme="majorHAnsi" w:cs="∞èÙø◊tÈ"/>
          <w:b/>
          <w:sz w:val="20"/>
          <w:szCs w:val="20"/>
        </w:rPr>
        <w:t>FACT-M</w:t>
      </w:r>
      <w:r w:rsidRPr="00B72AC4">
        <w:rPr>
          <w:rFonts w:asciiTheme="majorHAnsi" w:hAnsiTheme="majorHAnsi" w:cs="∞èÙø◊tÈ"/>
          <w:b/>
          <w:sz w:val="20"/>
          <w:szCs w:val="20"/>
        </w:rPr>
        <w:tab/>
      </w:r>
      <w:r w:rsidRPr="00B72AC4">
        <w:rPr>
          <w:rFonts w:asciiTheme="majorHAnsi" w:hAnsiTheme="majorHAnsi" w:cs="∞èÙø◊tÈ"/>
          <w:b/>
          <w:sz w:val="20"/>
          <w:szCs w:val="20"/>
        </w:rPr>
        <w:tab/>
      </w:r>
      <w:r w:rsidRPr="00B72AC4">
        <w:rPr>
          <w:rFonts w:asciiTheme="majorHAnsi" w:hAnsiTheme="majorHAnsi" w:cs="∞èÙø◊tÈ"/>
          <w:b/>
          <w:sz w:val="20"/>
          <w:szCs w:val="20"/>
        </w:rPr>
        <w:tab/>
      </w:r>
      <w:r w:rsidRPr="00B72AC4">
        <w:rPr>
          <w:rFonts w:asciiTheme="majorHAnsi" w:hAnsiTheme="majorHAnsi" w:cs="∞èÙø◊tÈ"/>
          <w:b/>
          <w:sz w:val="20"/>
          <w:szCs w:val="20"/>
        </w:rPr>
        <w:tab/>
      </w:r>
      <w:r w:rsidRPr="00B72AC4">
        <w:rPr>
          <w:rFonts w:asciiTheme="majorHAnsi" w:hAnsiTheme="majorHAnsi" w:cs="∞èÙø◊tÈ"/>
          <w:b/>
          <w:sz w:val="20"/>
          <w:szCs w:val="20"/>
        </w:rPr>
        <w:tab/>
      </w:r>
      <w:r w:rsidR="00224FA7" w:rsidRPr="00B72AC4">
        <w:rPr>
          <w:rFonts w:asciiTheme="majorHAnsi" w:hAnsiTheme="majorHAnsi" w:cs="∞èÙø◊tÈ"/>
          <w:sz w:val="20"/>
          <w:szCs w:val="20"/>
        </w:rPr>
        <w:t>FACT-Melanoma</w:t>
      </w:r>
    </w:p>
    <w:p w14:paraId="3ABFC6AC" w14:textId="425B6F99" w:rsidR="003D4A13" w:rsidRPr="00B72AC4" w:rsidRDefault="003D4A13" w:rsidP="003D4A13">
      <w:pPr>
        <w:rPr>
          <w:rFonts w:asciiTheme="majorHAnsi" w:hAnsiTheme="majorHAnsi"/>
          <w:b/>
          <w:sz w:val="20"/>
          <w:szCs w:val="20"/>
        </w:rPr>
      </w:pPr>
      <w:r w:rsidRPr="00B72AC4">
        <w:rPr>
          <w:rFonts w:asciiTheme="majorHAnsi" w:hAnsiTheme="majorHAnsi"/>
          <w:b/>
          <w:sz w:val="20"/>
          <w:szCs w:val="20"/>
        </w:rPr>
        <w:t>HREC</w:t>
      </w:r>
      <w:r w:rsidRPr="00B72AC4">
        <w:rPr>
          <w:rFonts w:asciiTheme="majorHAnsi" w:eastAsiaTheme="minorHAnsi" w:hAnsiTheme="majorHAnsi" w:cs="Times New Roman"/>
          <w:b/>
          <w:sz w:val="20"/>
          <w:szCs w:val="20"/>
        </w:rPr>
        <w:t xml:space="preserve"> </w:t>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hAnsiTheme="majorHAnsi" w:cs="Times New Roman"/>
          <w:sz w:val="20"/>
          <w:szCs w:val="20"/>
        </w:rPr>
        <w:t>Human Research Ethics Committee</w:t>
      </w:r>
    </w:p>
    <w:p w14:paraId="052E9925" w14:textId="016FC688" w:rsidR="00224FA7" w:rsidRPr="00B72AC4" w:rsidRDefault="00224FA7" w:rsidP="00224FA7">
      <w:pPr>
        <w:rPr>
          <w:rFonts w:asciiTheme="majorHAnsi" w:hAnsiTheme="majorHAnsi"/>
          <w:b/>
          <w:sz w:val="20"/>
          <w:szCs w:val="20"/>
        </w:rPr>
      </w:pPr>
      <w:r w:rsidRPr="00B72AC4">
        <w:rPr>
          <w:rFonts w:asciiTheme="majorHAnsi" w:hAnsiTheme="majorHAnsi" w:cs="∞èÙø◊tÈ"/>
          <w:b/>
          <w:sz w:val="20"/>
          <w:szCs w:val="20"/>
        </w:rPr>
        <w:t>ICF</w:t>
      </w:r>
      <w:r w:rsidRPr="00B72AC4">
        <w:rPr>
          <w:rFonts w:asciiTheme="majorHAnsi" w:hAnsiTheme="majorHAnsi" w:cs="∞èÙø◊tÈ"/>
          <w:sz w:val="20"/>
          <w:szCs w:val="20"/>
        </w:rPr>
        <w:t xml:space="preserve"> </w:t>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r>
      <w:r w:rsidRPr="00B72AC4">
        <w:rPr>
          <w:rFonts w:asciiTheme="majorHAnsi" w:hAnsiTheme="majorHAnsi" w:cs="∞èÙø◊tÈ"/>
          <w:sz w:val="20"/>
          <w:szCs w:val="20"/>
        </w:rPr>
        <w:tab/>
        <w:t>Informed Consent Form</w:t>
      </w:r>
    </w:p>
    <w:p w14:paraId="556AA1D0" w14:textId="27EE1CA1" w:rsidR="003D4A13" w:rsidRPr="00B72AC4" w:rsidRDefault="003D4A13" w:rsidP="003D4A13">
      <w:pPr>
        <w:rPr>
          <w:rFonts w:asciiTheme="majorHAnsi" w:hAnsiTheme="majorHAnsi"/>
          <w:sz w:val="20"/>
          <w:szCs w:val="20"/>
        </w:rPr>
      </w:pPr>
      <w:r w:rsidRPr="00B72AC4">
        <w:rPr>
          <w:rFonts w:asciiTheme="majorHAnsi" w:hAnsiTheme="majorHAnsi"/>
          <w:b/>
          <w:sz w:val="20"/>
          <w:szCs w:val="20"/>
        </w:rPr>
        <w:t>ILI</w:t>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t>Isolated Limb Infusion</w:t>
      </w:r>
    </w:p>
    <w:p w14:paraId="6B84818B" w14:textId="77777777" w:rsidR="003D4A13" w:rsidRPr="00B72AC4" w:rsidRDefault="003D4A13" w:rsidP="003D4A13">
      <w:pPr>
        <w:rPr>
          <w:rFonts w:asciiTheme="majorHAnsi" w:hAnsiTheme="majorHAnsi"/>
          <w:sz w:val="20"/>
          <w:szCs w:val="20"/>
        </w:rPr>
      </w:pPr>
      <w:r w:rsidRPr="00B72AC4">
        <w:rPr>
          <w:rFonts w:asciiTheme="majorHAnsi" w:hAnsiTheme="majorHAnsi"/>
          <w:b/>
          <w:sz w:val="20"/>
          <w:szCs w:val="20"/>
        </w:rPr>
        <w:t>ImiQ</w:t>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t xml:space="preserve">Imiquimod </w:t>
      </w:r>
    </w:p>
    <w:p w14:paraId="7FB45EDC" w14:textId="6227950B" w:rsidR="003D4A13" w:rsidRPr="00B72AC4" w:rsidRDefault="003D4A13" w:rsidP="00052E07">
      <w:pPr>
        <w:rPr>
          <w:rFonts w:asciiTheme="majorHAnsi" w:hAnsiTheme="majorHAnsi"/>
          <w:b/>
          <w:sz w:val="20"/>
          <w:szCs w:val="20"/>
        </w:rPr>
      </w:pPr>
      <w:r w:rsidRPr="00B72AC4">
        <w:rPr>
          <w:rFonts w:asciiTheme="majorHAnsi" w:hAnsiTheme="majorHAnsi" w:cs="Times New Roman"/>
          <w:b/>
          <w:sz w:val="20"/>
          <w:szCs w:val="20"/>
        </w:rPr>
        <w:t>IRB</w:t>
      </w:r>
      <w:r w:rsidRPr="00B72AC4">
        <w:rPr>
          <w:rFonts w:asciiTheme="majorHAnsi" w:hAnsiTheme="majorHAnsi" w:cs="Times New Roman"/>
          <w:sz w:val="20"/>
          <w:szCs w:val="20"/>
        </w:rPr>
        <w:t xml:space="preserve"> </w:t>
      </w:r>
      <w:r w:rsidRPr="00B72AC4">
        <w:rPr>
          <w:rFonts w:asciiTheme="majorHAnsi" w:hAnsiTheme="majorHAnsi" w:cs="Times New Roman"/>
          <w:sz w:val="20"/>
          <w:szCs w:val="20"/>
        </w:rPr>
        <w:tab/>
      </w:r>
      <w:r w:rsidRPr="00B72AC4">
        <w:rPr>
          <w:rFonts w:asciiTheme="majorHAnsi" w:hAnsiTheme="majorHAnsi" w:cs="Times New Roman"/>
          <w:sz w:val="20"/>
          <w:szCs w:val="20"/>
        </w:rPr>
        <w:tab/>
      </w:r>
      <w:r w:rsidRPr="00B72AC4">
        <w:rPr>
          <w:rFonts w:asciiTheme="majorHAnsi" w:hAnsiTheme="majorHAnsi" w:cs="Times New Roman"/>
          <w:sz w:val="20"/>
          <w:szCs w:val="20"/>
        </w:rPr>
        <w:tab/>
      </w:r>
      <w:r w:rsidRPr="00B72AC4">
        <w:rPr>
          <w:rFonts w:asciiTheme="majorHAnsi" w:hAnsiTheme="majorHAnsi" w:cs="Times New Roman"/>
          <w:sz w:val="20"/>
          <w:szCs w:val="20"/>
        </w:rPr>
        <w:tab/>
      </w:r>
      <w:r w:rsidRPr="00B72AC4">
        <w:rPr>
          <w:rFonts w:asciiTheme="majorHAnsi" w:hAnsiTheme="majorHAnsi" w:cs="Times New Roman"/>
          <w:sz w:val="20"/>
          <w:szCs w:val="20"/>
        </w:rPr>
        <w:tab/>
        <w:t>Institutional Review Board</w:t>
      </w:r>
    </w:p>
    <w:p w14:paraId="01F56EFE" w14:textId="3A00BBD9" w:rsidR="00052E07" w:rsidRPr="00B72AC4" w:rsidRDefault="003D4A13" w:rsidP="00052E07">
      <w:pPr>
        <w:rPr>
          <w:rFonts w:asciiTheme="majorHAnsi" w:hAnsiTheme="majorHAnsi"/>
          <w:sz w:val="20"/>
          <w:szCs w:val="20"/>
        </w:rPr>
      </w:pPr>
      <w:r w:rsidRPr="00B72AC4">
        <w:rPr>
          <w:rFonts w:asciiTheme="majorHAnsi" w:hAnsiTheme="majorHAnsi"/>
          <w:b/>
          <w:sz w:val="20"/>
          <w:szCs w:val="20"/>
        </w:rPr>
        <w:t>ITM</w:t>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00D11738">
        <w:rPr>
          <w:rFonts w:asciiTheme="majorHAnsi" w:hAnsiTheme="majorHAnsi"/>
          <w:sz w:val="20"/>
          <w:szCs w:val="20"/>
        </w:rPr>
        <w:t>In-transit</w:t>
      </w:r>
      <w:r w:rsidR="00ED72ED">
        <w:rPr>
          <w:rFonts w:asciiTheme="majorHAnsi" w:hAnsiTheme="majorHAnsi"/>
          <w:sz w:val="20"/>
          <w:szCs w:val="20"/>
        </w:rPr>
        <w:t xml:space="preserve"> M</w:t>
      </w:r>
      <w:r w:rsidR="00052E07" w:rsidRPr="00B72AC4">
        <w:rPr>
          <w:rFonts w:asciiTheme="majorHAnsi" w:hAnsiTheme="majorHAnsi"/>
          <w:sz w:val="20"/>
          <w:szCs w:val="20"/>
        </w:rPr>
        <w:t xml:space="preserve">elanoma </w:t>
      </w:r>
    </w:p>
    <w:p w14:paraId="381FF5FF" w14:textId="3D2D0005" w:rsidR="00224FA7" w:rsidRPr="00B72AC4" w:rsidRDefault="00224FA7" w:rsidP="003D4A13">
      <w:pPr>
        <w:rPr>
          <w:rFonts w:asciiTheme="majorHAnsi" w:hAnsiTheme="majorHAnsi"/>
          <w:b/>
          <w:sz w:val="20"/>
          <w:szCs w:val="20"/>
        </w:rPr>
      </w:pPr>
      <w:r w:rsidRPr="00B72AC4">
        <w:rPr>
          <w:rFonts w:asciiTheme="majorHAnsi" w:hAnsiTheme="majorHAnsi"/>
          <w:b/>
          <w:sz w:val="20"/>
          <w:szCs w:val="20"/>
        </w:rPr>
        <w:t>Met</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sz w:val="20"/>
          <w:szCs w:val="20"/>
        </w:rPr>
        <w:t>Metastasis</w:t>
      </w:r>
    </w:p>
    <w:p w14:paraId="02669098" w14:textId="33C5C35A" w:rsidR="00224FA7" w:rsidRPr="00B72AC4" w:rsidRDefault="00224FA7" w:rsidP="003D4A13">
      <w:pPr>
        <w:rPr>
          <w:rFonts w:asciiTheme="majorHAnsi" w:hAnsiTheme="majorHAnsi"/>
          <w:b/>
          <w:sz w:val="20"/>
          <w:szCs w:val="20"/>
        </w:rPr>
      </w:pPr>
      <w:r w:rsidRPr="00B72AC4">
        <w:rPr>
          <w:rFonts w:asciiTheme="majorHAnsi" w:hAnsiTheme="majorHAnsi"/>
          <w:b/>
          <w:sz w:val="20"/>
          <w:szCs w:val="20"/>
        </w:rPr>
        <w:t>MR</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sz w:val="20"/>
          <w:szCs w:val="20"/>
        </w:rPr>
        <w:t>Mixed Response</w:t>
      </w:r>
    </w:p>
    <w:p w14:paraId="545F1589" w14:textId="44A7209B" w:rsidR="004923E7" w:rsidRPr="00B72AC4" w:rsidRDefault="004923E7" w:rsidP="004923E7">
      <w:pPr>
        <w:widowControl w:val="0"/>
        <w:autoSpaceDE w:val="0"/>
        <w:autoSpaceDN w:val="0"/>
        <w:adjustRightInd w:val="0"/>
        <w:rPr>
          <w:rFonts w:asciiTheme="majorHAnsi" w:hAnsiTheme="majorHAnsi" w:cs="'F8ø◊‰Â"/>
          <w:sz w:val="20"/>
          <w:szCs w:val="20"/>
        </w:rPr>
      </w:pPr>
      <w:r w:rsidRPr="00B72AC4">
        <w:rPr>
          <w:rFonts w:asciiTheme="majorHAnsi" w:hAnsiTheme="majorHAnsi" w:cs="'F8ø◊‰Â"/>
          <w:b/>
          <w:sz w:val="20"/>
          <w:szCs w:val="20"/>
        </w:rPr>
        <w:t>MRI</w:t>
      </w:r>
      <w:r w:rsidRPr="00B72AC4">
        <w:rPr>
          <w:rFonts w:asciiTheme="majorHAnsi" w:hAnsiTheme="majorHAnsi" w:cs="'F8ø◊‰Â"/>
          <w:sz w:val="20"/>
          <w:szCs w:val="20"/>
        </w:rPr>
        <w:t xml:space="preserve"> </w:t>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t>Magnetic Resonance Imaging</w:t>
      </w:r>
    </w:p>
    <w:p w14:paraId="61340CD7" w14:textId="24DD83E7" w:rsidR="00ED72ED" w:rsidRDefault="00ED72ED" w:rsidP="004923E7">
      <w:pPr>
        <w:rPr>
          <w:rFonts w:asciiTheme="majorHAnsi" w:hAnsiTheme="majorHAnsi" w:cs="'F8ø◊‰Â"/>
          <w:b/>
          <w:sz w:val="20"/>
          <w:szCs w:val="20"/>
        </w:rPr>
      </w:pPr>
      <w:r>
        <w:rPr>
          <w:rFonts w:asciiTheme="majorHAnsi" w:hAnsiTheme="majorHAnsi" w:cs="'F8ø◊‰Â"/>
          <w:b/>
          <w:sz w:val="20"/>
          <w:szCs w:val="20"/>
        </w:rPr>
        <w:t>MSS</w:t>
      </w:r>
      <w:r>
        <w:rPr>
          <w:rFonts w:asciiTheme="majorHAnsi" w:hAnsiTheme="majorHAnsi" w:cs="'F8ø◊‰Â"/>
          <w:b/>
          <w:sz w:val="20"/>
          <w:szCs w:val="20"/>
        </w:rPr>
        <w:tab/>
      </w:r>
      <w:r>
        <w:rPr>
          <w:rFonts w:asciiTheme="majorHAnsi" w:hAnsiTheme="majorHAnsi" w:cs="'F8ø◊‰Â"/>
          <w:b/>
          <w:sz w:val="20"/>
          <w:szCs w:val="20"/>
        </w:rPr>
        <w:tab/>
      </w:r>
      <w:r>
        <w:rPr>
          <w:rFonts w:asciiTheme="majorHAnsi" w:hAnsiTheme="majorHAnsi" w:cs="'F8ø◊‰Â"/>
          <w:b/>
          <w:sz w:val="20"/>
          <w:szCs w:val="20"/>
        </w:rPr>
        <w:tab/>
      </w:r>
      <w:r>
        <w:rPr>
          <w:rFonts w:asciiTheme="majorHAnsi" w:hAnsiTheme="majorHAnsi" w:cs="'F8ø◊‰Â"/>
          <w:b/>
          <w:sz w:val="20"/>
          <w:szCs w:val="20"/>
        </w:rPr>
        <w:tab/>
      </w:r>
      <w:r>
        <w:rPr>
          <w:rFonts w:asciiTheme="majorHAnsi" w:hAnsiTheme="majorHAnsi" w:cs="'F8ø◊‰Â"/>
          <w:b/>
          <w:sz w:val="20"/>
          <w:szCs w:val="20"/>
        </w:rPr>
        <w:tab/>
      </w:r>
      <w:r w:rsidRPr="00ED72ED">
        <w:rPr>
          <w:rFonts w:asciiTheme="majorHAnsi" w:hAnsiTheme="majorHAnsi" w:cs="'F8ø◊‰Â"/>
          <w:sz w:val="20"/>
          <w:szCs w:val="20"/>
        </w:rPr>
        <w:t>Melanoma-specific Survival</w:t>
      </w:r>
    </w:p>
    <w:p w14:paraId="17D8298A" w14:textId="5A9AB1C0" w:rsidR="004923E7" w:rsidRPr="00B72AC4" w:rsidRDefault="004923E7" w:rsidP="004923E7">
      <w:pPr>
        <w:rPr>
          <w:rFonts w:asciiTheme="majorHAnsi" w:hAnsiTheme="majorHAnsi"/>
          <w:b/>
          <w:sz w:val="20"/>
          <w:szCs w:val="20"/>
        </w:rPr>
      </w:pPr>
      <w:r w:rsidRPr="00B72AC4">
        <w:rPr>
          <w:rFonts w:asciiTheme="majorHAnsi" w:hAnsiTheme="majorHAnsi" w:cs="'F8ø◊‰Â"/>
          <w:b/>
          <w:sz w:val="20"/>
          <w:szCs w:val="20"/>
        </w:rPr>
        <w:t>MTD</w:t>
      </w:r>
      <w:r w:rsidRPr="00B72AC4">
        <w:rPr>
          <w:rFonts w:asciiTheme="majorHAnsi" w:hAnsiTheme="majorHAnsi" w:cs="'F8ø◊‰Â"/>
          <w:sz w:val="20"/>
          <w:szCs w:val="20"/>
        </w:rPr>
        <w:t xml:space="preserve"> </w:t>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t>Maximum Tolerated Dose</w:t>
      </w:r>
    </w:p>
    <w:p w14:paraId="2D8DEAA3" w14:textId="08F3E1A1" w:rsidR="003D4A13" w:rsidRPr="00B72AC4" w:rsidRDefault="003D4A13" w:rsidP="003D4A13">
      <w:pPr>
        <w:rPr>
          <w:rFonts w:asciiTheme="majorHAnsi" w:hAnsiTheme="majorHAnsi"/>
          <w:b/>
          <w:sz w:val="20"/>
          <w:szCs w:val="20"/>
        </w:rPr>
      </w:pPr>
      <w:r w:rsidRPr="00B72AC4">
        <w:rPr>
          <w:rFonts w:asciiTheme="majorHAnsi" w:hAnsiTheme="majorHAnsi"/>
          <w:b/>
          <w:sz w:val="20"/>
          <w:szCs w:val="20"/>
        </w:rPr>
        <w:t>O</w:t>
      </w:r>
      <w:r w:rsidR="00C85E23">
        <w:rPr>
          <w:rFonts w:asciiTheme="majorHAnsi" w:hAnsiTheme="majorHAnsi"/>
          <w:b/>
          <w:sz w:val="20"/>
          <w:szCs w:val="20"/>
        </w:rPr>
        <w:t>R</w:t>
      </w:r>
      <w:r w:rsidRPr="00B72AC4">
        <w:rPr>
          <w:rFonts w:asciiTheme="majorHAnsi" w:hAnsiTheme="majorHAnsi"/>
          <w:b/>
          <w:sz w:val="20"/>
          <w:szCs w:val="20"/>
        </w:rPr>
        <w:t>R</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00C85E23">
        <w:rPr>
          <w:rFonts w:asciiTheme="majorHAnsi" w:hAnsiTheme="majorHAnsi"/>
          <w:sz w:val="20"/>
          <w:szCs w:val="20"/>
        </w:rPr>
        <w:t>Objective</w:t>
      </w:r>
      <w:r w:rsidRPr="00B72AC4">
        <w:rPr>
          <w:rFonts w:asciiTheme="majorHAnsi" w:hAnsiTheme="majorHAnsi"/>
          <w:sz w:val="20"/>
          <w:szCs w:val="20"/>
        </w:rPr>
        <w:t xml:space="preserve"> Response</w:t>
      </w:r>
      <w:r w:rsidR="00C85E23">
        <w:rPr>
          <w:rFonts w:asciiTheme="majorHAnsi" w:hAnsiTheme="majorHAnsi"/>
          <w:sz w:val="20"/>
          <w:szCs w:val="20"/>
        </w:rPr>
        <w:t xml:space="preserve"> Rate</w:t>
      </w:r>
    </w:p>
    <w:p w14:paraId="178B2F33" w14:textId="519E6575" w:rsidR="004923E7" w:rsidRPr="00B72AC4" w:rsidRDefault="004923E7" w:rsidP="003D4A13">
      <w:pPr>
        <w:rPr>
          <w:rFonts w:asciiTheme="majorHAnsi" w:hAnsiTheme="majorHAnsi"/>
          <w:b/>
          <w:sz w:val="20"/>
          <w:szCs w:val="20"/>
        </w:rPr>
      </w:pPr>
      <w:r w:rsidRPr="00B72AC4">
        <w:rPr>
          <w:rFonts w:asciiTheme="majorHAnsi" w:hAnsiTheme="majorHAnsi"/>
          <w:b/>
          <w:sz w:val="20"/>
          <w:szCs w:val="20"/>
        </w:rPr>
        <w:t>OS</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sz w:val="20"/>
          <w:szCs w:val="20"/>
        </w:rPr>
        <w:t>Overall Survival</w:t>
      </w:r>
    </w:p>
    <w:p w14:paraId="4E784BEB" w14:textId="7D47EBC7" w:rsidR="003D4A13" w:rsidRPr="00B72AC4" w:rsidRDefault="003D4A13" w:rsidP="003D4A13">
      <w:pPr>
        <w:rPr>
          <w:rFonts w:asciiTheme="majorHAnsi" w:hAnsiTheme="majorHAnsi"/>
          <w:b/>
          <w:sz w:val="20"/>
          <w:szCs w:val="20"/>
        </w:rPr>
      </w:pPr>
      <w:r w:rsidRPr="00B72AC4">
        <w:rPr>
          <w:rFonts w:asciiTheme="majorHAnsi" w:hAnsiTheme="majorHAnsi"/>
          <w:b/>
          <w:sz w:val="20"/>
          <w:szCs w:val="20"/>
        </w:rPr>
        <w:t>PAH</w:t>
      </w:r>
      <w:r w:rsidRPr="00B72AC4">
        <w:rPr>
          <w:rFonts w:asciiTheme="majorHAnsi" w:hAnsiTheme="majorHAnsi"/>
          <w:sz w:val="20"/>
          <w:szCs w:val="20"/>
        </w:rPr>
        <w:t xml:space="preserve"> </w:t>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r>
      <w:r w:rsidRPr="00B72AC4">
        <w:rPr>
          <w:rFonts w:asciiTheme="majorHAnsi" w:hAnsiTheme="majorHAnsi"/>
          <w:sz w:val="20"/>
          <w:szCs w:val="20"/>
        </w:rPr>
        <w:tab/>
        <w:t xml:space="preserve">Princess Alexandra Hospital </w:t>
      </w:r>
    </w:p>
    <w:p w14:paraId="6072F39A" w14:textId="34F84079" w:rsidR="003D4A13" w:rsidRPr="00B72AC4" w:rsidRDefault="003D4A13" w:rsidP="00052E07">
      <w:pPr>
        <w:rPr>
          <w:rFonts w:asciiTheme="majorHAnsi" w:eastAsiaTheme="minorHAnsi" w:hAnsiTheme="majorHAnsi" w:cs="Times New Roman"/>
          <w:b/>
          <w:sz w:val="20"/>
          <w:szCs w:val="20"/>
        </w:rPr>
      </w:pPr>
      <w:r w:rsidRPr="00B72AC4">
        <w:rPr>
          <w:rFonts w:asciiTheme="majorHAnsi" w:eastAsiaTheme="minorHAnsi" w:hAnsiTheme="majorHAnsi" w:cs="Times New Roman"/>
          <w:b/>
          <w:sz w:val="20"/>
          <w:szCs w:val="20"/>
        </w:rPr>
        <w:t>PD</w:t>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sz w:val="20"/>
          <w:szCs w:val="20"/>
        </w:rPr>
        <w:t>Progressive Disease</w:t>
      </w:r>
    </w:p>
    <w:p w14:paraId="62FE198F" w14:textId="0AFC2B0F" w:rsidR="00A367B8" w:rsidRPr="00B72AC4" w:rsidRDefault="00A367B8" w:rsidP="00052E07">
      <w:pPr>
        <w:rPr>
          <w:rFonts w:asciiTheme="majorHAnsi" w:eastAsiaTheme="minorHAnsi" w:hAnsiTheme="majorHAnsi" w:cs="Times New Roman"/>
          <w:sz w:val="20"/>
          <w:szCs w:val="20"/>
        </w:rPr>
      </w:pPr>
      <w:r w:rsidRPr="00B72AC4">
        <w:rPr>
          <w:rFonts w:asciiTheme="majorHAnsi" w:eastAsiaTheme="minorHAnsi" w:hAnsiTheme="majorHAnsi" w:cs="Times New Roman"/>
          <w:b/>
          <w:sz w:val="20"/>
          <w:szCs w:val="20"/>
        </w:rPr>
        <w:t>PET</w:t>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sz w:val="20"/>
          <w:szCs w:val="20"/>
        </w:rPr>
        <w:t>Positron Emission Tomography</w:t>
      </w:r>
    </w:p>
    <w:p w14:paraId="52AFF800" w14:textId="4E320F3B" w:rsidR="003D4A13" w:rsidRPr="00B72AC4" w:rsidRDefault="003D4A13" w:rsidP="00052E07">
      <w:pPr>
        <w:rPr>
          <w:rFonts w:asciiTheme="majorHAnsi" w:hAnsiTheme="majorHAnsi"/>
          <w:b/>
          <w:sz w:val="20"/>
          <w:szCs w:val="20"/>
        </w:rPr>
      </w:pPr>
      <w:r w:rsidRPr="00B72AC4">
        <w:rPr>
          <w:rFonts w:asciiTheme="majorHAnsi" w:eastAsiaTheme="minorHAnsi" w:hAnsiTheme="majorHAnsi" w:cs="Times New Roman"/>
          <w:b/>
          <w:sz w:val="20"/>
          <w:szCs w:val="20"/>
        </w:rPr>
        <w:t>PI</w:t>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sz w:val="20"/>
          <w:szCs w:val="20"/>
        </w:rPr>
        <w:t>Principal Investigator</w:t>
      </w:r>
    </w:p>
    <w:p w14:paraId="3166E08E" w14:textId="32CE4085" w:rsidR="003D4A13" w:rsidRPr="00B72AC4" w:rsidRDefault="003D4A13" w:rsidP="00052E07">
      <w:pPr>
        <w:rPr>
          <w:rFonts w:asciiTheme="majorHAnsi" w:eastAsiaTheme="minorHAnsi" w:hAnsiTheme="majorHAnsi" w:cs="Times New Roman"/>
          <w:b/>
          <w:sz w:val="20"/>
          <w:szCs w:val="20"/>
        </w:rPr>
      </w:pPr>
      <w:r w:rsidRPr="00B72AC4">
        <w:rPr>
          <w:rFonts w:asciiTheme="majorHAnsi" w:eastAsiaTheme="minorHAnsi" w:hAnsiTheme="majorHAnsi" w:cs="Times New Roman"/>
          <w:b/>
          <w:sz w:val="20"/>
          <w:szCs w:val="20"/>
        </w:rPr>
        <w:t>PR</w:t>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b/>
          <w:sz w:val="20"/>
          <w:szCs w:val="20"/>
        </w:rPr>
        <w:tab/>
      </w:r>
      <w:r w:rsidRPr="00B72AC4">
        <w:rPr>
          <w:rFonts w:asciiTheme="majorHAnsi" w:eastAsiaTheme="minorHAnsi" w:hAnsiTheme="majorHAnsi" w:cs="Times New Roman"/>
          <w:sz w:val="20"/>
          <w:szCs w:val="20"/>
        </w:rPr>
        <w:t>Partial Response</w:t>
      </w:r>
    </w:p>
    <w:p w14:paraId="46E7C138" w14:textId="383637F3" w:rsidR="00052E07" w:rsidRPr="00B72AC4" w:rsidRDefault="003D4A13" w:rsidP="00052E07">
      <w:pPr>
        <w:rPr>
          <w:rFonts w:asciiTheme="majorHAnsi" w:hAnsiTheme="majorHAnsi"/>
          <w:b/>
          <w:sz w:val="20"/>
          <w:szCs w:val="20"/>
        </w:rPr>
      </w:pPr>
      <w:r w:rsidRPr="00B72AC4">
        <w:rPr>
          <w:rFonts w:asciiTheme="majorHAnsi" w:hAnsiTheme="majorHAnsi"/>
          <w:b/>
          <w:sz w:val="20"/>
          <w:szCs w:val="20"/>
        </w:rPr>
        <w:t>PV-10</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sz w:val="20"/>
          <w:szCs w:val="20"/>
        </w:rPr>
        <w:t>Rose Bengal</w:t>
      </w:r>
    </w:p>
    <w:p w14:paraId="29D1AEFF" w14:textId="03B983CD" w:rsidR="00224FA7" w:rsidRPr="00B72AC4" w:rsidRDefault="00224FA7" w:rsidP="00052E07">
      <w:pPr>
        <w:rPr>
          <w:rFonts w:asciiTheme="majorHAnsi" w:hAnsiTheme="majorHAnsi"/>
          <w:b/>
          <w:sz w:val="20"/>
          <w:szCs w:val="20"/>
        </w:rPr>
      </w:pPr>
      <w:r w:rsidRPr="00B72AC4">
        <w:rPr>
          <w:rFonts w:asciiTheme="majorHAnsi" w:hAnsiTheme="majorHAnsi"/>
          <w:b/>
          <w:sz w:val="20"/>
          <w:szCs w:val="20"/>
        </w:rPr>
        <w:t>QMP</w:t>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b/>
          <w:sz w:val="20"/>
          <w:szCs w:val="20"/>
        </w:rPr>
        <w:tab/>
      </w:r>
      <w:r w:rsidRPr="00B72AC4">
        <w:rPr>
          <w:rFonts w:asciiTheme="majorHAnsi" w:hAnsiTheme="majorHAnsi"/>
          <w:sz w:val="20"/>
          <w:szCs w:val="20"/>
        </w:rPr>
        <w:t>Queensland Melanoma Project</w:t>
      </w:r>
    </w:p>
    <w:p w14:paraId="43EC59C2" w14:textId="7D00B399" w:rsidR="00052E07" w:rsidRPr="00B72AC4" w:rsidRDefault="00052E07" w:rsidP="00052E07">
      <w:pPr>
        <w:rPr>
          <w:rFonts w:asciiTheme="majorHAnsi" w:hAnsiTheme="majorHAnsi"/>
          <w:sz w:val="20"/>
          <w:szCs w:val="20"/>
        </w:rPr>
      </w:pPr>
      <w:r w:rsidRPr="00B72AC4">
        <w:rPr>
          <w:rFonts w:asciiTheme="majorHAnsi" w:hAnsiTheme="majorHAnsi"/>
          <w:b/>
          <w:sz w:val="20"/>
          <w:szCs w:val="20"/>
        </w:rPr>
        <w:t>QOL</w:t>
      </w:r>
      <w:r w:rsidR="003D4A13" w:rsidRPr="00B72AC4">
        <w:rPr>
          <w:rFonts w:asciiTheme="majorHAnsi" w:hAnsiTheme="majorHAnsi"/>
          <w:sz w:val="20"/>
          <w:szCs w:val="20"/>
        </w:rPr>
        <w:tab/>
      </w:r>
      <w:r w:rsidR="003D4A13" w:rsidRPr="00B72AC4">
        <w:rPr>
          <w:rFonts w:asciiTheme="majorHAnsi" w:hAnsiTheme="majorHAnsi"/>
          <w:sz w:val="20"/>
          <w:szCs w:val="20"/>
        </w:rPr>
        <w:tab/>
      </w:r>
      <w:r w:rsidR="003D4A13" w:rsidRPr="00B72AC4">
        <w:rPr>
          <w:rFonts w:asciiTheme="majorHAnsi" w:hAnsiTheme="majorHAnsi"/>
          <w:sz w:val="20"/>
          <w:szCs w:val="20"/>
        </w:rPr>
        <w:tab/>
      </w:r>
      <w:r w:rsidR="003D4A13" w:rsidRPr="00B72AC4">
        <w:rPr>
          <w:rFonts w:asciiTheme="majorHAnsi" w:hAnsiTheme="majorHAnsi"/>
          <w:sz w:val="20"/>
          <w:szCs w:val="20"/>
        </w:rPr>
        <w:tab/>
      </w:r>
      <w:r w:rsidR="003D4A13" w:rsidRPr="00B72AC4">
        <w:rPr>
          <w:rFonts w:asciiTheme="majorHAnsi" w:hAnsiTheme="majorHAnsi"/>
          <w:sz w:val="20"/>
          <w:szCs w:val="20"/>
        </w:rPr>
        <w:tab/>
        <w:t>Quality of Life</w:t>
      </w:r>
    </w:p>
    <w:p w14:paraId="6955A9B2" w14:textId="4B0A0A7D" w:rsidR="00B72AC4" w:rsidRPr="00B72AC4" w:rsidRDefault="00B72AC4" w:rsidP="003D4A13">
      <w:pPr>
        <w:rPr>
          <w:rFonts w:asciiTheme="majorHAnsi" w:eastAsiaTheme="minorHAnsi" w:hAnsiTheme="majorHAnsi" w:cs="Times New Roman"/>
          <w:b/>
          <w:sz w:val="20"/>
          <w:szCs w:val="20"/>
        </w:rPr>
      </w:pPr>
      <w:r w:rsidRPr="00B72AC4">
        <w:rPr>
          <w:rFonts w:asciiTheme="majorHAnsi" w:hAnsiTheme="majorHAnsi" w:cs="'F8ø◊‰Â"/>
          <w:b/>
          <w:sz w:val="20"/>
          <w:szCs w:val="20"/>
        </w:rPr>
        <w:t>RECIST</w:t>
      </w:r>
      <w:r w:rsidRPr="00B72AC4">
        <w:rPr>
          <w:rFonts w:asciiTheme="majorHAnsi" w:hAnsiTheme="majorHAnsi" w:cs="'F8ø◊‰Â"/>
          <w:sz w:val="20"/>
          <w:szCs w:val="20"/>
        </w:rPr>
        <w:t xml:space="preserve"> </w:t>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sidRPr="00B72AC4">
        <w:rPr>
          <w:rFonts w:asciiTheme="majorHAnsi" w:hAnsiTheme="majorHAnsi" w:cs="'F8ø◊‰Â"/>
          <w:sz w:val="20"/>
          <w:szCs w:val="20"/>
        </w:rPr>
        <w:tab/>
      </w:r>
      <w:r>
        <w:rPr>
          <w:rFonts w:asciiTheme="majorHAnsi" w:hAnsiTheme="majorHAnsi" w:cs="'F8ø◊‰Â"/>
          <w:sz w:val="20"/>
          <w:szCs w:val="20"/>
        </w:rPr>
        <w:tab/>
      </w:r>
      <w:r w:rsidRPr="00B72AC4">
        <w:rPr>
          <w:rFonts w:asciiTheme="majorHAnsi" w:hAnsiTheme="majorHAnsi" w:cs="'F8ø◊‰Â"/>
          <w:sz w:val="20"/>
          <w:szCs w:val="20"/>
        </w:rPr>
        <w:t>Response Evaluation Criteria In Solid Tumors</w:t>
      </w:r>
    </w:p>
    <w:p w14:paraId="4C829CE8" w14:textId="342A974C" w:rsidR="00AA6074" w:rsidRPr="00B72AC4" w:rsidRDefault="003D4A13" w:rsidP="003D4A13">
      <w:pPr>
        <w:rPr>
          <w:rFonts w:asciiTheme="majorHAnsi" w:hAnsiTheme="majorHAnsi" w:cs="Times New Roman"/>
          <w:sz w:val="20"/>
          <w:szCs w:val="20"/>
        </w:rPr>
      </w:pPr>
      <w:r w:rsidRPr="00B72AC4">
        <w:rPr>
          <w:rFonts w:asciiTheme="majorHAnsi" w:eastAsiaTheme="minorHAnsi" w:hAnsiTheme="majorHAnsi" w:cs="Times New Roman"/>
          <w:b/>
          <w:sz w:val="20"/>
          <w:szCs w:val="20"/>
        </w:rPr>
        <w:t>SD</w:t>
      </w:r>
      <w:r w:rsidRPr="00B72AC4">
        <w:rPr>
          <w:rFonts w:asciiTheme="majorHAnsi" w:eastAsiaTheme="minorHAnsi" w:hAnsiTheme="majorHAnsi" w:cs="Times New Roman"/>
          <w:sz w:val="20"/>
          <w:szCs w:val="20"/>
        </w:rPr>
        <w:tab/>
      </w:r>
      <w:r w:rsidRPr="00B72AC4">
        <w:rPr>
          <w:rFonts w:asciiTheme="majorHAnsi" w:eastAsiaTheme="minorHAnsi" w:hAnsiTheme="majorHAnsi" w:cs="Times New Roman"/>
          <w:sz w:val="20"/>
          <w:szCs w:val="20"/>
        </w:rPr>
        <w:tab/>
      </w:r>
      <w:r w:rsidRPr="00B72AC4">
        <w:rPr>
          <w:rFonts w:asciiTheme="majorHAnsi" w:eastAsiaTheme="minorHAnsi" w:hAnsiTheme="majorHAnsi" w:cs="Times New Roman"/>
          <w:sz w:val="20"/>
          <w:szCs w:val="20"/>
        </w:rPr>
        <w:tab/>
      </w:r>
      <w:r w:rsidRPr="00B72AC4">
        <w:rPr>
          <w:rFonts w:asciiTheme="majorHAnsi" w:eastAsiaTheme="minorHAnsi" w:hAnsiTheme="majorHAnsi" w:cs="Times New Roman"/>
          <w:sz w:val="20"/>
          <w:szCs w:val="20"/>
        </w:rPr>
        <w:tab/>
      </w:r>
      <w:r w:rsidRPr="00B72AC4">
        <w:rPr>
          <w:rFonts w:asciiTheme="majorHAnsi" w:eastAsiaTheme="minorHAnsi" w:hAnsiTheme="majorHAnsi" w:cs="Times New Roman"/>
          <w:sz w:val="20"/>
          <w:szCs w:val="20"/>
        </w:rPr>
        <w:tab/>
        <w:t>Stable Disease</w:t>
      </w:r>
      <w:r w:rsidR="00A76643" w:rsidRPr="00B72AC4">
        <w:rPr>
          <w:rFonts w:asciiTheme="majorHAnsi" w:eastAsiaTheme="minorHAnsi" w:hAnsiTheme="majorHAnsi" w:cs="Times New Roman"/>
          <w:sz w:val="20"/>
          <w:szCs w:val="20"/>
        </w:rPr>
        <w:t xml:space="preserve"> </w:t>
      </w:r>
    </w:p>
    <w:p w14:paraId="5432B111" w14:textId="53E3E85A" w:rsidR="00B72AC4" w:rsidRPr="00B72AC4" w:rsidRDefault="00B72AC4" w:rsidP="003D4A13">
      <w:pPr>
        <w:widowControl w:val="0"/>
        <w:autoSpaceDE w:val="0"/>
        <w:autoSpaceDN w:val="0"/>
        <w:adjustRightInd w:val="0"/>
        <w:rPr>
          <w:rFonts w:asciiTheme="majorHAnsi" w:hAnsiTheme="majorHAnsi" w:cs="Times New Roman"/>
          <w:sz w:val="20"/>
          <w:szCs w:val="20"/>
        </w:rPr>
      </w:pPr>
      <w:r w:rsidRPr="00B72AC4">
        <w:rPr>
          <w:rFonts w:asciiTheme="majorHAnsi" w:hAnsiTheme="majorHAnsi" w:cs="Times New Roman"/>
          <w:b/>
          <w:sz w:val="20"/>
          <w:szCs w:val="20"/>
        </w:rPr>
        <w:t>TE</w:t>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sz w:val="20"/>
          <w:szCs w:val="20"/>
        </w:rPr>
        <w:t>Tumour Evaluation</w:t>
      </w:r>
    </w:p>
    <w:p w14:paraId="5D790C95" w14:textId="42EDB7E1" w:rsidR="00963378" w:rsidRPr="00963378" w:rsidRDefault="00963378" w:rsidP="003D4A13">
      <w:pPr>
        <w:widowControl w:val="0"/>
        <w:autoSpaceDE w:val="0"/>
        <w:autoSpaceDN w:val="0"/>
        <w:adjustRightInd w:val="0"/>
        <w:rPr>
          <w:rFonts w:asciiTheme="majorHAnsi" w:hAnsiTheme="majorHAnsi" w:cs="Times New Roman"/>
          <w:b/>
          <w:sz w:val="20"/>
          <w:szCs w:val="20"/>
        </w:rPr>
      </w:pPr>
      <w:r w:rsidRPr="00963378">
        <w:rPr>
          <w:rFonts w:asciiTheme="majorHAnsi" w:hAnsiTheme="majorHAnsi" w:cs="'F8ø◊‰Â"/>
          <w:b/>
          <w:sz w:val="20"/>
          <w:szCs w:val="20"/>
        </w:rPr>
        <w:t>TLR7</w:t>
      </w:r>
      <w:r w:rsidRPr="00963378">
        <w:rPr>
          <w:rFonts w:asciiTheme="majorHAnsi" w:hAnsiTheme="majorHAnsi" w:cs="'F8ø◊‰Â"/>
          <w:sz w:val="20"/>
          <w:szCs w:val="20"/>
        </w:rPr>
        <w:t xml:space="preserve"> </w:t>
      </w:r>
      <w:r w:rsidRPr="00963378">
        <w:rPr>
          <w:rFonts w:asciiTheme="majorHAnsi" w:hAnsiTheme="majorHAnsi" w:cs="'F8ø◊‰Â"/>
          <w:sz w:val="20"/>
          <w:szCs w:val="20"/>
        </w:rPr>
        <w:tab/>
      </w:r>
      <w:r w:rsidRPr="00963378">
        <w:rPr>
          <w:rFonts w:asciiTheme="majorHAnsi" w:hAnsiTheme="majorHAnsi" w:cs="'F8ø◊‰Â"/>
          <w:sz w:val="20"/>
          <w:szCs w:val="20"/>
        </w:rPr>
        <w:tab/>
      </w:r>
      <w:r w:rsidRPr="00963378">
        <w:rPr>
          <w:rFonts w:asciiTheme="majorHAnsi" w:hAnsiTheme="majorHAnsi" w:cs="'F8ø◊‰Â"/>
          <w:sz w:val="20"/>
          <w:szCs w:val="20"/>
        </w:rPr>
        <w:tab/>
      </w:r>
      <w:r w:rsidRPr="00963378">
        <w:rPr>
          <w:rFonts w:asciiTheme="majorHAnsi" w:hAnsiTheme="majorHAnsi" w:cs="'F8ø◊‰Â"/>
          <w:sz w:val="20"/>
          <w:szCs w:val="20"/>
        </w:rPr>
        <w:tab/>
      </w:r>
      <w:r w:rsidRPr="00963378">
        <w:rPr>
          <w:rFonts w:asciiTheme="majorHAnsi" w:hAnsiTheme="majorHAnsi" w:cs="'F8ø◊‰Â"/>
          <w:sz w:val="20"/>
          <w:szCs w:val="20"/>
        </w:rPr>
        <w:tab/>
        <w:t>Toll-Like Receptor 7</w:t>
      </w:r>
    </w:p>
    <w:p w14:paraId="14724CE6" w14:textId="7FFCDD81" w:rsidR="00505FC8" w:rsidRDefault="00505FC8" w:rsidP="003D4A13">
      <w:pPr>
        <w:widowControl w:val="0"/>
        <w:autoSpaceDE w:val="0"/>
        <w:autoSpaceDN w:val="0"/>
        <w:adjustRightInd w:val="0"/>
        <w:rPr>
          <w:rFonts w:asciiTheme="majorHAnsi" w:hAnsiTheme="majorHAnsi" w:cs="Times New Roman"/>
          <w:b/>
          <w:sz w:val="20"/>
          <w:szCs w:val="20"/>
        </w:rPr>
      </w:pPr>
      <w:r>
        <w:rPr>
          <w:rFonts w:asciiTheme="majorHAnsi" w:hAnsiTheme="majorHAnsi" w:cs="Times New Roman"/>
          <w:b/>
          <w:sz w:val="20"/>
          <w:szCs w:val="20"/>
        </w:rPr>
        <w:t>ULN</w:t>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Pr>
          <w:rFonts w:asciiTheme="majorHAnsi" w:hAnsiTheme="majorHAnsi" w:cs="Times New Roman"/>
          <w:b/>
          <w:sz w:val="20"/>
          <w:szCs w:val="20"/>
        </w:rPr>
        <w:tab/>
      </w:r>
      <w:r w:rsidRPr="00505FC8">
        <w:rPr>
          <w:rFonts w:asciiTheme="majorHAnsi" w:hAnsiTheme="majorHAnsi" w:cs="Times New Roman"/>
          <w:sz w:val="20"/>
          <w:szCs w:val="20"/>
        </w:rPr>
        <w:t>Upper Limit of Normal</w:t>
      </w:r>
    </w:p>
    <w:p w14:paraId="238DB3B8" w14:textId="17D4EEBC" w:rsidR="003D4A13" w:rsidRPr="00B72AC4" w:rsidRDefault="003D4A13" w:rsidP="003D4A13">
      <w:pPr>
        <w:widowControl w:val="0"/>
        <w:autoSpaceDE w:val="0"/>
        <w:autoSpaceDN w:val="0"/>
        <w:adjustRightInd w:val="0"/>
        <w:rPr>
          <w:rFonts w:asciiTheme="majorHAnsi" w:hAnsiTheme="majorHAnsi" w:cs="Times New Roman"/>
          <w:b/>
          <w:sz w:val="20"/>
          <w:szCs w:val="20"/>
        </w:rPr>
      </w:pPr>
      <w:r w:rsidRPr="00B72AC4">
        <w:rPr>
          <w:rFonts w:asciiTheme="majorHAnsi" w:hAnsiTheme="majorHAnsi" w:cs="Times New Roman"/>
          <w:b/>
          <w:sz w:val="20"/>
          <w:szCs w:val="20"/>
        </w:rPr>
        <w:t>US</w:t>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b/>
          <w:sz w:val="20"/>
          <w:szCs w:val="20"/>
        </w:rPr>
        <w:tab/>
      </w:r>
      <w:r w:rsidRPr="00B72AC4">
        <w:rPr>
          <w:rFonts w:asciiTheme="majorHAnsi" w:hAnsiTheme="majorHAnsi" w:cs="Times New Roman"/>
          <w:sz w:val="20"/>
          <w:szCs w:val="20"/>
        </w:rPr>
        <w:t>Ultrasound</w:t>
      </w:r>
    </w:p>
    <w:p w14:paraId="197A7E6B" w14:textId="19E4E34D" w:rsidR="003D4A13" w:rsidRPr="003D4A13" w:rsidRDefault="00763432" w:rsidP="003D4A13">
      <w:pPr>
        <w:widowControl w:val="0"/>
        <w:autoSpaceDE w:val="0"/>
        <w:autoSpaceDN w:val="0"/>
        <w:adjustRightInd w:val="0"/>
        <w:rPr>
          <w:rFonts w:asciiTheme="majorHAnsi" w:hAnsiTheme="majorHAnsi" w:cs="∞èÙø◊tÈ"/>
          <w:sz w:val="20"/>
          <w:szCs w:val="20"/>
        </w:rPr>
      </w:pPr>
      <w:r w:rsidRPr="00763432">
        <w:rPr>
          <w:rFonts w:asciiTheme="majorHAnsi" w:hAnsiTheme="majorHAnsi" w:cs="∞èÙø◊tÈ"/>
          <w:b/>
          <w:sz w:val="20"/>
          <w:szCs w:val="20"/>
        </w:rPr>
        <w:t>WMA</w:t>
      </w:r>
      <w:r>
        <w:rPr>
          <w:rFonts w:asciiTheme="majorHAnsi" w:hAnsiTheme="majorHAnsi" w:cs="∞èÙø◊tÈ"/>
          <w:sz w:val="20"/>
          <w:szCs w:val="20"/>
        </w:rPr>
        <w:tab/>
      </w:r>
      <w:r>
        <w:rPr>
          <w:rFonts w:asciiTheme="majorHAnsi" w:hAnsiTheme="majorHAnsi" w:cs="∞èÙø◊tÈ"/>
          <w:sz w:val="20"/>
          <w:szCs w:val="20"/>
        </w:rPr>
        <w:tab/>
      </w:r>
      <w:r>
        <w:rPr>
          <w:rFonts w:asciiTheme="majorHAnsi" w:hAnsiTheme="majorHAnsi" w:cs="∞èÙø◊tÈ"/>
          <w:sz w:val="20"/>
          <w:szCs w:val="20"/>
        </w:rPr>
        <w:tab/>
      </w:r>
      <w:r>
        <w:rPr>
          <w:rFonts w:asciiTheme="majorHAnsi" w:hAnsiTheme="majorHAnsi" w:cs="∞èÙø◊tÈ"/>
          <w:sz w:val="20"/>
          <w:szCs w:val="20"/>
        </w:rPr>
        <w:tab/>
      </w:r>
      <w:r>
        <w:rPr>
          <w:rFonts w:asciiTheme="majorHAnsi" w:hAnsiTheme="majorHAnsi" w:cs="∞èÙø◊tÈ"/>
          <w:sz w:val="20"/>
          <w:szCs w:val="20"/>
        </w:rPr>
        <w:tab/>
        <w:t>World Medical Association</w:t>
      </w:r>
    </w:p>
    <w:p w14:paraId="1800FCD2" w14:textId="04D396EF" w:rsidR="0072692F" w:rsidRPr="00C96C1D" w:rsidRDefault="003D4A13" w:rsidP="001815D2">
      <w:pPr>
        <w:widowControl w:val="0"/>
        <w:autoSpaceDE w:val="0"/>
        <w:autoSpaceDN w:val="0"/>
        <w:adjustRightInd w:val="0"/>
        <w:outlineLvl w:val="0"/>
        <w:rPr>
          <w:rFonts w:asciiTheme="majorHAnsi" w:hAnsiTheme="majorHAnsi" w:cs="Times New Roman"/>
          <w:b/>
          <w:sz w:val="20"/>
          <w:szCs w:val="20"/>
        </w:rPr>
      </w:pPr>
      <w:r>
        <w:rPr>
          <w:rFonts w:ascii="∞èÙø◊tÈ" w:hAnsi="∞èÙø◊tÈ" w:cs="∞èÙø◊tÈ"/>
        </w:rPr>
        <w:br w:type="column"/>
      </w:r>
      <w:r w:rsidR="009B7367">
        <w:rPr>
          <w:rFonts w:asciiTheme="majorHAnsi" w:hAnsiTheme="majorHAnsi" w:cs="Times New Roman"/>
          <w:b/>
          <w:sz w:val="20"/>
          <w:szCs w:val="20"/>
        </w:rPr>
        <w:lastRenderedPageBreak/>
        <w:t>SUPERVISOR</w:t>
      </w:r>
      <w:r w:rsidR="0072692F" w:rsidRPr="00C96C1D">
        <w:rPr>
          <w:rFonts w:asciiTheme="majorHAnsi" w:hAnsiTheme="majorHAnsi" w:cs="Times New Roman"/>
          <w:b/>
          <w:sz w:val="20"/>
          <w:szCs w:val="20"/>
        </w:rPr>
        <w:t xml:space="preserve"> SIGNATURE SHEET</w:t>
      </w:r>
    </w:p>
    <w:p w14:paraId="4736AC9E" w14:textId="1BB33763" w:rsidR="0072692F" w:rsidRPr="00154FA6" w:rsidRDefault="0072692F" w:rsidP="0072692F">
      <w:pPr>
        <w:widowControl w:val="0"/>
        <w:autoSpaceDE w:val="0"/>
        <w:autoSpaceDN w:val="0"/>
        <w:adjustRightInd w:val="0"/>
        <w:rPr>
          <w:rFonts w:asciiTheme="majorHAnsi" w:hAnsiTheme="majorHAnsi"/>
          <w:sz w:val="20"/>
          <w:szCs w:val="20"/>
        </w:rPr>
      </w:pPr>
      <w:r w:rsidRPr="00C96C1D">
        <w:rPr>
          <w:rFonts w:asciiTheme="majorHAnsi" w:hAnsiTheme="majorHAnsi" w:cs="Times New Roman"/>
          <w:sz w:val="20"/>
          <w:szCs w:val="20"/>
        </w:rPr>
        <w:t xml:space="preserve">The undersigned have reviewed the format and content of this protocol </w:t>
      </w:r>
      <w:r w:rsidR="00CD2B54">
        <w:rPr>
          <w:rFonts w:asciiTheme="majorHAnsi" w:hAnsiTheme="majorHAnsi" w:cs="Times New Roman"/>
          <w:sz w:val="20"/>
          <w:szCs w:val="20"/>
        </w:rPr>
        <w:t xml:space="preserve">as official supervisors of Dr Tavis Read during his </w:t>
      </w:r>
      <w:r w:rsidR="0065125C">
        <w:rPr>
          <w:rFonts w:asciiTheme="majorHAnsi" w:hAnsiTheme="majorHAnsi" w:cs="Times New Roman"/>
          <w:sz w:val="20"/>
          <w:szCs w:val="20"/>
        </w:rPr>
        <w:t>Doctor of Philosophy</w:t>
      </w:r>
      <w:r w:rsidR="00CD2B54">
        <w:rPr>
          <w:rFonts w:asciiTheme="majorHAnsi" w:hAnsiTheme="majorHAnsi" w:cs="Times New Roman"/>
          <w:sz w:val="20"/>
          <w:szCs w:val="20"/>
        </w:rPr>
        <w:t xml:space="preserve"> candidature. They </w:t>
      </w:r>
      <w:r w:rsidRPr="00C96C1D">
        <w:rPr>
          <w:rFonts w:asciiTheme="majorHAnsi" w:hAnsiTheme="majorHAnsi" w:cs="Times New Roman"/>
          <w:sz w:val="20"/>
          <w:szCs w:val="20"/>
        </w:rPr>
        <w:t>have approved</w:t>
      </w:r>
      <w:r w:rsidR="00CD2B54">
        <w:rPr>
          <w:rFonts w:asciiTheme="majorHAnsi" w:hAnsiTheme="majorHAnsi" w:cs="Times New Roman"/>
          <w:sz w:val="20"/>
          <w:szCs w:val="20"/>
        </w:rPr>
        <w:t xml:space="preserve"> </w:t>
      </w:r>
      <w:r w:rsidRPr="00C96C1D">
        <w:rPr>
          <w:rFonts w:asciiTheme="majorHAnsi" w:hAnsiTheme="majorHAnsi" w:cs="Times New Roman"/>
          <w:sz w:val="20"/>
          <w:szCs w:val="20"/>
        </w:rPr>
        <w:t>Pro</w:t>
      </w:r>
      <w:r w:rsidR="004109AE">
        <w:rPr>
          <w:rFonts w:asciiTheme="majorHAnsi" w:hAnsiTheme="majorHAnsi" w:cs="Times New Roman"/>
          <w:sz w:val="20"/>
          <w:szCs w:val="20"/>
        </w:rPr>
        <w:t>t</w:t>
      </w:r>
      <w:r w:rsidR="000C1CAE">
        <w:rPr>
          <w:rFonts w:asciiTheme="majorHAnsi" w:hAnsiTheme="majorHAnsi" w:cs="Times New Roman"/>
          <w:sz w:val="20"/>
          <w:szCs w:val="20"/>
        </w:rPr>
        <w:t>ocol No. TIDAL-M-01 (V</w:t>
      </w:r>
      <w:r w:rsidR="001C7080">
        <w:rPr>
          <w:rFonts w:asciiTheme="majorHAnsi" w:hAnsiTheme="majorHAnsi" w:cs="Times New Roman"/>
          <w:sz w:val="20"/>
          <w:szCs w:val="20"/>
        </w:rPr>
        <w:t>ersion 3.</w:t>
      </w:r>
      <w:r w:rsidR="00154FA6">
        <w:rPr>
          <w:rFonts w:asciiTheme="majorHAnsi" w:hAnsiTheme="majorHAnsi" w:cs="Times New Roman"/>
          <w:sz w:val="20"/>
          <w:szCs w:val="20"/>
        </w:rPr>
        <w:t>7</w:t>
      </w:r>
      <w:r w:rsidRPr="00C96C1D">
        <w:rPr>
          <w:rFonts w:asciiTheme="majorHAnsi" w:hAnsiTheme="majorHAnsi" w:cs="Times New Roman"/>
          <w:sz w:val="20"/>
          <w:szCs w:val="20"/>
        </w:rPr>
        <w:t xml:space="preserve">) dated </w:t>
      </w:r>
      <w:r w:rsidR="00154FA6">
        <w:rPr>
          <w:rFonts w:asciiTheme="majorHAnsi" w:hAnsiTheme="majorHAnsi"/>
          <w:sz w:val="20"/>
          <w:szCs w:val="20"/>
        </w:rPr>
        <w:t xml:space="preserve">1 December 2017 </w:t>
      </w:r>
      <w:r w:rsidR="00CD2B54">
        <w:rPr>
          <w:rFonts w:asciiTheme="majorHAnsi" w:hAnsiTheme="majorHAnsi" w:cs="Times New Roman"/>
          <w:sz w:val="20"/>
          <w:szCs w:val="20"/>
        </w:rPr>
        <w:t>for issuance</w:t>
      </w:r>
      <w:r w:rsidR="00F1703B">
        <w:rPr>
          <w:rFonts w:asciiTheme="majorHAnsi" w:hAnsiTheme="majorHAnsi" w:cs="Times New Roman"/>
          <w:sz w:val="20"/>
          <w:szCs w:val="20"/>
        </w:rPr>
        <w:t>.</w:t>
      </w:r>
      <w:r w:rsidR="00CD2B54">
        <w:rPr>
          <w:rFonts w:asciiTheme="majorHAnsi" w:hAnsiTheme="majorHAnsi" w:cs="Times New Roman"/>
          <w:sz w:val="20"/>
          <w:szCs w:val="20"/>
        </w:rPr>
        <w:t xml:space="preserve"> </w:t>
      </w:r>
    </w:p>
    <w:p w14:paraId="17890111" w14:textId="77777777" w:rsidR="0072692F" w:rsidRDefault="0072692F" w:rsidP="0072692F">
      <w:pPr>
        <w:widowControl w:val="0"/>
        <w:autoSpaceDE w:val="0"/>
        <w:autoSpaceDN w:val="0"/>
        <w:adjustRightInd w:val="0"/>
        <w:rPr>
          <w:rFonts w:asciiTheme="majorHAnsi" w:hAnsiTheme="majorHAnsi" w:cs="Times New Roman"/>
          <w:sz w:val="20"/>
          <w:szCs w:val="20"/>
        </w:rPr>
      </w:pPr>
    </w:p>
    <w:p w14:paraId="483B8E82" w14:textId="77777777" w:rsidR="007A16FB" w:rsidRPr="00C96C1D" w:rsidRDefault="007A16FB" w:rsidP="0072692F">
      <w:pPr>
        <w:widowControl w:val="0"/>
        <w:autoSpaceDE w:val="0"/>
        <w:autoSpaceDN w:val="0"/>
        <w:adjustRightInd w:val="0"/>
        <w:rPr>
          <w:rFonts w:asciiTheme="majorHAnsi" w:hAnsiTheme="majorHAnsi" w:cs="Times New Roman"/>
          <w:sz w:val="20"/>
          <w:szCs w:val="20"/>
        </w:rPr>
      </w:pPr>
    </w:p>
    <w:p w14:paraId="7DFAB094"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155521F1"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165129FA" w14:textId="77777777" w:rsidR="00F1703B" w:rsidRPr="00C96C1D" w:rsidRDefault="00F1703B" w:rsidP="00F1703B">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__________________________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_______________________</w:t>
      </w:r>
    </w:p>
    <w:p w14:paraId="42C417D7" w14:textId="77777777" w:rsidR="00F1703B" w:rsidRPr="00C96C1D" w:rsidRDefault="00F1703B" w:rsidP="00F1703B">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Signature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 xml:space="preserve"> Date</w:t>
      </w:r>
    </w:p>
    <w:p w14:paraId="77D35989" w14:textId="77777777" w:rsidR="00F1703B" w:rsidRPr="00C96C1D" w:rsidRDefault="00F1703B" w:rsidP="00F1703B">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Dr Michael Wagels</w:t>
      </w:r>
      <w:r w:rsidRPr="00C96C1D">
        <w:rPr>
          <w:rFonts w:asciiTheme="majorHAnsi" w:hAnsiTheme="majorHAnsi" w:cs="Times New Roman"/>
          <w:sz w:val="20"/>
          <w:szCs w:val="20"/>
        </w:rPr>
        <w:t xml:space="preserve">, </w:t>
      </w:r>
      <w:r>
        <w:rPr>
          <w:rFonts w:asciiTheme="majorHAnsi" w:hAnsiTheme="majorHAnsi" w:cs="Times New Roman"/>
          <w:sz w:val="20"/>
          <w:szCs w:val="20"/>
        </w:rPr>
        <w:t>Staff Specialist</w:t>
      </w:r>
    </w:p>
    <w:p w14:paraId="021ED316" w14:textId="77777777" w:rsidR="00F1703B" w:rsidRDefault="00F1703B" w:rsidP="00F1703B">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Department of Plastic and </w:t>
      </w:r>
    </w:p>
    <w:p w14:paraId="73949F46" w14:textId="64D898BE" w:rsidR="00F1703B" w:rsidRPr="00C96C1D" w:rsidRDefault="00F1703B" w:rsidP="00F1703B">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Reconstructive Surgery PAH</w:t>
      </w:r>
    </w:p>
    <w:p w14:paraId="4F76614B"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0B7F47F3"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2CF7F69E"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3FBCCDDC"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__________________________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_______________________</w:t>
      </w:r>
    </w:p>
    <w:p w14:paraId="49324F2E"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Signature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 xml:space="preserve"> Date</w:t>
      </w:r>
    </w:p>
    <w:p w14:paraId="2A1484E2" w14:textId="332708FA" w:rsidR="0072692F" w:rsidRPr="00C96C1D" w:rsidRDefault="0072692F"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Prof. </w:t>
      </w:r>
      <w:r w:rsidR="004109AE">
        <w:rPr>
          <w:rFonts w:asciiTheme="majorHAnsi" w:hAnsiTheme="majorHAnsi" w:cs="Times New Roman"/>
          <w:sz w:val="20"/>
          <w:szCs w:val="20"/>
        </w:rPr>
        <w:t>B.</w:t>
      </w:r>
      <w:r w:rsidRPr="00C96C1D">
        <w:rPr>
          <w:rFonts w:asciiTheme="majorHAnsi" w:hAnsiTheme="majorHAnsi" w:cs="Times New Roman"/>
          <w:sz w:val="20"/>
          <w:szCs w:val="20"/>
        </w:rPr>
        <w:t xml:space="preserve"> Mark Smithers, Director</w:t>
      </w:r>
    </w:p>
    <w:p w14:paraId="703A9E87" w14:textId="36C37574" w:rsidR="0072692F" w:rsidRDefault="000F5509"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Upper Gastrointestinal and Soft</w:t>
      </w:r>
    </w:p>
    <w:p w14:paraId="0D23F039" w14:textId="3F87C6DD" w:rsidR="000F5509" w:rsidRPr="00C96C1D" w:rsidRDefault="000F5509"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Tissue Surgery</w:t>
      </w:r>
      <w:r w:rsidR="005D5AB9">
        <w:rPr>
          <w:rFonts w:asciiTheme="majorHAnsi" w:hAnsiTheme="majorHAnsi" w:cs="Times New Roman"/>
          <w:sz w:val="20"/>
          <w:szCs w:val="20"/>
        </w:rPr>
        <w:t xml:space="preserve"> PAH</w:t>
      </w:r>
    </w:p>
    <w:p w14:paraId="13E08560" w14:textId="77777777" w:rsidR="0072692F" w:rsidRPr="00C96C1D" w:rsidRDefault="0072692F" w:rsidP="0072692F">
      <w:pPr>
        <w:autoSpaceDE w:val="0"/>
        <w:autoSpaceDN w:val="0"/>
        <w:adjustRightInd w:val="0"/>
        <w:spacing w:line="276" w:lineRule="auto"/>
        <w:jc w:val="both"/>
        <w:rPr>
          <w:rFonts w:asciiTheme="majorHAnsi" w:hAnsiTheme="majorHAnsi" w:cs="Arial"/>
          <w:b/>
          <w:sz w:val="20"/>
          <w:szCs w:val="20"/>
        </w:rPr>
      </w:pPr>
    </w:p>
    <w:p w14:paraId="27696FBF"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12F0AAE3"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p>
    <w:p w14:paraId="35D8784B"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__________________________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_______________________</w:t>
      </w:r>
    </w:p>
    <w:p w14:paraId="4C8BA711"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Signature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 xml:space="preserve"> Date</w:t>
      </w:r>
    </w:p>
    <w:p w14:paraId="24951E81" w14:textId="7B901AC2" w:rsidR="0072692F" w:rsidRPr="00C96C1D" w:rsidRDefault="0072692F"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Prof.</w:t>
      </w:r>
      <w:r w:rsidRPr="00C96C1D">
        <w:rPr>
          <w:rFonts w:asciiTheme="majorHAnsi" w:hAnsiTheme="majorHAnsi" w:cs="Times New Roman"/>
          <w:sz w:val="20"/>
          <w:szCs w:val="20"/>
        </w:rPr>
        <w:t xml:space="preserve"> </w:t>
      </w:r>
      <w:r w:rsidR="004109AE">
        <w:rPr>
          <w:rFonts w:asciiTheme="majorHAnsi" w:hAnsiTheme="majorHAnsi" w:cs="Times New Roman"/>
          <w:sz w:val="20"/>
          <w:szCs w:val="20"/>
        </w:rPr>
        <w:t xml:space="preserve">H. </w:t>
      </w:r>
      <w:r w:rsidRPr="00C96C1D">
        <w:rPr>
          <w:rFonts w:asciiTheme="majorHAnsi" w:hAnsiTheme="majorHAnsi" w:cs="Times New Roman"/>
          <w:sz w:val="20"/>
          <w:szCs w:val="20"/>
        </w:rPr>
        <w:t>Peter Soyer, Director</w:t>
      </w:r>
    </w:p>
    <w:p w14:paraId="07C000DA"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Department of Dermatology PAH</w:t>
      </w:r>
    </w:p>
    <w:p w14:paraId="6BED5155" w14:textId="77777777" w:rsidR="0072692F" w:rsidRDefault="0072692F" w:rsidP="0072692F">
      <w:pPr>
        <w:widowControl w:val="0"/>
        <w:autoSpaceDE w:val="0"/>
        <w:autoSpaceDN w:val="0"/>
        <w:adjustRightInd w:val="0"/>
        <w:rPr>
          <w:rFonts w:asciiTheme="majorHAnsi" w:hAnsiTheme="majorHAnsi" w:cs="Arial"/>
          <w:b/>
          <w:sz w:val="20"/>
          <w:szCs w:val="20"/>
        </w:rPr>
      </w:pPr>
    </w:p>
    <w:p w14:paraId="0A56152E" w14:textId="77777777" w:rsidR="0072692F" w:rsidRDefault="0072692F" w:rsidP="0072692F">
      <w:pPr>
        <w:widowControl w:val="0"/>
        <w:autoSpaceDE w:val="0"/>
        <w:autoSpaceDN w:val="0"/>
        <w:adjustRightInd w:val="0"/>
        <w:rPr>
          <w:rFonts w:asciiTheme="majorHAnsi" w:hAnsiTheme="majorHAnsi" w:cs="Arial"/>
          <w:b/>
          <w:sz w:val="20"/>
          <w:szCs w:val="20"/>
        </w:rPr>
      </w:pPr>
    </w:p>
    <w:p w14:paraId="164F35F8" w14:textId="77777777" w:rsidR="00F1703B" w:rsidRDefault="00F1703B" w:rsidP="0072692F">
      <w:pPr>
        <w:widowControl w:val="0"/>
        <w:autoSpaceDE w:val="0"/>
        <w:autoSpaceDN w:val="0"/>
        <w:adjustRightInd w:val="0"/>
        <w:rPr>
          <w:rFonts w:asciiTheme="majorHAnsi" w:hAnsiTheme="majorHAnsi" w:cs="Times New Roman"/>
          <w:sz w:val="20"/>
          <w:szCs w:val="20"/>
        </w:rPr>
      </w:pPr>
    </w:p>
    <w:p w14:paraId="5A48804A"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__________________________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_______________________</w:t>
      </w:r>
    </w:p>
    <w:p w14:paraId="2A6E7BBD" w14:textId="77777777" w:rsidR="0072692F" w:rsidRPr="00C96C1D" w:rsidRDefault="0072692F" w:rsidP="0072692F">
      <w:pPr>
        <w:widowControl w:val="0"/>
        <w:autoSpaceDE w:val="0"/>
        <w:autoSpaceDN w:val="0"/>
        <w:adjustRightInd w:val="0"/>
        <w:rPr>
          <w:rFonts w:asciiTheme="majorHAnsi" w:hAnsiTheme="majorHAnsi" w:cs="Times New Roman"/>
          <w:sz w:val="20"/>
          <w:szCs w:val="20"/>
        </w:rPr>
      </w:pPr>
      <w:r w:rsidRPr="00C96C1D">
        <w:rPr>
          <w:rFonts w:asciiTheme="majorHAnsi" w:hAnsiTheme="majorHAnsi" w:cs="Times New Roman"/>
          <w:sz w:val="20"/>
          <w:szCs w:val="20"/>
        </w:rPr>
        <w:t xml:space="preserve">Signature </w:t>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r>
      <w:r w:rsidRPr="00C96C1D">
        <w:rPr>
          <w:rFonts w:asciiTheme="majorHAnsi" w:hAnsiTheme="majorHAnsi" w:cs="Times New Roman"/>
          <w:sz w:val="20"/>
          <w:szCs w:val="20"/>
        </w:rPr>
        <w:tab/>
        <w:t xml:space="preserve"> Date</w:t>
      </w:r>
    </w:p>
    <w:p w14:paraId="6B8DC7DE" w14:textId="77777777" w:rsidR="0072692F" w:rsidRDefault="0072692F"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Assoc. Prof.</w:t>
      </w:r>
      <w:r w:rsidRPr="00C96C1D">
        <w:rPr>
          <w:rFonts w:asciiTheme="majorHAnsi" w:hAnsiTheme="majorHAnsi" w:cs="Times New Roman"/>
          <w:sz w:val="20"/>
          <w:szCs w:val="20"/>
        </w:rPr>
        <w:t xml:space="preserve"> </w:t>
      </w:r>
      <w:r>
        <w:rPr>
          <w:rFonts w:asciiTheme="majorHAnsi" w:hAnsiTheme="majorHAnsi" w:cs="Times New Roman"/>
          <w:sz w:val="20"/>
          <w:szCs w:val="20"/>
        </w:rPr>
        <w:t>Helmut Schaider</w:t>
      </w:r>
      <w:r w:rsidRPr="00C96C1D">
        <w:rPr>
          <w:rFonts w:asciiTheme="majorHAnsi" w:hAnsiTheme="majorHAnsi" w:cs="Times New Roman"/>
          <w:sz w:val="20"/>
          <w:szCs w:val="20"/>
        </w:rPr>
        <w:t xml:space="preserve">, </w:t>
      </w:r>
    </w:p>
    <w:p w14:paraId="2AABD8CA" w14:textId="77777777" w:rsidR="00F1703B" w:rsidRDefault="00F1703B"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Staff Specialist </w:t>
      </w:r>
      <w:r w:rsidR="0072692F">
        <w:rPr>
          <w:rFonts w:asciiTheme="majorHAnsi" w:hAnsiTheme="majorHAnsi" w:cs="Times New Roman"/>
          <w:sz w:val="20"/>
          <w:szCs w:val="20"/>
        </w:rPr>
        <w:t xml:space="preserve">Department of </w:t>
      </w:r>
    </w:p>
    <w:p w14:paraId="3939710E" w14:textId="1DA883E5" w:rsidR="0072692F" w:rsidRPr="00C96C1D" w:rsidRDefault="0072692F" w:rsidP="0072692F">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Dermatology PAH</w:t>
      </w:r>
    </w:p>
    <w:p w14:paraId="6BB30505" w14:textId="77777777" w:rsidR="0072692F" w:rsidRDefault="0072692F" w:rsidP="0072692F">
      <w:pPr>
        <w:widowControl w:val="0"/>
        <w:autoSpaceDE w:val="0"/>
        <w:autoSpaceDN w:val="0"/>
        <w:adjustRightInd w:val="0"/>
        <w:rPr>
          <w:rFonts w:asciiTheme="majorHAnsi" w:hAnsiTheme="majorHAnsi" w:cs="Arial"/>
          <w:b/>
          <w:sz w:val="20"/>
          <w:szCs w:val="20"/>
        </w:rPr>
      </w:pPr>
    </w:p>
    <w:p w14:paraId="4DD46FFA" w14:textId="77777777" w:rsidR="0072692F" w:rsidRDefault="0072692F" w:rsidP="0072692F">
      <w:pPr>
        <w:widowControl w:val="0"/>
        <w:autoSpaceDE w:val="0"/>
        <w:autoSpaceDN w:val="0"/>
        <w:adjustRightInd w:val="0"/>
        <w:rPr>
          <w:rFonts w:asciiTheme="majorHAnsi" w:hAnsiTheme="majorHAnsi" w:cs="Arial"/>
          <w:b/>
          <w:sz w:val="20"/>
          <w:szCs w:val="20"/>
        </w:rPr>
      </w:pPr>
    </w:p>
    <w:p w14:paraId="177C042E" w14:textId="77777777" w:rsidR="00F1703B" w:rsidRDefault="00F1703B" w:rsidP="00F1703B">
      <w:pPr>
        <w:widowControl w:val="0"/>
        <w:autoSpaceDE w:val="0"/>
        <w:autoSpaceDN w:val="0"/>
        <w:adjustRightInd w:val="0"/>
        <w:rPr>
          <w:rFonts w:asciiTheme="majorHAnsi" w:hAnsiTheme="majorHAnsi" w:cs="Times New Roman"/>
          <w:sz w:val="20"/>
          <w:szCs w:val="20"/>
        </w:rPr>
      </w:pPr>
    </w:p>
    <w:p w14:paraId="59E959DD" w14:textId="77777777" w:rsidR="00F1703B" w:rsidRDefault="00F1703B" w:rsidP="00F1703B">
      <w:pPr>
        <w:widowControl w:val="0"/>
        <w:autoSpaceDE w:val="0"/>
        <w:autoSpaceDN w:val="0"/>
        <w:adjustRightInd w:val="0"/>
        <w:rPr>
          <w:rFonts w:asciiTheme="majorHAnsi" w:hAnsiTheme="majorHAnsi" w:cs="Arial"/>
          <w:b/>
          <w:sz w:val="20"/>
          <w:szCs w:val="20"/>
        </w:rPr>
      </w:pPr>
    </w:p>
    <w:p w14:paraId="68295FDB" w14:textId="77777777" w:rsidR="00F1703B" w:rsidRDefault="00F1703B" w:rsidP="00F1703B">
      <w:pPr>
        <w:widowControl w:val="0"/>
        <w:autoSpaceDE w:val="0"/>
        <w:autoSpaceDN w:val="0"/>
        <w:adjustRightInd w:val="0"/>
        <w:rPr>
          <w:rFonts w:asciiTheme="majorHAnsi" w:hAnsiTheme="majorHAnsi" w:cs="Arial"/>
          <w:b/>
          <w:sz w:val="20"/>
          <w:szCs w:val="20"/>
        </w:rPr>
      </w:pPr>
    </w:p>
    <w:p w14:paraId="0151E5AE" w14:textId="77777777" w:rsidR="00CD2B54" w:rsidRDefault="00CD2B54">
      <w:pPr>
        <w:rPr>
          <w:rFonts w:asciiTheme="majorHAnsi" w:hAnsiTheme="majorHAnsi" w:cs="Times New Roman"/>
          <w:sz w:val="20"/>
          <w:szCs w:val="20"/>
        </w:rPr>
      </w:pPr>
      <w:r>
        <w:rPr>
          <w:rFonts w:asciiTheme="majorHAnsi" w:hAnsiTheme="majorHAnsi" w:cs="Times New Roman"/>
          <w:sz w:val="20"/>
          <w:szCs w:val="20"/>
        </w:rPr>
        <w:br w:type="page"/>
      </w:r>
    </w:p>
    <w:p w14:paraId="78564943" w14:textId="3CB4A0B2" w:rsidR="0072692F" w:rsidRPr="00D44DC9" w:rsidRDefault="00CD2B54" w:rsidP="001815D2">
      <w:pPr>
        <w:widowControl w:val="0"/>
        <w:autoSpaceDE w:val="0"/>
        <w:autoSpaceDN w:val="0"/>
        <w:adjustRightInd w:val="0"/>
        <w:outlineLvl w:val="0"/>
        <w:rPr>
          <w:rFonts w:asciiTheme="majorHAnsi" w:hAnsiTheme="majorHAnsi" w:cs="Times New Roman"/>
          <w:b/>
          <w:sz w:val="20"/>
          <w:szCs w:val="20"/>
        </w:rPr>
      </w:pPr>
      <w:r>
        <w:rPr>
          <w:rFonts w:asciiTheme="majorHAnsi" w:hAnsiTheme="majorHAnsi" w:cs="Times New Roman"/>
          <w:b/>
          <w:sz w:val="20"/>
          <w:szCs w:val="20"/>
        </w:rPr>
        <w:lastRenderedPageBreak/>
        <w:t xml:space="preserve">PRINCIPAL </w:t>
      </w:r>
      <w:r w:rsidR="0072692F" w:rsidRPr="00D44DC9">
        <w:rPr>
          <w:rFonts w:asciiTheme="majorHAnsi" w:hAnsiTheme="majorHAnsi" w:cs="Times New Roman"/>
          <w:b/>
          <w:sz w:val="20"/>
          <w:szCs w:val="20"/>
        </w:rPr>
        <w:t>INVESTIGATOR SIGNATURE SHEET</w:t>
      </w:r>
    </w:p>
    <w:p w14:paraId="21457F0F"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022835B3"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 xml:space="preserve">I have read and understand the </w:t>
      </w:r>
      <w:r>
        <w:rPr>
          <w:rFonts w:asciiTheme="majorHAnsi" w:hAnsiTheme="majorHAnsi" w:cs="Times New Roman"/>
          <w:sz w:val="20"/>
          <w:szCs w:val="20"/>
        </w:rPr>
        <w:t xml:space="preserve">enclosed protocol. </w:t>
      </w:r>
      <w:r w:rsidRPr="00D44DC9">
        <w:rPr>
          <w:rFonts w:asciiTheme="majorHAnsi" w:hAnsiTheme="majorHAnsi" w:cs="Times New Roman"/>
          <w:sz w:val="20"/>
          <w:szCs w:val="20"/>
        </w:rPr>
        <w:t>I agree that it contains all the necessary details for performing the study.</w:t>
      </w:r>
    </w:p>
    <w:p w14:paraId="5BA0BFEF"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40F01E9A"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 xml:space="preserve">I have provided </w:t>
      </w:r>
      <w:r>
        <w:rPr>
          <w:rFonts w:asciiTheme="majorHAnsi" w:hAnsiTheme="majorHAnsi" w:cs="Times New Roman"/>
          <w:sz w:val="20"/>
          <w:szCs w:val="20"/>
        </w:rPr>
        <w:t xml:space="preserve">copies of this protocol </w:t>
      </w:r>
      <w:r w:rsidRPr="00D44DC9">
        <w:rPr>
          <w:rFonts w:asciiTheme="majorHAnsi" w:hAnsiTheme="majorHAnsi" w:cs="Times New Roman"/>
          <w:sz w:val="20"/>
          <w:szCs w:val="20"/>
        </w:rPr>
        <w:t xml:space="preserve">to all </w:t>
      </w:r>
      <w:r>
        <w:rPr>
          <w:rFonts w:asciiTheme="majorHAnsi" w:hAnsiTheme="majorHAnsi" w:cs="Times New Roman"/>
          <w:sz w:val="20"/>
          <w:szCs w:val="20"/>
        </w:rPr>
        <w:t>investigators</w:t>
      </w:r>
      <w:r w:rsidRPr="00D44DC9">
        <w:rPr>
          <w:rFonts w:asciiTheme="majorHAnsi" w:hAnsiTheme="majorHAnsi" w:cs="Times New Roman"/>
          <w:sz w:val="20"/>
          <w:szCs w:val="20"/>
        </w:rPr>
        <w:t xml:space="preserve"> responsible to me who participate in the study. I have discussed this material with the research team to ensure that they are fully informed regarding the article and the conduct of the study.</w:t>
      </w:r>
    </w:p>
    <w:p w14:paraId="56D2BE34"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6DD7BCEF" w14:textId="7A8613DA"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Once the Human Research Ethics Committee (HREC) and Institutional Review Board (IRB)</w:t>
      </w:r>
      <w:r>
        <w:rPr>
          <w:rFonts w:asciiTheme="majorHAnsi" w:hAnsiTheme="majorHAnsi" w:cs="Times New Roman"/>
          <w:sz w:val="20"/>
          <w:szCs w:val="20"/>
        </w:rPr>
        <w:t xml:space="preserve"> </w:t>
      </w:r>
      <w:r w:rsidR="00184430">
        <w:rPr>
          <w:rFonts w:asciiTheme="majorHAnsi" w:hAnsiTheme="majorHAnsi" w:cs="Times New Roman"/>
          <w:sz w:val="20"/>
          <w:szCs w:val="20"/>
        </w:rPr>
        <w:t>has</w:t>
      </w:r>
      <w:r w:rsidRPr="00D44DC9">
        <w:rPr>
          <w:rFonts w:asciiTheme="majorHAnsi" w:hAnsiTheme="majorHAnsi" w:cs="Times New Roman"/>
          <w:sz w:val="20"/>
          <w:szCs w:val="20"/>
        </w:rPr>
        <w:t xml:space="preserve"> approved the protocol, I will not modify this protocol without obtaining the prior written</w:t>
      </w:r>
      <w:r>
        <w:rPr>
          <w:rFonts w:asciiTheme="majorHAnsi" w:hAnsiTheme="majorHAnsi" w:cs="Times New Roman"/>
          <w:sz w:val="20"/>
          <w:szCs w:val="20"/>
        </w:rPr>
        <w:t xml:space="preserve"> </w:t>
      </w:r>
      <w:r w:rsidRPr="00D44DC9">
        <w:rPr>
          <w:rFonts w:asciiTheme="majorHAnsi" w:hAnsiTheme="majorHAnsi" w:cs="Times New Roman"/>
          <w:sz w:val="20"/>
          <w:szCs w:val="20"/>
        </w:rPr>
        <w:t>approval of the HREC/IRB. Any protocol amendments and/or informed consent modifications to will be duly submitted to the HREC/IRB, and approval will be obtained before any proposed changes are implemented.</w:t>
      </w:r>
    </w:p>
    <w:p w14:paraId="08781A2F"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02912C35"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I understand the protocol and will conduct the investigation according to its prescribed instructions, the relevant clinical guidelines and the principles of Good Clinical</w:t>
      </w:r>
      <w:r>
        <w:rPr>
          <w:rFonts w:asciiTheme="majorHAnsi" w:hAnsiTheme="majorHAnsi" w:cs="Times New Roman"/>
          <w:sz w:val="20"/>
          <w:szCs w:val="20"/>
        </w:rPr>
        <w:t xml:space="preserve"> </w:t>
      </w:r>
      <w:r w:rsidRPr="00D44DC9">
        <w:rPr>
          <w:rFonts w:asciiTheme="majorHAnsi" w:hAnsiTheme="majorHAnsi" w:cs="Times New Roman"/>
          <w:sz w:val="20"/>
          <w:szCs w:val="20"/>
        </w:rPr>
        <w:t>Practice (espoused in the current ICH guidelines) and the Declaration of Helsinki (1964) including all amendments up to and including the Scotland revision (2000).</w:t>
      </w:r>
    </w:p>
    <w:p w14:paraId="1659AA66"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08EAC6EE"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31DE4199"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368759B5"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p>
    <w:p w14:paraId="01894767"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 xml:space="preserve">__________________________ </w:t>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t>_______________________</w:t>
      </w:r>
    </w:p>
    <w:p w14:paraId="0A84FB4F"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 xml:space="preserve">Signature </w:t>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t xml:space="preserve"> Date</w:t>
      </w:r>
    </w:p>
    <w:p w14:paraId="2AA9C4B7" w14:textId="77777777" w:rsidR="0072692F" w:rsidRPr="00D44DC9" w:rsidRDefault="0072692F" w:rsidP="0072692F">
      <w:pPr>
        <w:autoSpaceDE w:val="0"/>
        <w:autoSpaceDN w:val="0"/>
        <w:adjustRightInd w:val="0"/>
        <w:spacing w:line="276" w:lineRule="auto"/>
        <w:jc w:val="both"/>
        <w:rPr>
          <w:rFonts w:asciiTheme="majorHAnsi" w:hAnsiTheme="majorHAnsi" w:cs="Times New Roman"/>
          <w:sz w:val="20"/>
          <w:szCs w:val="20"/>
        </w:rPr>
      </w:pPr>
    </w:p>
    <w:p w14:paraId="4DEC7C9B" w14:textId="77777777" w:rsidR="0072692F" w:rsidRPr="00D44DC9" w:rsidRDefault="0072692F" w:rsidP="0072692F">
      <w:pPr>
        <w:autoSpaceDE w:val="0"/>
        <w:autoSpaceDN w:val="0"/>
        <w:adjustRightInd w:val="0"/>
        <w:spacing w:line="276" w:lineRule="auto"/>
        <w:jc w:val="both"/>
        <w:rPr>
          <w:rFonts w:asciiTheme="majorHAnsi" w:hAnsiTheme="majorHAnsi" w:cs="Times New Roman"/>
          <w:sz w:val="20"/>
          <w:szCs w:val="20"/>
        </w:rPr>
      </w:pPr>
    </w:p>
    <w:p w14:paraId="04751985" w14:textId="77777777" w:rsidR="0072692F" w:rsidRPr="00D44DC9" w:rsidRDefault="0072692F" w:rsidP="0072692F">
      <w:pPr>
        <w:autoSpaceDE w:val="0"/>
        <w:autoSpaceDN w:val="0"/>
        <w:adjustRightInd w:val="0"/>
        <w:spacing w:line="276" w:lineRule="auto"/>
        <w:jc w:val="both"/>
        <w:rPr>
          <w:rFonts w:asciiTheme="majorHAnsi" w:hAnsiTheme="majorHAnsi" w:cs="Times New Roman"/>
          <w:sz w:val="20"/>
          <w:szCs w:val="20"/>
        </w:rPr>
      </w:pPr>
    </w:p>
    <w:p w14:paraId="1B60BEF6" w14:textId="77777777" w:rsidR="0072692F" w:rsidRPr="00D44DC9" w:rsidRDefault="0072692F" w:rsidP="0072692F">
      <w:pPr>
        <w:widowControl w:val="0"/>
        <w:autoSpaceDE w:val="0"/>
        <w:autoSpaceDN w:val="0"/>
        <w:adjustRightInd w:val="0"/>
        <w:rPr>
          <w:rFonts w:asciiTheme="majorHAnsi" w:hAnsiTheme="majorHAnsi" w:cs="Times New Roman"/>
          <w:sz w:val="20"/>
          <w:szCs w:val="20"/>
        </w:rPr>
      </w:pPr>
      <w:r w:rsidRPr="00D44DC9">
        <w:rPr>
          <w:rFonts w:asciiTheme="majorHAnsi" w:hAnsiTheme="majorHAnsi" w:cs="Times New Roman"/>
          <w:sz w:val="20"/>
          <w:szCs w:val="20"/>
        </w:rPr>
        <w:t xml:space="preserve">__________________________ </w:t>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r w:rsidRPr="00D44DC9">
        <w:rPr>
          <w:rFonts w:asciiTheme="majorHAnsi" w:hAnsiTheme="majorHAnsi" w:cs="Times New Roman"/>
          <w:sz w:val="20"/>
          <w:szCs w:val="20"/>
        </w:rPr>
        <w:tab/>
      </w:r>
    </w:p>
    <w:p w14:paraId="1DEA4F26" w14:textId="698AAD52" w:rsidR="00AA6074" w:rsidRDefault="0072692F" w:rsidP="0072692F">
      <w:pPr>
        <w:widowControl w:val="0"/>
        <w:autoSpaceDE w:val="0"/>
        <w:autoSpaceDN w:val="0"/>
        <w:adjustRightInd w:val="0"/>
        <w:rPr>
          <w:rFonts w:asciiTheme="majorHAnsi" w:hAnsiTheme="majorHAnsi" w:cs="Times New Roman"/>
          <w:b/>
          <w:sz w:val="20"/>
          <w:szCs w:val="20"/>
        </w:rPr>
        <w:sectPr w:rsidR="00AA6074" w:rsidSect="0013588C">
          <w:headerReference w:type="default" r:id="rId9"/>
          <w:footerReference w:type="even" r:id="rId10"/>
          <w:footerReference w:type="default" r:id="rId11"/>
          <w:pgSz w:w="11900" w:h="16840"/>
          <w:pgMar w:top="1276" w:right="1440" w:bottom="1134" w:left="1440" w:header="708" w:footer="708" w:gutter="0"/>
          <w:cols w:space="708"/>
          <w:docGrid w:linePitch="360"/>
        </w:sectPr>
      </w:pPr>
      <w:r w:rsidRPr="00D44DC9">
        <w:rPr>
          <w:rFonts w:asciiTheme="majorHAnsi" w:hAnsiTheme="majorHAnsi" w:cs="Times New Roman"/>
          <w:sz w:val="20"/>
          <w:szCs w:val="20"/>
        </w:rPr>
        <w:t>Printed Name</w:t>
      </w:r>
    </w:p>
    <w:p w14:paraId="63114835" w14:textId="77777777" w:rsidR="00DD1C64" w:rsidRPr="00940618" w:rsidRDefault="00DD1C64" w:rsidP="00DD1C64">
      <w:pPr>
        <w:widowControl w:val="0"/>
        <w:autoSpaceDE w:val="0"/>
        <w:autoSpaceDN w:val="0"/>
        <w:adjustRightInd w:val="0"/>
        <w:spacing w:line="276" w:lineRule="auto"/>
        <w:outlineLvl w:val="0"/>
        <w:rPr>
          <w:rFonts w:asciiTheme="majorHAnsi" w:hAnsiTheme="majorHAnsi" w:cs="Arial"/>
          <w:b/>
          <w:sz w:val="20"/>
          <w:szCs w:val="20"/>
        </w:rPr>
      </w:pPr>
      <w:r w:rsidRPr="00940618">
        <w:rPr>
          <w:rFonts w:asciiTheme="majorHAnsi" w:hAnsiTheme="majorHAnsi" w:cs="Arial"/>
          <w:b/>
          <w:sz w:val="20"/>
          <w:szCs w:val="20"/>
        </w:rPr>
        <w:lastRenderedPageBreak/>
        <w:t>TABLE OF CONTENTS</w:t>
      </w:r>
    </w:p>
    <w:p w14:paraId="290BFA23" w14:textId="77777777" w:rsidR="00DD1C64" w:rsidRPr="00940618" w:rsidRDefault="00DD1C64" w:rsidP="00DD1C64">
      <w:pPr>
        <w:widowControl w:val="0"/>
        <w:autoSpaceDE w:val="0"/>
        <w:autoSpaceDN w:val="0"/>
        <w:adjustRightInd w:val="0"/>
        <w:spacing w:line="276" w:lineRule="auto"/>
        <w:rPr>
          <w:rFonts w:asciiTheme="majorHAnsi" w:hAnsiTheme="majorHAnsi" w:cs="Arial"/>
          <w:sz w:val="20"/>
          <w:szCs w:val="20"/>
        </w:rPr>
      </w:pPr>
    </w:p>
    <w:p w14:paraId="4B87E53C" w14:textId="3AD0B1F5" w:rsidR="00DD1C64" w:rsidRPr="00940618" w:rsidRDefault="00DD1C64" w:rsidP="00DD1C64">
      <w:pPr>
        <w:widowControl w:val="0"/>
        <w:autoSpaceDE w:val="0"/>
        <w:autoSpaceDN w:val="0"/>
        <w:adjustRightInd w:val="0"/>
        <w:spacing w:line="276" w:lineRule="auto"/>
        <w:outlineLvl w:val="0"/>
        <w:rPr>
          <w:rFonts w:asciiTheme="majorHAnsi" w:hAnsiTheme="majorHAnsi" w:cs="Arial"/>
          <w:sz w:val="20"/>
          <w:szCs w:val="20"/>
        </w:rPr>
      </w:pPr>
      <w:r w:rsidRPr="00940618">
        <w:rPr>
          <w:rFonts w:asciiTheme="majorHAnsi" w:hAnsiTheme="majorHAnsi" w:cs="Arial"/>
          <w:sz w:val="20"/>
          <w:szCs w:val="20"/>
        </w:rPr>
        <w:t>PROTOCOL COVER</w:t>
      </w:r>
      <w:r>
        <w:rPr>
          <w:rFonts w:asciiTheme="majorHAnsi" w:hAnsiTheme="majorHAnsi" w:cs="Arial"/>
          <w:sz w:val="20"/>
          <w:szCs w:val="20"/>
        </w:rPr>
        <w:t xml:space="preserv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sidRPr="00940618">
        <w:rPr>
          <w:rFonts w:asciiTheme="majorHAnsi" w:hAnsiTheme="majorHAnsi" w:cs="Arial"/>
          <w:sz w:val="20"/>
          <w:szCs w:val="20"/>
        </w:rPr>
        <w:t>1</w:t>
      </w:r>
    </w:p>
    <w:p w14:paraId="37720471" w14:textId="5B3C7E93" w:rsidR="00DD1C64" w:rsidRPr="00940618" w:rsidRDefault="00DD1C64" w:rsidP="00DD1C64">
      <w:pPr>
        <w:widowControl w:val="0"/>
        <w:autoSpaceDE w:val="0"/>
        <w:autoSpaceDN w:val="0"/>
        <w:adjustRightInd w:val="0"/>
        <w:spacing w:line="276" w:lineRule="auto"/>
        <w:rPr>
          <w:rFonts w:asciiTheme="majorHAnsi" w:hAnsiTheme="majorHAnsi" w:cs="Arial"/>
          <w:sz w:val="20"/>
          <w:szCs w:val="20"/>
        </w:rPr>
      </w:pPr>
      <w:r>
        <w:rPr>
          <w:rFonts w:asciiTheme="majorHAnsi" w:hAnsiTheme="majorHAnsi" w:cs="Arial"/>
          <w:sz w:val="20"/>
          <w:szCs w:val="20"/>
        </w:rPr>
        <w:t xml:space="preserve">LIST OF </w:t>
      </w:r>
      <w:r w:rsidRPr="00940618">
        <w:rPr>
          <w:rFonts w:asciiTheme="majorHAnsi" w:hAnsiTheme="majorHAnsi" w:cs="Arial"/>
          <w:sz w:val="20"/>
          <w:szCs w:val="20"/>
        </w:rPr>
        <w:t>ABBREVIATIONS</w:t>
      </w:r>
      <w:r>
        <w:rPr>
          <w:rFonts w:asciiTheme="majorHAnsi" w:hAnsiTheme="majorHAnsi" w:cs="Arial"/>
          <w:sz w:val="20"/>
          <w:szCs w:val="20"/>
        </w:rPr>
        <w:tab/>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sidRPr="00940618">
        <w:rPr>
          <w:rFonts w:asciiTheme="majorHAnsi" w:hAnsiTheme="majorHAnsi" w:cs="Arial"/>
          <w:sz w:val="20"/>
          <w:szCs w:val="20"/>
        </w:rPr>
        <w:t>2</w:t>
      </w:r>
    </w:p>
    <w:p w14:paraId="2C212E21" w14:textId="7347D4B3"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PROTOCOL SIGNATURE SHEET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w:t>
      </w:r>
    </w:p>
    <w:p w14:paraId="0FF381FB" w14:textId="25B7C8EC"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PRINCIPAL </w:t>
      </w:r>
      <w:r w:rsidRPr="00940618">
        <w:rPr>
          <w:rFonts w:asciiTheme="majorHAnsi" w:hAnsiTheme="majorHAnsi" w:cs="Times New Roman"/>
          <w:sz w:val="20"/>
          <w:szCs w:val="20"/>
        </w:rPr>
        <w:t xml:space="preserve">INVESTIGATOR SIGNATURE </w:t>
      </w:r>
      <w:r>
        <w:rPr>
          <w:rFonts w:asciiTheme="majorHAnsi" w:hAnsiTheme="majorHAnsi" w:cs="Times New Roman"/>
          <w:sz w:val="20"/>
          <w:szCs w:val="20"/>
        </w:rPr>
        <w:t>SHEET.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4</w:t>
      </w:r>
    </w:p>
    <w:p w14:paraId="0BCE336F" w14:textId="7DE31362"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TABLE OF CONTENTS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5</w:t>
      </w:r>
    </w:p>
    <w:p w14:paraId="0097D41D" w14:textId="0B6B9F80"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PROTOCOL SYNOPSIS...........................................................................</w:t>
      </w:r>
      <w:r>
        <w:rPr>
          <w:rFonts w:asciiTheme="majorHAnsi" w:hAnsiTheme="majorHAnsi" w:cs="Times New Roman"/>
          <w:sz w:val="20"/>
          <w:szCs w:val="20"/>
        </w:rPr>
        <w:t>...................................................</w:t>
      </w:r>
      <w:r w:rsidR="004B2728">
        <w:rPr>
          <w:rFonts w:asciiTheme="majorHAnsi" w:hAnsiTheme="majorHAnsi" w:cs="Times New Roman"/>
          <w:sz w:val="20"/>
          <w:szCs w:val="20"/>
        </w:rPr>
        <w:t>.</w:t>
      </w:r>
      <w:r w:rsidRPr="00940618">
        <w:rPr>
          <w:rFonts w:asciiTheme="majorHAnsi" w:hAnsiTheme="majorHAnsi" w:cs="Times New Roman"/>
          <w:sz w:val="20"/>
          <w:szCs w:val="20"/>
        </w:rPr>
        <w:t>7</w:t>
      </w:r>
    </w:p>
    <w:p w14:paraId="5BB10525" w14:textId="3AD29F95" w:rsidR="00DD1C64" w:rsidRPr="00940618" w:rsidRDefault="00DD1C64" w:rsidP="00DD1C64">
      <w:pPr>
        <w:widowControl w:val="0"/>
        <w:autoSpaceDE w:val="0"/>
        <w:autoSpaceDN w:val="0"/>
        <w:adjustRightInd w:val="0"/>
        <w:spacing w:line="276" w:lineRule="auto"/>
        <w:outlineLvl w:val="0"/>
        <w:rPr>
          <w:rFonts w:asciiTheme="majorHAnsi" w:hAnsiTheme="majorHAnsi" w:cs="Times New Roman"/>
          <w:sz w:val="20"/>
          <w:szCs w:val="20"/>
        </w:rPr>
      </w:pPr>
      <w:r w:rsidRPr="00940618">
        <w:rPr>
          <w:rFonts w:asciiTheme="majorHAnsi" w:hAnsiTheme="majorHAnsi" w:cs="Times New Roman"/>
          <w:sz w:val="20"/>
          <w:szCs w:val="20"/>
        </w:rPr>
        <w:t>1. INTRODUCTION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9</w:t>
      </w:r>
    </w:p>
    <w:p w14:paraId="311F4784"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1.1 Background  </w:t>
      </w:r>
      <w:r w:rsidRPr="00940618">
        <w:rPr>
          <w:rFonts w:asciiTheme="majorHAnsi" w:hAnsiTheme="majorHAnsi" w:cs="Times New Roman"/>
          <w:sz w:val="20"/>
          <w:szCs w:val="20"/>
        </w:rPr>
        <w:t>...................................................................................</w:t>
      </w:r>
      <w:r>
        <w:rPr>
          <w:rFonts w:asciiTheme="majorHAnsi" w:hAnsiTheme="majorHAnsi" w:cs="Times New Roman"/>
          <w:sz w:val="20"/>
          <w:szCs w:val="20"/>
        </w:rPr>
        <w:t>...................................................9</w:t>
      </w:r>
    </w:p>
    <w:p w14:paraId="1807678D" w14:textId="7DBCDF08"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1.2 Definitions and Nomenclature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10</w:t>
      </w:r>
    </w:p>
    <w:p w14:paraId="6F1C4278" w14:textId="27C8EA09"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1.3 Rationale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10</w:t>
      </w:r>
    </w:p>
    <w:p w14:paraId="2A2EE2EA" w14:textId="31DD29E3"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1.4 Research Significance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10</w:t>
      </w:r>
    </w:p>
    <w:p w14:paraId="63C40572" w14:textId="38B9EA1D"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1.5 Overview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11</w:t>
      </w:r>
    </w:p>
    <w:p w14:paraId="7211C977" w14:textId="2FA66AAB"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2. STUDY </w:t>
      </w:r>
      <w:r>
        <w:rPr>
          <w:rFonts w:asciiTheme="majorHAnsi" w:hAnsiTheme="majorHAnsi" w:cs="Times New Roman"/>
          <w:sz w:val="20"/>
          <w:szCs w:val="20"/>
        </w:rPr>
        <w:t xml:space="preserve">DESIGN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11</w:t>
      </w:r>
    </w:p>
    <w:p w14:paraId="2F6ADF61" w14:textId="539253D1"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3. STUDY POPULATION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11</w:t>
      </w:r>
    </w:p>
    <w:p w14:paraId="32085D89" w14:textId="5EE35DCC"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4. STUDY AIMS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05F92DAF" w14:textId="72BD2FE5"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5. OUTCOMES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435A4F0B" w14:textId="08AD12F6"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5</w:t>
      </w:r>
      <w:r w:rsidRPr="00940618">
        <w:rPr>
          <w:rFonts w:asciiTheme="majorHAnsi" w:hAnsiTheme="majorHAnsi" w:cs="Times New Roman"/>
          <w:sz w:val="20"/>
          <w:szCs w:val="20"/>
        </w:rPr>
        <w:t>.1 Primary Endpoint...........................................................................................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7A9722DF" w14:textId="3AE89BC8"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5</w:t>
      </w:r>
      <w:r w:rsidRPr="00940618">
        <w:rPr>
          <w:rFonts w:asciiTheme="majorHAnsi" w:hAnsiTheme="majorHAnsi" w:cs="Times New Roman"/>
          <w:sz w:val="20"/>
          <w:szCs w:val="20"/>
        </w:rPr>
        <w:t>.2 Secondary Endpoints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1321C8F7" w14:textId="7B77B85C"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5.3 </w:t>
      </w:r>
      <w:r w:rsidRPr="00940618">
        <w:rPr>
          <w:rFonts w:asciiTheme="majorHAnsi" w:hAnsiTheme="majorHAnsi" w:cs="Times New Roman"/>
          <w:sz w:val="20"/>
          <w:szCs w:val="20"/>
        </w:rPr>
        <w:t>Study Duration.............................................................................................</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12275A44" w14:textId="503AD12E"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5</w:t>
      </w:r>
      <w:r w:rsidRPr="00940618">
        <w:rPr>
          <w:rFonts w:asciiTheme="majorHAnsi" w:hAnsiTheme="majorHAnsi" w:cs="Times New Roman"/>
          <w:sz w:val="20"/>
          <w:szCs w:val="20"/>
        </w:rPr>
        <w:t>.4 Study Site and Setting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12</w:t>
      </w:r>
    </w:p>
    <w:p w14:paraId="0ABE8E77" w14:textId="21DA56A6"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6</w:t>
      </w:r>
      <w:r w:rsidRPr="00940618">
        <w:rPr>
          <w:rFonts w:asciiTheme="majorHAnsi" w:hAnsiTheme="majorHAnsi" w:cs="Times New Roman"/>
          <w:sz w:val="20"/>
          <w:szCs w:val="20"/>
        </w:rPr>
        <w:t xml:space="preserve">. </w:t>
      </w:r>
      <w:r>
        <w:rPr>
          <w:rFonts w:asciiTheme="majorHAnsi" w:hAnsiTheme="majorHAnsi" w:cs="Times New Roman"/>
          <w:sz w:val="20"/>
          <w:szCs w:val="20"/>
        </w:rPr>
        <w:t>PATIENT SELECTION</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13</w:t>
      </w:r>
    </w:p>
    <w:p w14:paraId="4B6C21B4" w14:textId="7BAC7390"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6</w:t>
      </w:r>
      <w:r w:rsidRPr="00940618">
        <w:rPr>
          <w:rFonts w:asciiTheme="majorHAnsi" w:hAnsiTheme="majorHAnsi" w:cs="Times New Roman"/>
          <w:sz w:val="20"/>
          <w:szCs w:val="20"/>
        </w:rPr>
        <w:t>.1 Inclusion Criteria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13</w:t>
      </w:r>
    </w:p>
    <w:p w14:paraId="0E55D242" w14:textId="36231A15"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6</w:t>
      </w:r>
      <w:r w:rsidRPr="00940618">
        <w:rPr>
          <w:rFonts w:asciiTheme="majorHAnsi" w:hAnsiTheme="majorHAnsi" w:cs="Times New Roman"/>
          <w:sz w:val="20"/>
          <w:szCs w:val="20"/>
        </w:rPr>
        <w:t>.2 Exclusion Criteria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13</w:t>
      </w:r>
    </w:p>
    <w:p w14:paraId="0D6FD59E" w14:textId="03B0F13B"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7. REGISTRATION</w:t>
      </w:r>
      <w:r>
        <w:rPr>
          <w:rFonts w:asciiTheme="majorHAnsi" w:hAnsiTheme="majorHAnsi" w:cs="Times New Roman"/>
          <w:sz w:val="20"/>
          <w:szCs w:val="20"/>
        </w:rPr>
        <w:tab/>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14</w:t>
      </w:r>
    </w:p>
    <w:p w14:paraId="1662C540" w14:textId="68D9B991"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7.1 Trial Registration and Support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14</w:t>
      </w:r>
    </w:p>
    <w:p w14:paraId="6635DA3A" w14:textId="08601386"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7.2 Data Management and Quality Assurance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.14</w:t>
      </w:r>
    </w:p>
    <w:p w14:paraId="3B01C2D4" w14:textId="2600D109"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8. STATISTICAL CONSIDERATIONS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15</w:t>
      </w:r>
    </w:p>
    <w:p w14:paraId="4D9C1E19" w14:textId="1817D07B"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8.1 Analysis Population  </w:t>
      </w:r>
      <w:r w:rsidRPr="00940618">
        <w:rPr>
          <w:rFonts w:asciiTheme="majorHAnsi" w:hAnsiTheme="majorHAnsi" w:cs="Times New Roman"/>
          <w:sz w:val="20"/>
          <w:szCs w:val="20"/>
        </w:rPr>
        <w:t>....................................................................................................</w:t>
      </w:r>
      <w:r>
        <w:rPr>
          <w:rFonts w:asciiTheme="majorHAnsi" w:hAnsiTheme="majorHAnsi" w:cs="Times New Roman"/>
          <w:sz w:val="20"/>
          <w:szCs w:val="20"/>
        </w:rPr>
        <w:t>......................15</w:t>
      </w:r>
    </w:p>
    <w:p w14:paraId="793B922D" w14:textId="47B89223"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8.2 Patient Recruitment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.15</w:t>
      </w:r>
    </w:p>
    <w:p w14:paraId="7D63B42B" w14:textId="24693732"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8.3 Randomisation and Blinding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.15</w:t>
      </w:r>
    </w:p>
    <w:p w14:paraId="7503BE25" w14:textId="41DDD460"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8.4 Sample Size and Power Calculations</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.15</w:t>
      </w:r>
    </w:p>
    <w:p w14:paraId="2BA27A45" w14:textId="312DC72A"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8.5 Summary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.......15</w:t>
      </w:r>
    </w:p>
    <w:p w14:paraId="1339610A" w14:textId="43D3D8B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9. OUTCOME MEASURES</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........16</w:t>
      </w:r>
    </w:p>
    <w:p w14:paraId="1B4C8A69"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9.1 Intention to Treat </w:t>
      </w:r>
      <w:r w:rsidRPr="00940618">
        <w:rPr>
          <w:rFonts w:asciiTheme="majorHAnsi" w:hAnsiTheme="majorHAnsi" w:cs="Times New Roman"/>
          <w:sz w:val="20"/>
          <w:szCs w:val="20"/>
        </w:rPr>
        <w:t>....................................................................................................</w:t>
      </w:r>
      <w:r>
        <w:rPr>
          <w:rFonts w:asciiTheme="majorHAnsi" w:hAnsiTheme="majorHAnsi" w:cs="Times New Roman"/>
          <w:sz w:val="20"/>
          <w:szCs w:val="20"/>
        </w:rPr>
        <w:t>.........................16</w:t>
      </w:r>
    </w:p>
    <w:p w14:paraId="6266A673"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9.2 Assessment of Tumour Response </w:t>
      </w:r>
      <w:r w:rsidRPr="00940618">
        <w:rPr>
          <w:rFonts w:asciiTheme="majorHAnsi" w:hAnsiTheme="majorHAnsi" w:cs="Times New Roman"/>
          <w:sz w:val="20"/>
          <w:szCs w:val="20"/>
        </w:rPr>
        <w:t>........................................................................</w:t>
      </w:r>
      <w:r>
        <w:rPr>
          <w:rFonts w:asciiTheme="majorHAnsi" w:hAnsiTheme="majorHAnsi" w:cs="Times New Roman"/>
          <w:sz w:val="20"/>
          <w:szCs w:val="20"/>
        </w:rPr>
        <w:t>............................16</w:t>
      </w:r>
    </w:p>
    <w:p w14:paraId="170C6E7C"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9.3 Efficacy</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............................16</w:t>
      </w:r>
    </w:p>
    <w:p w14:paraId="52F74351" w14:textId="2189F049"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9.4 Planned Analysis Methods.………..</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........16</w:t>
      </w:r>
    </w:p>
    <w:p w14:paraId="72DE6412" w14:textId="2E94E7B6"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9.5 </w:t>
      </w:r>
      <w:r w:rsidRPr="00667E81">
        <w:rPr>
          <w:rFonts w:asciiTheme="majorHAnsi" w:hAnsiTheme="majorHAnsi"/>
          <w:sz w:val="20"/>
          <w:szCs w:val="20"/>
        </w:rPr>
        <w:t>Other Secondary Outcomes</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..........16</w:t>
      </w:r>
    </w:p>
    <w:p w14:paraId="58B20B16"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9.6 Safety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..........................17</w:t>
      </w:r>
    </w:p>
    <w:p w14:paraId="41603145"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9.7 Off-label Therapeutic Approval </w:t>
      </w:r>
      <w:r w:rsidRPr="00940618">
        <w:rPr>
          <w:rFonts w:asciiTheme="majorHAnsi" w:hAnsiTheme="majorHAnsi" w:cs="Times New Roman"/>
          <w:sz w:val="20"/>
          <w:szCs w:val="20"/>
        </w:rPr>
        <w:t>........................................................................</w:t>
      </w:r>
      <w:r>
        <w:rPr>
          <w:rFonts w:asciiTheme="majorHAnsi" w:hAnsiTheme="majorHAnsi" w:cs="Times New Roman"/>
          <w:sz w:val="20"/>
          <w:szCs w:val="20"/>
        </w:rPr>
        <w:t>................................17</w:t>
      </w:r>
    </w:p>
    <w:p w14:paraId="224EFB96"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9.8 Interim Analyses and Early Closure </w:t>
      </w:r>
      <w:r w:rsidRPr="00940618">
        <w:rPr>
          <w:rFonts w:asciiTheme="majorHAnsi" w:hAnsiTheme="majorHAnsi" w:cs="Times New Roman"/>
          <w:sz w:val="20"/>
          <w:szCs w:val="20"/>
        </w:rPr>
        <w:t>........................................................................</w:t>
      </w:r>
      <w:r>
        <w:rPr>
          <w:rFonts w:asciiTheme="majorHAnsi" w:hAnsiTheme="majorHAnsi" w:cs="Times New Roman"/>
          <w:sz w:val="20"/>
          <w:szCs w:val="20"/>
        </w:rPr>
        <w:t>..........................17</w:t>
      </w:r>
    </w:p>
    <w:p w14:paraId="4B1662F6"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10. PRE-TREATMENT EVALUATION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...........................18</w:t>
      </w:r>
    </w:p>
    <w:p w14:paraId="34DF5D6C"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10.1 Serum and Saliva Sub-studies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..........................18</w:t>
      </w:r>
    </w:p>
    <w:p w14:paraId="780FBAD8"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10.2 Histopathology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...........................18</w:t>
      </w:r>
    </w:p>
    <w:p w14:paraId="0E7FDCAB"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10.3 Photography ..…………………………..</w:t>
      </w:r>
      <w:r w:rsidRPr="00940618">
        <w:rPr>
          <w:rFonts w:asciiTheme="majorHAnsi" w:hAnsiTheme="majorHAnsi" w:cs="Times New Roman"/>
          <w:sz w:val="20"/>
          <w:szCs w:val="20"/>
        </w:rPr>
        <w:t>........................................................................</w:t>
      </w:r>
      <w:r>
        <w:rPr>
          <w:rFonts w:asciiTheme="majorHAnsi" w:hAnsiTheme="majorHAnsi" w:cs="Times New Roman"/>
          <w:sz w:val="20"/>
          <w:szCs w:val="20"/>
        </w:rPr>
        <w:t>...........................18</w:t>
      </w:r>
    </w:p>
    <w:p w14:paraId="5A414AAF" w14:textId="6F6270F9"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10.4 Radiology………………………………………………………………………………………………………………</w:t>
      </w:r>
      <w:r w:rsidR="004B2728">
        <w:rPr>
          <w:rFonts w:asciiTheme="majorHAnsi" w:hAnsiTheme="majorHAnsi" w:cs="Times New Roman"/>
          <w:sz w:val="20"/>
          <w:szCs w:val="20"/>
        </w:rPr>
        <w:t>.</w:t>
      </w:r>
      <w:r>
        <w:rPr>
          <w:rFonts w:asciiTheme="majorHAnsi" w:hAnsiTheme="majorHAnsi" w:cs="Times New Roman"/>
          <w:sz w:val="20"/>
          <w:szCs w:val="20"/>
        </w:rPr>
        <w:t>……………..…..18</w:t>
      </w:r>
    </w:p>
    <w:p w14:paraId="15DB0F1E" w14:textId="77777777"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11. TREATMENT.……………………………………………………………………………………….………………………………..…….19</w:t>
      </w:r>
    </w:p>
    <w:p w14:paraId="0FDFA8D3" w14:textId="78952ACE"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lastRenderedPageBreak/>
        <w:t xml:space="preserve">11.1 Overview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…19</w:t>
      </w:r>
    </w:p>
    <w:p w14:paraId="125C5F9A" w14:textId="0D980BC3"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11.2 Treatment Schedule</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…20</w:t>
      </w:r>
    </w:p>
    <w:p w14:paraId="7CCC4C37" w14:textId="1D07F31C"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11.3 Imiquimod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..20</w:t>
      </w:r>
    </w:p>
    <w:p w14:paraId="4494DFCD" w14:textId="550646A6"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11.4 </w:t>
      </w:r>
      <w:r w:rsidRPr="00940618">
        <w:rPr>
          <w:rFonts w:asciiTheme="majorHAnsi" w:hAnsiTheme="majorHAnsi" w:cs="Times New Roman"/>
          <w:sz w:val="20"/>
          <w:szCs w:val="20"/>
        </w:rPr>
        <w:t>DPCP.......................................................................................................................</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.21</w:t>
      </w:r>
    </w:p>
    <w:p w14:paraId="1E5AA533" w14:textId="6CD12119"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12.</w:t>
      </w:r>
      <w:r w:rsidRPr="00940618">
        <w:rPr>
          <w:rFonts w:asciiTheme="majorHAnsi" w:hAnsiTheme="majorHAnsi" w:cs="Times New Roman"/>
          <w:sz w:val="20"/>
          <w:szCs w:val="20"/>
        </w:rPr>
        <w:t xml:space="preserve"> STUDY EVALUATIONS...................................................................................................</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23</w:t>
      </w:r>
    </w:p>
    <w:p w14:paraId="16805452" w14:textId="2DEFB145"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12</w:t>
      </w:r>
      <w:r w:rsidRPr="00940618">
        <w:rPr>
          <w:rFonts w:asciiTheme="majorHAnsi" w:hAnsiTheme="majorHAnsi" w:cs="Times New Roman"/>
          <w:sz w:val="20"/>
          <w:szCs w:val="20"/>
        </w:rPr>
        <w:t>.1 Screening Visit.........................................................................................................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23</w:t>
      </w:r>
    </w:p>
    <w:p w14:paraId="542F8982" w14:textId="5F708133"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12.</w:t>
      </w:r>
      <w:r w:rsidRPr="00940618">
        <w:rPr>
          <w:rFonts w:asciiTheme="majorHAnsi" w:hAnsiTheme="majorHAnsi" w:cs="Times New Roman"/>
          <w:sz w:val="20"/>
          <w:szCs w:val="20"/>
        </w:rPr>
        <w:t xml:space="preserve">2 </w:t>
      </w:r>
      <w:r>
        <w:rPr>
          <w:rFonts w:asciiTheme="majorHAnsi" w:hAnsiTheme="majorHAnsi" w:cs="Times New Roman"/>
          <w:sz w:val="20"/>
          <w:szCs w:val="20"/>
        </w:rPr>
        <w:t xml:space="preserve">Sensitisation (DPCP)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23</w:t>
      </w:r>
    </w:p>
    <w:p w14:paraId="3EBB1126" w14:textId="7A197942"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12.3 DPCP Treatment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.24</w:t>
      </w:r>
    </w:p>
    <w:p w14:paraId="298DBF3D" w14:textId="3E4DE338"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12.4 Imiquimod Treatment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25</w:t>
      </w:r>
    </w:p>
    <w:p w14:paraId="3DEE583C" w14:textId="58812AE6"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12.5 Treatment Failure / Non-responders……………………………………………………………………………….……</w:t>
      </w:r>
      <w:r w:rsidR="004B2728">
        <w:rPr>
          <w:rFonts w:asciiTheme="majorHAnsi" w:hAnsiTheme="majorHAnsi" w:cs="Times New Roman"/>
          <w:sz w:val="20"/>
          <w:szCs w:val="20"/>
        </w:rPr>
        <w:t>….</w:t>
      </w:r>
      <w:r>
        <w:rPr>
          <w:rFonts w:asciiTheme="majorHAnsi" w:hAnsiTheme="majorHAnsi" w:cs="Times New Roman"/>
          <w:sz w:val="20"/>
          <w:szCs w:val="20"/>
        </w:rPr>
        <w:t>26</w:t>
      </w:r>
    </w:p>
    <w:p w14:paraId="7BBBBDCD" w14:textId="6E57A96C"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12.6 Regular Clinical Follow-up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27</w:t>
      </w:r>
    </w:p>
    <w:p w14:paraId="6C6D50AA" w14:textId="340B7558"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12.7 Post-trial Conclusion and C</w:t>
      </w:r>
      <w:r w:rsidRPr="00940618">
        <w:rPr>
          <w:rFonts w:asciiTheme="majorHAnsi" w:hAnsiTheme="majorHAnsi" w:cs="Times New Roman"/>
          <w:sz w:val="20"/>
          <w:szCs w:val="20"/>
        </w:rPr>
        <w:t xml:space="preserve">ontinuing </w:t>
      </w:r>
      <w:r>
        <w:rPr>
          <w:rFonts w:asciiTheme="majorHAnsi" w:hAnsiTheme="majorHAnsi" w:cs="Times New Roman"/>
          <w:sz w:val="20"/>
          <w:szCs w:val="20"/>
        </w:rPr>
        <w:t>T</w:t>
      </w:r>
      <w:r w:rsidRPr="00940618">
        <w:rPr>
          <w:rFonts w:asciiTheme="majorHAnsi" w:hAnsiTheme="majorHAnsi" w:cs="Times New Roman"/>
          <w:sz w:val="20"/>
          <w:szCs w:val="20"/>
        </w:rPr>
        <w:t>reatment</w:t>
      </w:r>
      <w:r>
        <w:rPr>
          <w:rFonts w:asciiTheme="majorHAnsi" w:hAnsiTheme="majorHAnsi" w:cs="Times New Roman"/>
          <w:sz w:val="20"/>
          <w:szCs w:val="20"/>
        </w:rPr>
        <w:t xml:space="preserv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27</w:t>
      </w:r>
    </w:p>
    <w:p w14:paraId="38BC78E1" w14:textId="36A17408"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13. PRECAUTIONS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28</w:t>
      </w:r>
    </w:p>
    <w:p w14:paraId="3176119A" w14:textId="6AED202F"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14. WITHDRAWAL</w:t>
      </w:r>
      <w:r w:rsidRPr="00940618">
        <w:rPr>
          <w:rFonts w:asciiTheme="majorHAnsi" w:hAnsiTheme="majorHAnsi" w:cs="Times New Roman"/>
          <w:sz w:val="20"/>
          <w:szCs w:val="20"/>
        </w:rPr>
        <w:t>.</w:t>
      </w:r>
      <w:r>
        <w:rPr>
          <w:rFonts w:asciiTheme="majorHAnsi" w:hAnsiTheme="majorHAnsi" w:cs="Times New Roman"/>
          <w:sz w:val="20"/>
          <w:szCs w:val="20"/>
        </w:rPr>
        <w:t xml:space="preserv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29</w:t>
      </w:r>
    </w:p>
    <w:p w14:paraId="198E0DD3" w14:textId="03730A65"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14.1 Withdrawal Criteria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29</w:t>
      </w:r>
    </w:p>
    <w:p w14:paraId="79B51910" w14:textId="33AB8AC6"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14.2 Concomitant Treatment </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29</w:t>
      </w:r>
    </w:p>
    <w:p w14:paraId="338F6A9B" w14:textId="55EF9034"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15</w:t>
      </w:r>
      <w:r w:rsidRPr="00940618">
        <w:rPr>
          <w:rFonts w:asciiTheme="majorHAnsi" w:hAnsiTheme="majorHAnsi" w:cs="Times New Roman"/>
          <w:sz w:val="20"/>
          <w:szCs w:val="20"/>
        </w:rPr>
        <w:t>. ADVERSE EVENTS...........................................................................................................</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30</w:t>
      </w:r>
    </w:p>
    <w:p w14:paraId="1FF99673" w14:textId="72AC4568"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15</w:t>
      </w:r>
      <w:r w:rsidRPr="00940618">
        <w:rPr>
          <w:rFonts w:asciiTheme="majorHAnsi" w:hAnsiTheme="majorHAnsi" w:cs="Times New Roman"/>
          <w:sz w:val="20"/>
          <w:szCs w:val="20"/>
        </w:rPr>
        <w:t>.1 Adverse Event Reporting.........................................................................................</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30</w:t>
      </w:r>
    </w:p>
    <w:p w14:paraId="450D80F6" w14:textId="70A485C2"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15</w:t>
      </w:r>
      <w:r w:rsidRPr="00940618">
        <w:rPr>
          <w:rFonts w:asciiTheme="majorHAnsi" w:hAnsiTheme="majorHAnsi" w:cs="Times New Roman"/>
          <w:sz w:val="20"/>
          <w:szCs w:val="20"/>
        </w:rPr>
        <w:t>.2 Serious Adverse Experiences.......................................................</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32</w:t>
      </w:r>
    </w:p>
    <w:p w14:paraId="32192646" w14:textId="72A9A179"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16</w:t>
      </w:r>
      <w:r w:rsidRPr="00940618">
        <w:rPr>
          <w:rFonts w:asciiTheme="majorHAnsi" w:hAnsiTheme="majorHAnsi" w:cs="Times New Roman"/>
          <w:sz w:val="20"/>
          <w:szCs w:val="20"/>
        </w:rPr>
        <w:t>. ETHICAL AND REGULATORY CONSIDERATIONS...................</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33</w:t>
      </w:r>
    </w:p>
    <w:p w14:paraId="09DE1B28" w14:textId="68F74F49"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17</w:t>
      </w:r>
      <w:r w:rsidRPr="00940618">
        <w:rPr>
          <w:rFonts w:asciiTheme="majorHAnsi" w:hAnsiTheme="majorHAnsi" w:cs="Times New Roman"/>
          <w:sz w:val="20"/>
          <w:szCs w:val="20"/>
        </w:rPr>
        <w:t xml:space="preserve">. </w:t>
      </w:r>
      <w:r>
        <w:rPr>
          <w:rFonts w:asciiTheme="majorHAnsi" w:hAnsiTheme="majorHAnsi" w:cs="Times New Roman"/>
          <w:sz w:val="20"/>
          <w:szCs w:val="20"/>
        </w:rPr>
        <w:t xml:space="preserve">GLOSSARY OF TERMS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34</w:t>
      </w:r>
    </w:p>
    <w:p w14:paraId="28C48B33" w14:textId="55CB07CE"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18. </w:t>
      </w:r>
      <w:r w:rsidRPr="00940618">
        <w:rPr>
          <w:rFonts w:asciiTheme="majorHAnsi" w:hAnsiTheme="majorHAnsi" w:cs="Times New Roman"/>
          <w:sz w:val="20"/>
          <w:szCs w:val="20"/>
        </w:rPr>
        <w:t>REFERENCES .................................................................................</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35</w:t>
      </w:r>
    </w:p>
    <w:p w14:paraId="171CE9D0" w14:textId="2407AED6"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APPENDIX A: INTRODUCTORY FIGURES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37</w:t>
      </w:r>
    </w:p>
    <w:p w14:paraId="4B429293" w14:textId="3B8CCFAB"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APPENDIX B: </w:t>
      </w:r>
      <w:r>
        <w:rPr>
          <w:rFonts w:asciiTheme="majorHAnsi" w:hAnsiTheme="majorHAnsi" w:cs="Times New Roman"/>
          <w:sz w:val="20"/>
          <w:szCs w:val="20"/>
        </w:rPr>
        <w:t xml:space="preserve">FORMAL </w:t>
      </w:r>
      <w:r w:rsidRPr="00940618">
        <w:rPr>
          <w:rFonts w:asciiTheme="majorHAnsi" w:hAnsiTheme="majorHAnsi" w:cs="Times New Roman"/>
          <w:sz w:val="20"/>
          <w:szCs w:val="20"/>
        </w:rPr>
        <w:t>SCHEDULE OF STUDY EVENTS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38</w:t>
      </w:r>
    </w:p>
    <w:p w14:paraId="53FDEC37" w14:textId="44F664FB"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APPENDIX C: </w:t>
      </w:r>
      <w:r>
        <w:rPr>
          <w:rFonts w:asciiTheme="majorHAnsi" w:hAnsiTheme="majorHAnsi" w:cs="Times New Roman"/>
          <w:sz w:val="20"/>
          <w:szCs w:val="20"/>
        </w:rPr>
        <w:t xml:space="preserve"> TRIAL OVERVIEW AND PATIENT MANAGEMENT SCHEMA</w:t>
      </w:r>
      <w:r>
        <w:rPr>
          <w:rFonts w:asciiTheme="majorHAnsi" w:hAnsiTheme="majorHAnsi" w:cs="Times New Roman"/>
          <w:sz w:val="20"/>
          <w:szCs w:val="20"/>
        </w:rPr>
        <w:tab/>
        <w:t>……………….………………………</w:t>
      </w:r>
      <w:r w:rsidR="004B2728">
        <w:rPr>
          <w:rFonts w:asciiTheme="majorHAnsi" w:hAnsiTheme="majorHAnsi" w:cs="Times New Roman"/>
          <w:sz w:val="20"/>
          <w:szCs w:val="20"/>
        </w:rPr>
        <w:t>..</w:t>
      </w:r>
      <w:r>
        <w:rPr>
          <w:rFonts w:asciiTheme="majorHAnsi" w:hAnsiTheme="majorHAnsi" w:cs="Times New Roman"/>
          <w:sz w:val="20"/>
          <w:szCs w:val="20"/>
        </w:rPr>
        <w:t>40</w:t>
      </w:r>
    </w:p>
    <w:p w14:paraId="4F5BD983" w14:textId="2D482D16"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APPENDIX D: </w:t>
      </w:r>
      <w:r w:rsidRPr="00940618">
        <w:rPr>
          <w:rFonts w:asciiTheme="majorHAnsi" w:hAnsiTheme="majorHAnsi" w:cs="Times New Roman"/>
          <w:sz w:val="20"/>
          <w:szCs w:val="20"/>
        </w:rPr>
        <w:t>RECIST</w:t>
      </w:r>
      <w:r>
        <w:rPr>
          <w:rFonts w:asciiTheme="majorHAnsi" w:hAnsiTheme="majorHAnsi" w:cs="Times New Roman"/>
          <w:sz w:val="20"/>
          <w:szCs w:val="20"/>
        </w:rPr>
        <w:t xml:space="preserve"> ……….</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.41</w:t>
      </w:r>
    </w:p>
    <w:p w14:paraId="11B46723" w14:textId="5658F1FC"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APPENDIX </w:t>
      </w:r>
      <w:r>
        <w:rPr>
          <w:rFonts w:asciiTheme="majorHAnsi" w:hAnsiTheme="majorHAnsi" w:cs="Times New Roman"/>
          <w:sz w:val="20"/>
          <w:szCs w:val="20"/>
        </w:rPr>
        <w:t>E</w:t>
      </w:r>
      <w:r w:rsidRPr="00940618">
        <w:rPr>
          <w:rFonts w:asciiTheme="majorHAnsi" w:hAnsiTheme="majorHAnsi" w:cs="Times New Roman"/>
          <w:sz w:val="20"/>
          <w:szCs w:val="20"/>
        </w:rPr>
        <w:t xml:space="preserve">: COMMON TERMINOLOGY CRITERIA </w:t>
      </w:r>
      <w:r>
        <w:rPr>
          <w:rFonts w:asciiTheme="majorHAnsi" w:hAnsiTheme="majorHAnsi" w:cs="Times New Roman"/>
          <w:sz w:val="20"/>
          <w:szCs w:val="20"/>
        </w:rPr>
        <w:t>FOR ADVERSE EVENTS VERSION 4.0…………</w:t>
      </w:r>
      <w:r w:rsidR="004B272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…44</w:t>
      </w:r>
    </w:p>
    <w:p w14:paraId="50E55672" w14:textId="6FC792D5"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APPENDIX </w:t>
      </w:r>
      <w:r>
        <w:rPr>
          <w:rFonts w:asciiTheme="majorHAnsi" w:hAnsiTheme="majorHAnsi" w:cs="Times New Roman"/>
          <w:sz w:val="20"/>
          <w:szCs w:val="20"/>
        </w:rPr>
        <w:t>F</w:t>
      </w:r>
      <w:r w:rsidRPr="00940618">
        <w:rPr>
          <w:rFonts w:asciiTheme="majorHAnsi" w:hAnsiTheme="majorHAnsi" w:cs="Times New Roman"/>
          <w:sz w:val="20"/>
          <w:szCs w:val="20"/>
        </w:rPr>
        <w:t>: FACT-M QUALITY OF LIFE MEASUREMENT TOOL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....45</w:t>
      </w:r>
    </w:p>
    <w:p w14:paraId="09323E1E" w14:textId="6E8497FC"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APPENDIX G</w:t>
      </w:r>
      <w:r w:rsidRPr="00940618">
        <w:rPr>
          <w:rFonts w:asciiTheme="majorHAnsi" w:hAnsiTheme="majorHAnsi" w:cs="Times New Roman"/>
          <w:sz w:val="20"/>
          <w:szCs w:val="20"/>
        </w:rPr>
        <w:t>: ECOG PERFORMANCE STATUS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.....49</w:t>
      </w:r>
      <w:r w:rsidRPr="00940618">
        <w:rPr>
          <w:rFonts w:asciiTheme="majorHAnsi" w:hAnsiTheme="majorHAnsi" w:cs="Times New Roman"/>
          <w:sz w:val="20"/>
          <w:szCs w:val="20"/>
        </w:rPr>
        <w:tab/>
      </w:r>
    </w:p>
    <w:p w14:paraId="6785AB2F" w14:textId="69599C49" w:rsidR="00DD1C64" w:rsidRPr="00940618" w:rsidRDefault="00DD1C64" w:rsidP="00DD1C64">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APPENDIX </w:t>
      </w:r>
      <w:r>
        <w:rPr>
          <w:rFonts w:asciiTheme="majorHAnsi" w:hAnsiTheme="majorHAnsi" w:cs="Times New Roman"/>
          <w:sz w:val="20"/>
          <w:szCs w:val="20"/>
        </w:rPr>
        <w:t>H</w:t>
      </w:r>
      <w:r w:rsidRPr="00940618">
        <w:rPr>
          <w:rFonts w:asciiTheme="majorHAnsi" w:hAnsiTheme="majorHAnsi" w:cs="Times New Roman"/>
          <w:sz w:val="20"/>
          <w:szCs w:val="20"/>
        </w:rPr>
        <w:t>: SPECIFICATIONS FOR RADIOLOGICAL INVESTIGATIONS .........</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.......50</w:t>
      </w:r>
    </w:p>
    <w:p w14:paraId="0E052350" w14:textId="2DCD80ED"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 xml:space="preserve">APPENDIX I: DECLARATION OF HELSINKI </w:t>
      </w:r>
      <w:r w:rsidRPr="00940618">
        <w:rPr>
          <w:rFonts w:asciiTheme="majorHAnsi" w:hAnsiTheme="majorHAnsi" w:cs="Times New Roman"/>
          <w:sz w:val="20"/>
          <w:szCs w:val="20"/>
        </w:rPr>
        <w:t>.......................................................................................</w:t>
      </w:r>
      <w:r w:rsidR="004B2728">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.....51</w:t>
      </w:r>
    </w:p>
    <w:p w14:paraId="7628637D" w14:textId="3FD7C6DC" w:rsidR="00DD1C64" w:rsidRDefault="00DD1C64" w:rsidP="00DD1C64">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APPENDIXJ I: PATIENT TREATMENT INSTRUCTIONS</w:t>
      </w:r>
      <w:r w:rsidRPr="00940618">
        <w:rPr>
          <w:rFonts w:asciiTheme="majorHAnsi" w:hAnsiTheme="majorHAnsi" w:cs="Times New Roman"/>
          <w:sz w:val="20"/>
          <w:szCs w:val="20"/>
        </w:rPr>
        <w:t>....................................</w:t>
      </w:r>
      <w:r>
        <w:rPr>
          <w:rFonts w:asciiTheme="majorHAnsi" w:hAnsiTheme="majorHAnsi" w:cs="Times New Roman"/>
          <w:sz w:val="20"/>
          <w:szCs w:val="20"/>
        </w:rPr>
        <w:t>...............................</w:t>
      </w:r>
      <w:r w:rsidRPr="00940618">
        <w:rPr>
          <w:rFonts w:asciiTheme="majorHAnsi" w:hAnsiTheme="majorHAnsi" w:cs="Times New Roman"/>
          <w:sz w:val="20"/>
          <w:szCs w:val="20"/>
        </w:rPr>
        <w:t>....</w:t>
      </w:r>
      <w:r>
        <w:rPr>
          <w:rFonts w:asciiTheme="majorHAnsi" w:hAnsiTheme="majorHAnsi" w:cs="Times New Roman"/>
          <w:sz w:val="20"/>
          <w:szCs w:val="20"/>
        </w:rPr>
        <w:t>.</w:t>
      </w:r>
      <w:r w:rsidR="004B2728">
        <w:rPr>
          <w:rFonts w:asciiTheme="majorHAnsi" w:hAnsiTheme="majorHAnsi" w:cs="Times New Roman"/>
          <w:sz w:val="20"/>
          <w:szCs w:val="20"/>
        </w:rPr>
        <w:t>.</w:t>
      </w:r>
      <w:r>
        <w:rPr>
          <w:rFonts w:asciiTheme="majorHAnsi" w:hAnsiTheme="majorHAnsi" w:cs="Times New Roman"/>
          <w:sz w:val="20"/>
          <w:szCs w:val="20"/>
        </w:rPr>
        <w:t>.....55</w:t>
      </w:r>
    </w:p>
    <w:p w14:paraId="72D5A892" w14:textId="2857987E" w:rsidR="00E724CD" w:rsidRDefault="009427DB" w:rsidP="009427DB">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br w:type="column"/>
      </w:r>
      <w:r w:rsidR="00231A4D" w:rsidRPr="00940618">
        <w:rPr>
          <w:rFonts w:asciiTheme="majorHAnsi" w:hAnsiTheme="majorHAnsi" w:cs="Times New Roman"/>
          <w:sz w:val="20"/>
          <w:szCs w:val="20"/>
        </w:rPr>
        <w:lastRenderedPageBreak/>
        <w:t xml:space="preserve">PROTOCOL </w:t>
      </w:r>
      <w:r w:rsidR="00B06912" w:rsidRPr="00940618">
        <w:rPr>
          <w:rFonts w:asciiTheme="majorHAnsi" w:hAnsiTheme="majorHAnsi" w:cs="Times New Roman"/>
          <w:sz w:val="20"/>
          <w:szCs w:val="20"/>
        </w:rPr>
        <w:t xml:space="preserve">SYNOPSIS </w:t>
      </w:r>
    </w:p>
    <w:p w14:paraId="4381E381" w14:textId="77777777" w:rsidR="009427DB" w:rsidRDefault="009427DB" w:rsidP="009427DB">
      <w:pPr>
        <w:widowControl w:val="0"/>
        <w:autoSpaceDE w:val="0"/>
        <w:autoSpaceDN w:val="0"/>
        <w:adjustRightInd w:val="0"/>
        <w:spacing w:line="276" w:lineRule="auto"/>
        <w:rPr>
          <w:rFonts w:asciiTheme="majorHAnsi" w:hAnsiTheme="majorHAnsi" w:cs="Times New Roman"/>
          <w:b/>
          <w:sz w:val="20"/>
          <w:szCs w:val="20"/>
        </w:rPr>
      </w:pPr>
    </w:p>
    <w:p w14:paraId="515264BE" w14:textId="0E2F7401" w:rsidR="00496486" w:rsidRPr="00940618" w:rsidRDefault="00496486" w:rsidP="00940618">
      <w:pPr>
        <w:spacing w:line="276" w:lineRule="auto"/>
        <w:rPr>
          <w:rFonts w:asciiTheme="majorHAnsi" w:hAnsiTheme="majorHAnsi"/>
          <w:i/>
          <w:sz w:val="20"/>
          <w:szCs w:val="20"/>
        </w:rPr>
      </w:pPr>
      <w:r w:rsidRPr="00940618">
        <w:rPr>
          <w:rFonts w:asciiTheme="majorHAnsi" w:hAnsiTheme="majorHAnsi"/>
          <w:b/>
          <w:sz w:val="20"/>
          <w:szCs w:val="20"/>
        </w:rPr>
        <w:t xml:space="preserve">Full Title: </w:t>
      </w:r>
      <w:r w:rsidRPr="00940618">
        <w:rPr>
          <w:rFonts w:asciiTheme="majorHAnsi" w:hAnsiTheme="majorHAnsi"/>
          <w:i/>
          <w:sz w:val="20"/>
          <w:szCs w:val="20"/>
        </w:rPr>
        <w:t>Topical Imiquimod or Diphenylcy</w:t>
      </w:r>
      <w:r w:rsidR="00DE69DE">
        <w:rPr>
          <w:rFonts w:asciiTheme="majorHAnsi" w:hAnsiTheme="majorHAnsi"/>
          <w:i/>
          <w:sz w:val="20"/>
          <w:szCs w:val="20"/>
        </w:rPr>
        <w:t>clo</w:t>
      </w:r>
      <w:r w:rsidRPr="00940618">
        <w:rPr>
          <w:rFonts w:asciiTheme="majorHAnsi" w:hAnsiTheme="majorHAnsi"/>
          <w:i/>
          <w:sz w:val="20"/>
          <w:szCs w:val="20"/>
        </w:rPr>
        <w:t xml:space="preserve">propenone for the Management of Cutaneous </w:t>
      </w:r>
      <w:r w:rsidR="00D11738">
        <w:rPr>
          <w:rFonts w:asciiTheme="majorHAnsi" w:hAnsiTheme="majorHAnsi"/>
          <w:i/>
          <w:sz w:val="20"/>
          <w:szCs w:val="20"/>
        </w:rPr>
        <w:t>In-transit</w:t>
      </w:r>
      <w:r w:rsidRPr="00940618">
        <w:rPr>
          <w:rFonts w:asciiTheme="majorHAnsi" w:hAnsiTheme="majorHAnsi"/>
          <w:i/>
          <w:sz w:val="20"/>
          <w:szCs w:val="20"/>
        </w:rPr>
        <w:t xml:space="preserve"> Melanoma Metastases – A Phase II Single Centre Prospective Randomised Pilot Study.</w:t>
      </w:r>
    </w:p>
    <w:p w14:paraId="63CA9367" w14:textId="77777777" w:rsidR="003A2C99" w:rsidRPr="00940618" w:rsidRDefault="003A2C99" w:rsidP="00940618">
      <w:pPr>
        <w:spacing w:line="276" w:lineRule="auto"/>
        <w:rPr>
          <w:rFonts w:asciiTheme="majorHAnsi" w:hAnsiTheme="majorHAnsi"/>
          <w:b/>
          <w:sz w:val="20"/>
          <w:szCs w:val="20"/>
        </w:rPr>
      </w:pPr>
    </w:p>
    <w:p w14:paraId="68BE1177" w14:textId="4705BB1E" w:rsidR="00496486" w:rsidRPr="00940618" w:rsidRDefault="00DE6772" w:rsidP="00940618">
      <w:pPr>
        <w:spacing w:line="276" w:lineRule="auto"/>
        <w:rPr>
          <w:rFonts w:asciiTheme="majorHAnsi" w:hAnsiTheme="majorHAnsi"/>
          <w:b/>
          <w:sz w:val="20"/>
          <w:szCs w:val="20"/>
        </w:rPr>
      </w:pPr>
      <w:r>
        <w:rPr>
          <w:rFonts w:asciiTheme="majorHAnsi" w:hAnsiTheme="majorHAnsi"/>
          <w:b/>
          <w:sz w:val="20"/>
          <w:szCs w:val="20"/>
        </w:rPr>
        <w:t>Running</w:t>
      </w:r>
      <w:r w:rsidR="00496486" w:rsidRPr="00940618">
        <w:rPr>
          <w:rFonts w:asciiTheme="majorHAnsi" w:hAnsiTheme="majorHAnsi"/>
          <w:b/>
          <w:sz w:val="20"/>
          <w:szCs w:val="20"/>
        </w:rPr>
        <w:t xml:space="preserve"> Title: </w:t>
      </w:r>
      <w:r w:rsidR="00496486" w:rsidRPr="00940618">
        <w:rPr>
          <w:rFonts w:asciiTheme="majorHAnsi" w:hAnsiTheme="majorHAnsi"/>
          <w:b/>
          <w:sz w:val="20"/>
          <w:szCs w:val="20"/>
          <w:u w:val="single"/>
        </w:rPr>
        <w:t>T</w:t>
      </w:r>
      <w:r w:rsidR="00496486" w:rsidRPr="00940618">
        <w:rPr>
          <w:rFonts w:asciiTheme="majorHAnsi" w:hAnsiTheme="majorHAnsi"/>
          <w:sz w:val="20"/>
          <w:szCs w:val="20"/>
        </w:rPr>
        <w:t xml:space="preserve">opical </w:t>
      </w:r>
      <w:r w:rsidR="00496486" w:rsidRPr="00940618">
        <w:rPr>
          <w:rFonts w:asciiTheme="majorHAnsi" w:hAnsiTheme="majorHAnsi"/>
          <w:b/>
          <w:sz w:val="20"/>
          <w:szCs w:val="20"/>
          <w:u w:val="single"/>
        </w:rPr>
        <w:t>I</w:t>
      </w:r>
      <w:r w:rsidR="00496486" w:rsidRPr="00940618">
        <w:rPr>
          <w:rFonts w:asciiTheme="majorHAnsi" w:hAnsiTheme="majorHAnsi"/>
          <w:sz w:val="20"/>
          <w:szCs w:val="20"/>
        </w:rPr>
        <w:t xml:space="preserve">miquimod or </w:t>
      </w:r>
      <w:r w:rsidR="00496486" w:rsidRPr="00940618">
        <w:rPr>
          <w:rFonts w:asciiTheme="majorHAnsi" w:hAnsiTheme="majorHAnsi"/>
          <w:b/>
          <w:sz w:val="20"/>
          <w:szCs w:val="20"/>
          <w:u w:val="single"/>
        </w:rPr>
        <w:t>D</w:t>
      </w:r>
      <w:r w:rsidR="00496486" w:rsidRPr="00940618">
        <w:rPr>
          <w:rFonts w:asciiTheme="majorHAnsi" w:hAnsiTheme="majorHAnsi"/>
          <w:sz w:val="20"/>
          <w:szCs w:val="20"/>
        </w:rPr>
        <w:t xml:space="preserve">iphenylcyclopropenone for </w:t>
      </w:r>
      <w:r w:rsidR="00496486" w:rsidRPr="00940618">
        <w:rPr>
          <w:rFonts w:asciiTheme="majorHAnsi" w:hAnsiTheme="majorHAnsi"/>
          <w:b/>
          <w:sz w:val="20"/>
          <w:szCs w:val="20"/>
          <w:u w:val="single"/>
        </w:rPr>
        <w:t>A</w:t>
      </w:r>
      <w:r w:rsidR="00496486" w:rsidRPr="00940618">
        <w:rPr>
          <w:rFonts w:asciiTheme="majorHAnsi" w:hAnsiTheme="majorHAnsi"/>
          <w:sz w:val="20"/>
          <w:szCs w:val="20"/>
        </w:rPr>
        <w:t xml:space="preserve">dvanced </w:t>
      </w:r>
      <w:r w:rsidR="001815D2">
        <w:rPr>
          <w:rFonts w:asciiTheme="majorHAnsi" w:hAnsiTheme="majorHAnsi"/>
          <w:b/>
          <w:sz w:val="20"/>
          <w:szCs w:val="20"/>
          <w:u w:val="single"/>
        </w:rPr>
        <w:t>Locoregional</w:t>
      </w:r>
      <w:r w:rsidR="00496486" w:rsidRPr="00940618">
        <w:rPr>
          <w:rFonts w:asciiTheme="majorHAnsi" w:hAnsiTheme="majorHAnsi"/>
          <w:sz w:val="20"/>
          <w:szCs w:val="20"/>
        </w:rPr>
        <w:t xml:space="preserve"> Melanoma (TIDAL Melanoma) Pilot Study</w:t>
      </w:r>
    </w:p>
    <w:p w14:paraId="6D85C695" w14:textId="77777777" w:rsidR="003A2C99" w:rsidRPr="00940618" w:rsidRDefault="003A2C99" w:rsidP="00940618">
      <w:pPr>
        <w:spacing w:line="276" w:lineRule="auto"/>
        <w:rPr>
          <w:rFonts w:asciiTheme="majorHAnsi" w:hAnsiTheme="majorHAnsi"/>
          <w:b/>
          <w:sz w:val="20"/>
          <w:szCs w:val="20"/>
        </w:rPr>
      </w:pPr>
    </w:p>
    <w:p w14:paraId="47EAEBAB" w14:textId="6E01C7D3" w:rsidR="00496486" w:rsidRPr="00940618" w:rsidRDefault="00DE6772" w:rsidP="001815D2">
      <w:pPr>
        <w:spacing w:line="276" w:lineRule="auto"/>
        <w:outlineLvl w:val="0"/>
        <w:rPr>
          <w:rFonts w:asciiTheme="majorHAnsi" w:hAnsiTheme="majorHAnsi"/>
          <w:b/>
          <w:sz w:val="20"/>
          <w:szCs w:val="20"/>
        </w:rPr>
      </w:pPr>
      <w:r>
        <w:rPr>
          <w:rFonts w:asciiTheme="majorHAnsi" w:hAnsiTheme="majorHAnsi"/>
          <w:b/>
          <w:sz w:val="20"/>
          <w:szCs w:val="20"/>
        </w:rPr>
        <w:t>Short</w:t>
      </w:r>
      <w:r w:rsidR="00496486" w:rsidRPr="00940618">
        <w:rPr>
          <w:rFonts w:asciiTheme="majorHAnsi" w:hAnsiTheme="majorHAnsi"/>
          <w:b/>
          <w:sz w:val="20"/>
          <w:szCs w:val="20"/>
        </w:rPr>
        <w:t xml:space="preserve"> Title: TIDAL Melanoma Trial</w:t>
      </w:r>
      <w:r w:rsidR="00A76935" w:rsidRPr="00940618">
        <w:rPr>
          <w:rFonts w:asciiTheme="majorHAnsi" w:hAnsiTheme="majorHAnsi"/>
          <w:b/>
          <w:sz w:val="20"/>
          <w:szCs w:val="20"/>
        </w:rPr>
        <w:t xml:space="preserve"> </w:t>
      </w:r>
    </w:p>
    <w:p w14:paraId="7BD418C8" w14:textId="77777777" w:rsidR="006A56F7" w:rsidRPr="00940618" w:rsidRDefault="006A56F7" w:rsidP="00940618">
      <w:pPr>
        <w:autoSpaceDE w:val="0"/>
        <w:autoSpaceDN w:val="0"/>
        <w:adjustRightInd w:val="0"/>
        <w:spacing w:line="276" w:lineRule="auto"/>
        <w:rPr>
          <w:rFonts w:asciiTheme="majorHAnsi" w:hAnsiTheme="majorHAnsi"/>
          <w:b/>
          <w:sz w:val="20"/>
          <w:szCs w:val="20"/>
        </w:rPr>
      </w:pPr>
    </w:p>
    <w:p w14:paraId="490F185A" w14:textId="77777777" w:rsidR="00406F77" w:rsidRPr="00940618" w:rsidRDefault="00406F7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Study Design</w:t>
      </w:r>
    </w:p>
    <w:p w14:paraId="48CB8FA1" w14:textId="393E1C94" w:rsidR="00406F77" w:rsidRPr="00940618" w:rsidRDefault="00B67520" w:rsidP="00940618">
      <w:pPr>
        <w:spacing w:line="276" w:lineRule="auto"/>
        <w:jc w:val="both"/>
        <w:rPr>
          <w:rFonts w:asciiTheme="majorHAnsi" w:hAnsiTheme="majorHAnsi"/>
          <w:sz w:val="20"/>
          <w:szCs w:val="20"/>
        </w:rPr>
      </w:pPr>
      <w:r>
        <w:rPr>
          <w:rFonts w:asciiTheme="majorHAnsi" w:hAnsiTheme="majorHAnsi"/>
          <w:sz w:val="20"/>
          <w:szCs w:val="20"/>
        </w:rPr>
        <w:t>This is a P</w:t>
      </w:r>
      <w:r w:rsidR="00CD56E1">
        <w:rPr>
          <w:rFonts w:asciiTheme="majorHAnsi" w:hAnsiTheme="majorHAnsi"/>
          <w:sz w:val="20"/>
          <w:szCs w:val="20"/>
        </w:rPr>
        <w:t>hase II, open-label, randomis</w:t>
      </w:r>
      <w:r w:rsidR="00406F77" w:rsidRPr="00940618">
        <w:rPr>
          <w:rFonts w:asciiTheme="majorHAnsi" w:hAnsiTheme="majorHAnsi"/>
          <w:sz w:val="20"/>
          <w:szCs w:val="20"/>
        </w:rPr>
        <w:t xml:space="preserve">ed, </w:t>
      </w:r>
      <w:r w:rsidR="00545B7F">
        <w:rPr>
          <w:rFonts w:asciiTheme="majorHAnsi" w:hAnsiTheme="majorHAnsi"/>
          <w:sz w:val="20"/>
          <w:szCs w:val="20"/>
        </w:rPr>
        <w:t>dual</w:t>
      </w:r>
      <w:r w:rsidR="00406F77" w:rsidRPr="00940618">
        <w:rPr>
          <w:rFonts w:asciiTheme="majorHAnsi" w:hAnsiTheme="majorHAnsi"/>
          <w:sz w:val="20"/>
          <w:szCs w:val="20"/>
        </w:rPr>
        <w:t xml:space="preserve"> </w:t>
      </w:r>
      <w:r w:rsidR="00406F77" w:rsidRPr="001F24AC">
        <w:rPr>
          <w:rFonts w:asciiTheme="majorHAnsi" w:hAnsiTheme="majorHAnsi"/>
          <w:color w:val="000000" w:themeColor="text1"/>
          <w:sz w:val="20"/>
          <w:szCs w:val="20"/>
        </w:rPr>
        <w:t xml:space="preserve">arm, </w:t>
      </w:r>
      <w:r w:rsidRPr="001F24AC">
        <w:rPr>
          <w:rFonts w:asciiTheme="majorHAnsi" w:hAnsiTheme="majorHAnsi"/>
          <w:color w:val="000000" w:themeColor="text1"/>
          <w:sz w:val="20"/>
          <w:szCs w:val="20"/>
        </w:rPr>
        <w:t>non-superiority</w:t>
      </w:r>
      <w:r w:rsidR="00406F77" w:rsidRPr="001F24AC">
        <w:rPr>
          <w:rFonts w:asciiTheme="majorHAnsi" w:hAnsiTheme="majorHAnsi"/>
          <w:color w:val="000000" w:themeColor="text1"/>
          <w:sz w:val="20"/>
          <w:szCs w:val="20"/>
        </w:rPr>
        <w:t xml:space="preserve">, pilot </w:t>
      </w:r>
      <w:r w:rsidR="00406F77" w:rsidRPr="00940618">
        <w:rPr>
          <w:rFonts w:asciiTheme="majorHAnsi" w:hAnsiTheme="majorHAnsi"/>
          <w:sz w:val="20"/>
          <w:szCs w:val="20"/>
        </w:rPr>
        <w:t>study.  All eligible patients will be enrolled, randomised and treated with either DPCP or ImiQ.</w:t>
      </w:r>
    </w:p>
    <w:p w14:paraId="26B3B655" w14:textId="77777777" w:rsidR="00406F77" w:rsidRPr="00940618" w:rsidRDefault="00406F77" w:rsidP="00940618">
      <w:pPr>
        <w:widowControl w:val="0"/>
        <w:autoSpaceDE w:val="0"/>
        <w:autoSpaceDN w:val="0"/>
        <w:adjustRightInd w:val="0"/>
        <w:spacing w:line="276" w:lineRule="auto"/>
        <w:rPr>
          <w:rFonts w:asciiTheme="majorHAnsi" w:hAnsiTheme="majorHAnsi" w:cs="Times New Roman"/>
          <w:b/>
          <w:sz w:val="20"/>
          <w:szCs w:val="20"/>
        </w:rPr>
      </w:pPr>
    </w:p>
    <w:p w14:paraId="4F767CEA" w14:textId="77777777" w:rsidR="00406F77" w:rsidRPr="00940618" w:rsidRDefault="00406F7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Study Objectives</w:t>
      </w:r>
    </w:p>
    <w:p w14:paraId="31B0266F" w14:textId="77777777" w:rsidR="00651766" w:rsidRPr="00940618" w:rsidRDefault="00651766" w:rsidP="00940618">
      <w:pPr>
        <w:widowControl w:val="0"/>
        <w:autoSpaceDE w:val="0"/>
        <w:autoSpaceDN w:val="0"/>
        <w:adjustRightInd w:val="0"/>
        <w:spacing w:line="276" w:lineRule="auto"/>
        <w:rPr>
          <w:rFonts w:asciiTheme="majorHAnsi" w:hAnsiTheme="majorHAnsi" w:cs="Times New Roman"/>
          <w:sz w:val="20"/>
          <w:szCs w:val="20"/>
        </w:rPr>
      </w:pPr>
    </w:p>
    <w:p w14:paraId="4DBF4E35" w14:textId="4870999B" w:rsidR="00651766" w:rsidRPr="00940618" w:rsidRDefault="00651766" w:rsidP="001815D2">
      <w:pPr>
        <w:widowControl w:val="0"/>
        <w:autoSpaceDE w:val="0"/>
        <w:autoSpaceDN w:val="0"/>
        <w:adjustRightInd w:val="0"/>
        <w:spacing w:line="276" w:lineRule="auto"/>
        <w:outlineLvl w:val="0"/>
        <w:rPr>
          <w:rFonts w:asciiTheme="majorHAnsi" w:hAnsiTheme="majorHAnsi" w:cs="Times New Roman"/>
          <w:sz w:val="20"/>
          <w:szCs w:val="20"/>
        </w:rPr>
      </w:pPr>
      <w:r w:rsidRPr="00940618">
        <w:rPr>
          <w:rFonts w:asciiTheme="majorHAnsi" w:hAnsiTheme="majorHAnsi" w:cs="Times New Roman"/>
          <w:sz w:val="20"/>
          <w:szCs w:val="20"/>
        </w:rPr>
        <w:t>Primary Objective</w:t>
      </w:r>
      <w:r w:rsidR="00DA0D59">
        <w:rPr>
          <w:rFonts w:asciiTheme="majorHAnsi" w:hAnsiTheme="majorHAnsi" w:cs="Times New Roman"/>
          <w:sz w:val="20"/>
          <w:szCs w:val="20"/>
        </w:rPr>
        <w:t>:</w:t>
      </w:r>
    </w:p>
    <w:p w14:paraId="0FA2F56D" w14:textId="3881E8F0" w:rsidR="00406F77" w:rsidRPr="00940618" w:rsidRDefault="00406F77"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 primary objective of this study is to assess the c</w:t>
      </w:r>
      <w:r w:rsidR="001815D2">
        <w:rPr>
          <w:rFonts w:asciiTheme="majorHAnsi" w:hAnsiTheme="majorHAnsi" w:cs="Times New Roman"/>
          <w:sz w:val="20"/>
          <w:szCs w:val="20"/>
        </w:rPr>
        <w:t>linical c</w:t>
      </w:r>
      <w:r w:rsidRPr="00940618">
        <w:rPr>
          <w:rFonts w:asciiTheme="majorHAnsi" w:hAnsiTheme="majorHAnsi" w:cs="Times New Roman"/>
          <w:sz w:val="20"/>
          <w:szCs w:val="20"/>
        </w:rPr>
        <w:t xml:space="preserve">omplete </w:t>
      </w:r>
      <w:r w:rsidR="001815D2">
        <w:rPr>
          <w:rFonts w:asciiTheme="majorHAnsi" w:hAnsiTheme="majorHAnsi" w:cs="Times New Roman"/>
          <w:sz w:val="20"/>
          <w:szCs w:val="20"/>
        </w:rPr>
        <w:t xml:space="preserve">response rate. This will be used to measure </w:t>
      </w:r>
      <w:r w:rsidRPr="00940618">
        <w:rPr>
          <w:rFonts w:asciiTheme="majorHAnsi" w:hAnsiTheme="majorHAnsi" w:cs="Times New Roman"/>
          <w:sz w:val="20"/>
          <w:szCs w:val="20"/>
        </w:rPr>
        <w:t>the effectiveness of topi</w:t>
      </w:r>
      <w:r w:rsidR="001815D2">
        <w:rPr>
          <w:rFonts w:asciiTheme="majorHAnsi" w:hAnsiTheme="majorHAnsi" w:cs="Times New Roman"/>
          <w:sz w:val="20"/>
          <w:szCs w:val="20"/>
        </w:rPr>
        <w:t>cal DPCP or imiquimod for loco</w:t>
      </w:r>
      <w:r w:rsidRPr="00940618">
        <w:rPr>
          <w:rFonts w:asciiTheme="majorHAnsi" w:hAnsiTheme="majorHAnsi" w:cs="Times New Roman"/>
          <w:sz w:val="20"/>
          <w:szCs w:val="20"/>
        </w:rPr>
        <w:t xml:space="preserve">regional treatment of cutaneous </w:t>
      </w:r>
      <w:r w:rsidR="00D11738">
        <w:rPr>
          <w:rFonts w:asciiTheme="majorHAnsi" w:hAnsiTheme="majorHAnsi" w:cs="Times New Roman"/>
          <w:sz w:val="20"/>
          <w:szCs w:val="20"/>
        </w:rPr>
        <w:t>in-transit</w:t>
      </w:r>
      <w:r w:rsidRPr="00940618">
        <w:rPr>
          <w:rFonts w:asciiTheme="majorHAnsi" w:hAnsiTheme="majorHAnsi" w:cs="Times New Roman"/>
          <w:sz w:val="20"/>
          <w:szCs w:val="20"/>
        </w:rPr>
        <w:t xml:space="preserve"> melanoma metastases. </w:t>
      </w:r>
    </w:p>
    <w:p w14:paraId="79AE16F5" w14:textId="77777777" w:rsidR="00406F77" w:rsidRPr="00940618" w:rsidRDefault="00406F77" w:rsidP="00940618">
      <w:pPr>
        <w:widowControl w:val="0"/>
        <w:autoSpaceDE w:val="0"/>
        <w:autoSpaceDN w:val="0"/>
        <w:adjustRightInd w:val="0"/>
        <w:spacing w:line="276" w:lineRule="auto"/>
        <w:rPr>
          <w:rFonts w:asciiTheme="majorHAnsi" w:hAnsiTheme="majorHAnsi" w:cs="Times New Roman"/>
          <w:sz w:val="20"/>
          <w:szCs w:val="20"/>
        </w:rPr>
      </w:pPr>
    </w:p>
    <w:p w14:paraId="747D54B7" w14:textId="20B3EDA2" w:rsidR="00651766" w:rsidRPr="00940618" w:rsidRDefault="00651766"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Secondary Objectives:</w:t>
      </w:r>
    </w:p>
    <w:p w14:paraId="1B89A5C5" w14:textId="0DC48D62" w:rsidR="00651766" w:rsidRPr="00940618" w:rsidRDefault="00651766" w:rsidP="00940618">
      <w:pPr>
        <w:autoSpaceDE w:val="0"/>
        <w:autoSpaceDN w:val="0"/>
        <w:adjustRightInd w:val="0"/>
        <w:spacing w:line="276" w:lineRule="auto"/>
        <w:rPr>
          <w:rFonts w:asciiTheme="majorHAnsi" w:hAnsiTheme="majorHAnsi" w:cs="Arial"/>
          <w:color w:val="000000"/>
          <w:sz w:val="20"/>
          <w:szCs w:val="20"/>
        </w:rPr>
      </w:pPr>
      <w:r w:rsidRPr="00940618">
        <w:rPr>
          <w:rFonts w:asciiTheme="majorHAnsi" w:hAnsiTheme="majorHAnsi" w:cs="Arial"/>
          <w:color w:val="000000"/>
          <w:sz w:val="20"/>
          <w:szCs w:val="20"/>
        </w:rPr>
        <w:t xml:space="preserve">Secondary objectives are to determine patients’: </w:t>
      </w:r>
      <w:r w:rsidR="00C66CBA">
        <w:rPr>
          <w:rFonts w:asciiTheme="majorHAnsi" w:hAnsiTheme="majorHAnsi" w:cs="Arial"/>
          <w:color w:val="000000"/>
          <w:sz w:val="20"/>
          <w:szCs w:val="20"/>
        </w:rPr>
        <w:t>objective response rate</w:t>
      </w:r>
      <w:r w:rsidR="00E112FB">
        <w:rPr>
          <w:rFonts w:asciiTheme="majorHAnsi" w:hAnsiTheme="majorHAnsi" w:cs="Arial"/>
          <w:color w:val="000000"/>
          <w:sz w:val="20"/>
          <w:szCs w:val="20"/>
        </w:rPr>
        <w:t xml:space="preserve">, </w:t>
      </w:r>
      <w:r w:rsidR="00DA0D59">
        <w:rPr>
          <w:rFonts w:asciiTheme="majorHAnsi" w:hAnsiTheme="majorHAnsi" w:cs="Arial"/>
          <w:color w:val="000000"/>
          <w:sz w:val="20"/>
          <w:szCs w:val="20"/>
        </w:rPr>
        <w:t>progression-</w:t>
      </w:r>
      <w:r w:rsidRPr="00940618">
        <w:rPr>
          <w:rFonts w:asciiTheme="majorHAnsi" w:hAnsiTheme="majorHAnsi" w:cs="Arial"/>
          <w:color w:val="000000"/>
          <w:sz w:val="20"/>
          <w:szCs w:val="20"/>
        </w:rPr>
        <w:t>free survival, overall survival, mortality rate, change in quality of life, rate of treatment-related complications and estimated difference in health-related costs.</w:t>
      </w:r>
    </w:p>
    <w:p w14:paraId="403CB876" w14:textId="77777777" w:rsidR="00651766" w:rsidRPr="00940618" w:rsidRDefault="00651766" w:rsidP="00940618">
      <w:pPr>
        <w:autoSpaceDE w:val="0"/>
        <w:autoSpaceDN w:val="0"/>
        <w:adjustRightInd w:val="0"/>
        <w:spacing w:line="276" w:lineRule="auto"/>
        <w:rPr>
          <w:rFonts w:asciiTheme="majorHAnsi" w:hAnsiTheme="majorHAnsi"/>
          <w:b/>
          <w:sz w:val="20"/>
          <w:szCs w:val="20"/>
        </w:rPr>
      </w:pPr>
    </w:p>
    <w:p w14:paraId="0ACA1C75" w14:textId="77777777" w:rsidR="00976AF6" w:rsidRPr="00940618" w:rsidRDefault="00976AF6" w:rsidP="001815D2">
      <w:pPr>
        <w:autoSpaceDE w:val="0"/>
        <w:autoSpaceDN w:val="0"/>
        <w:adjustRightInd w:val="0"/>
        <w:spacing w:line="276" w:lineRule="auto"/>
        <w:outlineLvl w:val="0"/>
        <w:rPr>
          <w:rFonts w:asciiTheme="majorHAnsi" w:hAnsiTheme="majorHAnsi"/>
          <w:b/>
          <w:sz w:val="20"/>
          <w:szCs w:val="20"/>
        </w:rPr>
      </w:pPr>
      <w:r w:rsidRPr="00940618">
        <w:rPr>
          <w:rFonts w:asciiTheme="majorHAnsi" w:hAnsiTheme="majorHAnsi"/>
          <w:b/>
          <w:sz w:val="20"/>
          <w:szCs w:val="20"/>
        </w:rPr>
        <w:t>Study Population</w:t>
      </w:r>
    </w:p>
    <w:p w14:paraId="0F06C42A" w14:textId="73724434" w:rsidR="009B318C" w:rsidRPr="00940618" w:rsidRDefault="00976AF6" w:rsidP="00940618">
      <w:pPr>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 xml:space="preserve">Patients older than 18 years of </w:t>
      </w:r>
      <w:r w:rsidR="00C66CBA">
        <w:rPr>
          <w:rFonts w:asciiTheme="majorHAnsi" w:hAnsiTheme="majorHAnsi"/>
          <w:sz w:val="20"/>
          <w:szCs w:val="20"/>
        </w:rPr>
        <w:t>age with multiple, superficial,</w:t>
      </w:r>
      <w:r w:rsidRPr="00940618">
        <w:rPr>
          <w:rFonts w:asciiTheme="majorHAnsi" w:hAnsiTheme="majorHAnsi"/>
          <w:sz w:val="20"/>
          <w:szCs w:val="20"/>
        </w:rPr>
        <w:t xml:space="preserve"> </w:t>
      </w:r>
      <w:r w:rsidR="00D11738">
        <w:rPr>
          <w:rFonts w:asciiTheme="majorHAnsi" w:hAnsiTheme="majorHAnsi"/>
          <w:sz w:val="20"/>
          <w:szCs w:val="20"/>
        </w:rPr>
        <w:t>in-transit</w:t>
      </w:r>
      <w:r w:rsidRPr="00940618">
        <w:rPr>
          <w:rFonts w:asciiTheme="majorHAnsi" w:hAnsiTheme="majorHAnsi"/>
          <w:sz w:val="20"/>
          <w:szCs w:val="20"/>
        </w:rPr>
        <w:t xml:space="preserve"> melanoma </w:t>
      </w:r>
      <w:r w:rsidR="00B56B81">
        <w:rPr>
          <w:rFonts w:asciiTheme="majorHAnsi" w:hAnsiTheme="majorHAnsi"/>
          <w:sz w:val="20"/>
          <w:szCs w:val="20"/>
        </w:rPr>
        <w:t>metastases</w:t>
      </w:r>
      <w:r w:rsidRPr="00940618">
        <w:rPr>
          <w:rFonts w:asciiTheme="majorHAnsi" w:hAnsiTheme="majorHAnsi"/>
          <w:sz w:val="20"/>
          <w:szCs w:val="20"/>
        </w:rPr>
        <w:t>. Patients must be unsuitable, have failed or refuse surgical resection and are referred for ongoing treatment at the PAH. Please refer to specific inclusion and exclusion criteria below for additional details.</w:t>
      </w:r>
    </w:p>
    <w:p w14:paraId="4BC6D0F3" w14:textId="77777777" w:rsidR="009B318C" w:rsidRPr="00940618" w:rsidRDefault="009B318C" w:rsidP="00940618">
      <w:pPr>
        <w:autoSpaceDE w:val="0"/>
        <w:autoSpaceDN w:val="0"/>
        <w:adjustRightInd w:val="0"/>
        <w:spacing w:line="276" w:lineRule="auto"/>
        <w:rPr>
          <w:rFonts w:asciiTheme="majorHAnsi" w:hAnsiTheme="majorHAnsi"/>
          <w:sz w:val="20"/>
          <w:szCs w:val="20"/>
        </w:rPr>
      </w:pPr>
    </w:p>
    <w:p w14:paraId="66A29723" w14:textId="1285409C" w:rsidR="004A41F4" w:rsidRPr="00940618" w:rsidRDefault="004A41F4" w:rsidP="001815D2">
      <w:pPr>
        <w:autoSpaceDE w:val="0"/>
        <w:autoSpaceDN w:val="0"/>
        <w:adjustRightInd w:val="0"/>
        <w:spacing w:line="276" w:lineRule="auto"/>
        <w:outlineLvl w:val="0"/>
        <w:rPr>
          <w:rFonts w:asciiTheme="majorHAnsi" w:hAnsiTheme="majorHAnsi"/>
          <w:b/>
          <w:sz w:val="20"/>
          <w:szCs w:val="20"/>
        </w:rPr>
      </w:pPr>
      <w:r w:rsidRPr="00940618">
        <w:rPr>
          <w:rFonts w:asciiTheme="majorHAnsi" w:hAnsiTheme="majorHAnsi"/>
          <w:b/>
          <w:sz w:val="20"/>
          <w:szCs w:val="20"/>
        </w:rPr>
        <w:t>Treatment</w:t>
      </w:r>
    </w:p>
    <w:p w14:paraId="2F0FF70C" w14:textId="0F2D7D64" w:rsidR="00905442" w:rsidRPr="00940618" w:rsidRDefault="00905442" w:rsidP="00940618">
      <w:pPr>
        <w:spacing w:line="276" w:lineRule="auto"/>
        <w:rPr>
          <w:rFonts w:asciiTheme="majorHAnsi" w:hAnsiTheme="majorHAnsi" w:cs="Times New Roman"/>
          <w:sz w:val="20"/>
          <w:szCs w:val="20"/>
        </w:rPr>
      </w:pPr>
      <w:r w:rsidRPr="00940618">
        <w:rPr>
          <w:rFonts w:asciiTheme="majorHAnsi" w:hAnsiTheme="majorHAnsi"/>
          <w:sz w:val="20"/>
          <w:szCs w:val="20"/>
        </w:rPr>
        <w:t xml:space="preserve">The investigational agents are diphenylcyclopropenone (DPCP) and imiquimod, two dermatological immunotherapies for topical administration to cutaneous </w:t>
      </w:r>
      <w:r w:rsidR="00D11738">
        <w:rPr>
          <w:rFonts w:asciiTheme="majorHAnsi" w:hAnsiTheme="majorHAnsi"/>
          <w:sz w:val="20"/>
          <w:szCs w:val="20"/>
        </w:rPr>
        <w:t>in-transit</w:t>
      </w:r>
      <w:r w:rsidRPr="00940618">
        <w:rPr>
          <w:rFonts w:asciiTheme="majorHAnsi" w:hAnsiTheme="majorHAnsi"/>
          <w:sz w:val="20"/>
          <w:szCs w:val="20"/>
        </w:rPr>
        <w:t xml:space="preserve"> lesions. Up to 20 lesions can be</w:t>
      </w:r>
      <w:r w:rsidR="00B56B81">
        <w:rPr>
          <w:rFonts w:asciiTheme="majorHAnsi" w:hAnsiTheme="majorHAnsi"/>
          <w:sz w:val="20"/>
          <w:szCs w:val="20"/>
        </w:rPr>
        <w:t xml:space="preserve"> selected for in-field treatment </w:t>
      </w:r>
      <w:r w:rsidRPr="00940618">
        <w:rPr>
          <w:rFonts w:asciiTheme="majorHAnsi" w:hAnsiTheme="majorHAnsi"/>
          <w:sz w:val="20"/>
          <w:szCs w:val="20"/>
        </w:rPr>
        <w:t>with a surface are of up to 25cm</w:t>
      </w:r>
      <w:r w:rsidRPr="00940618">
        <w:rPr>
          <w:rFonts w:asciiTheme="majorHAnsi" w:hAnsiTheme="majorHAnsi"/>
          <w:sz w:val="20"/>
          <w:szCs w:val="20"/>
          <w:vertAlign w:val="superscript"/>
        </w:rPr>
        <w:t>2</w:t>
      </w:r>
      <w:r w:rsidRPr="00940618">
        <w:rPr>
          <w:rFonts w:asciiTheme="majorHAnsi" w:hAnsiTheme="majorHAnsi"/>
          <w:sz w:val="20"/>
          <w:szCs w:val="20"/>
        </w:rPr>
        <w:t xml:space="preserve">. </w:t>
      </w:r>
      <w:r w:rsidRPr="00940618">
        <w:rPr>
          <w:rFonts w:asciiTheme="majorHAnsi" w:hAnsiTheme="majorHAnsi" w:cs="Times New Roman"/>
          <w:sz w:val="20"/>
          <w:szCs w:val="20"/>
        </w:rPr>
        <w:t xml:space="preserve">Each agent will be administered topically with a 5mm peripheral margin to uniformly treat between 5-20 target lesions. </w:t>
      </w:r>
    </w:p>
    <w:p w14:paraId="6A5DE465" w14:textId="77777777" w:rsidR="00905442" w:rsidRPr="00940618" w:rsidRDefault="00905442" w:rsidP="00940618">
      <w:pPr>
        <w:autoSpaceDE w:val="0"/>
        <w:autoSpaceDN w:val="0"/>
        <w:adjustRightInd w:val="0"/>
        <w:spacing w:line="276" w:lineRule="auto"/>
        <w:rPr>
          <w:rFonts w:asciiTheme="majorHAnsi" w:hAnsiTheme="majorHAnsi"/>
          <w:sz w:val="20"/>
          <w:szCs w:val="20"/>
        </w:rPr>
      </w:pPr>
    </w:p>
    <w:p w14:paraId="70098D12" w14:textId="0B5C31C7" w:rsidR="00197C5B" w:rsidRPr="00940618" w:rsidRDefault="00197C5B" w:rsidP="00940618">
      <w:pPr>
        <w:spacing w:line="276" w:lineRule="auto"/>
        <w:jc w:val="both"/>
        <w:rPr>
          <w:rFonts w:asciiTheme="majorHAnsi" w:hAnsiTheme="majorHAnsi"/>
          <w:sz w:val="20"/>
          <w:szCs w:val="20"/>
        </w:rPr>
      </w:pPr>
      <w:r w:rsidRPr="00940618">
        <w:rPr>
          <w:rFonts w:asciiTheme="majorHAnsi" w:hAnsiTheme="majorHAnsi"/>
          <w:b/>
          <w:sz w:val="20"/>
          <w:szCs w:val="20"/>
        </w:rPr>
        <w:t xml:space="preserve">Design - </w:t>
      </w:r>
      <w:r w:rsidR="00CD56E1">
        <w:rPr>
          <w:rFonts w:asciiTheme="majorHAnsi" w:hAnsiTheme="majorHAnsi"/>
          <w:sz w:val="20"/>
          <w:szCs w:val="20"/>
        </w:rPr>
        <w:t xml:space="preserve">This is an open-label, </w:t>
      </w:r>
      <w:r w:rsidR="00CD56E1" w:rsidRPr="00856983">
        <w:rPr>
          <w:rFonts w:asciiTheme="majorHAnsi" w:hAnsiTheme="majorHAnsi"/>
          <w:color w:val="000000" w:themeColor="text1"/>
          <w:sz w:val="20"/>
          <w:szCs w:val="20"/>
        </w:rPr>
        <w:t>randomis</w:t>
      </w:r>
      <w:r w:rsidRPr="00856983">
        <w:rPr>
          <w:rFonts w:asciiTheme="majorHAnsi" w:hAnsiTheme="majorHAnsi"/>
          <w:color w:val="000000" w:themeColor="text1"/>
          <w:sz w:val="20"/>
          <w:szCs w:val="20"/>
        </w:rPr>
        <w:t xml:space="preserve">ed, </w:t>
      </w:r>
      <w:r w:rsidR="00CD56E1" w:rsidRPr="00856983">
        <w:rPr>
          <w:rFonts w:asciiTheme="majorHAnsi" w:hAnsiTheme="majorHAnsi"/>
          <w:color w:val="000000" w:themeColor="text1"/>
          <w:sz w:val="20"/>
          <w:szCs w:val="20"/>
        </w:rPr>
        <w:t>dual</w:t>
      </w:r>
      <w:r w:rsidRPr="00856983">
        <w:rPr>
          <w:rFonts w:asciiTheme="majorHAnsi" w:hAnsiTheme="majorHAnsi"/>
          <w:color w:val="000000" w:themeColor="text1"/>
          <w:sz w:val="20"/>
          <w:szCs w:val="20"/>
        </w:rPr>
        <w:t xml:space="preserve"> arm</w:t>
      </w:r>
      <w:r w:rsidRPr="00940618">
        <w:rPr>
          <w:rFonts w:asciiTheme="majorHAnsi" w:hAnsiTheme="majorHAnsi"/>
          <w:sz w:val="20"/>
          <w:szCs w:val="20"/>
        </w:rPr>
        <w:t>, pilot study.  All eligible patients will be enrolled, randomised and treated with either DPCP or ImiQ.</w:t>
      </w:r>
    </w:p>
    <w:p w14:paraId="3975EE24" w14:textId="77777777" w:rsidR="00197C5B" w:rsidRPr="00940618" w:rsidRDefault="00197C5B" w:rsidP="00940618">
      <w:pPr>
        <w:spacing w:line="276" w:lineRule="auto"/>
        <w:jc w:val="both"/>
        <w:rPr>
          <w:rFonts w:asciiTheme="majorHAnsi" w:hAnsiTheme="majorHAnsi"/>
          <w:sz w:val="20"/>
          <w:szCs w:val="20"/>
        </w:rPr>
      </w:pPr>
    </w:p>
    <w:p w14:paraId="7C3DA5A1" w14:textId="77777777" w:rsidR="00197C5B" w:rsidRPr="00940618" w:rsidRDefault="00197C5B" w:rsidP="00940618">
      <w:pPr>
        <w:spacing w:line="276" w:lineRule="auto"/>
        <w:rPr>
          <w:rFonts w:asciiTheme="majorHAnsi" w:hAnsiTheme="majorHAnsi"/>
          <w:b/>
          <w:sz w:val="20"/>
          <w:szCs w:val="20"/>
        </w:rPr>
      </w:pPr>
      <w:r w:rsidRPr="00940618">
        <w:rPr>
          <w:rFonts w:asciiTheme="majorHAnsi" w:hAnsiTheme="majorHAnsi"/>
          <w:b/>
          <w:sz w:val="20"/>
          <w:szCs w:val="20"/>
        </w:rPr>
        <w:t xml:space="preserve">Intervention </w:t>
      </w:r>
      <w:r w:rsidRPr="00940618">
        <w:rPr>
          <w:rFonts w:asciiTheme="majorHAnsi" w:hAnsiTheme="majorHAnsi"/>
          <w:sz w:val="20"/>
          <w:szCs w:val="20"/>
        </w:rPr>
        <w:t>– DPCP or ImiQ topical immunotherapy (refer to treatment schedule).</w:t>
      </w:r>
    </w:p>
    <w:p w14:paraId="6408076C" w14:textId="77777777" w:rsidR="00197C5B" w:rsidRPr="00940618" w:rsidRDefault="00197C5B" w:rsidP="00940618">
      <w:pPr>
        <w:pStyle w:val="NormalWeb"/>
        <w:spacing w:line="276" w:lineRule="auto"/>
        <w:rPr>
          <w:rFonts w:asciiTheme="majorHAnsi" w:hAnsiTheme="majorHAnsi"/>
        </w:rPr>
      </w:pPr>
      <w:r w:rsidRPr="00940618">
        <w:rPr>
          <w:rFonts w:asciiTheme="majorHAnsi" w:hAnsiTheme="majorHAnsi"/>
          <w:b/>
        </w:rPr>
        <w:t>Selection</w:t>
      </w:r>
      <w:r w:rsidRPr="00940618">
        <w:rPr>
          <w:rFonts w:asciiTheme="majorHAnsi" w:hAnsiTheme="majorHAnsi"/>
        </w:rPr>
        <w:t xml:space="preserve"> - Patients with ITM treated at the PAH Melanoma Outpatient Clinic that fulfil eligibility criteria who are unable, refuse or have failed surgery will be screened, assessed, consented and randomised to one of two treatment arms (A or B).</w:t>
      </w:r>
    </w:p>
    <w:p w14:paraId="2311B6D8" w14:textId="77777777" w:rsidR="00197C5B" w:rsidRPr="00940618" w:rsidRDefault="00197C5B" w:rsidP="00940618">
      <w:pPr>
        <w:pStyle w:val="NormalWeb"/>
        <w:spacing w:line="276" w:lineRule="auto"/>
        <w:rPr>
          <w:rFonts w:asciiTheme="majorHAnsi" w:hAnsiTheme="majorHAnsi"/>
          <w:b/>
        </w:rPr>
      </w:pPr>
      <w:r w:rsidRPr="00940618">
        <w:rPr>
          <w:rFonts w:asciiTheme="majorHAnsi" w:hAnsiTheme="majorHAnsi"/>
          <w:b/>
        </w:rPr>
        <w:t xml:space="preserve">Treatment Arm A – </w:t>
      </w:r>
      <w:r w:rsidRPr="00940618">
        <w:rPr>
          <w:rFonts w:asciiTheme="majorHAnsi" w:hAnsiTheme="majorHAnsi"/>
        </w:rPr>
        <w:t>5% Topical Imiquimod Cream: Self-application 5 times weekly, regular clinical review, time to best response and formal 12 month assessment, regular clinical surveillance for duration of remaining trial.</w:t>
      </w:r>
    </w:p>
    <w:p w14:paraId="79A03290" w14:textId="77777777" w:rsidR="00197C5B" w:rsidRPr="001F24AC" w:rsidRDefault="00197C5B" w:rsidP="00940618">
      <w:pPr>
        <w:pStyle w:val="NormalWeb"/>
        <w:spacing w:line="276" w:lineRule="auto"/>
        <w:rPr>
          <w:rFonts w:asciiTheme="majorHAnsi" w:hAnsiTheme="majorHAnsi"/>
          <w:color w:val="000000" w:themeColor="text1"/>
        </w:rPr>
      </w:pPr>
      <w:r w:rsidRPr="00940618">
        <w:rPr>
          <w:rFonts w:asciiTheme="majorHAnsi" w:hAnsiTheme="majorHAnsi"/>
          <w:b/>
        </w:rPr>
        <w:lastRenderedPageBreak/>
        <w:t xml:space="preserve">Treatment Arm B – </w:t>
      </w:r>
      <w:r w:rsidRPr="00940618">
        <w:rPr>
          <w:rFonts w:asciiTheme="majorHAnsi" w:hAnsiTheme="majorHAnsi"/>
        </w:rPr>
        <w:t xml:space="preserve">Topical DPCP Cream: Sensitisation with 2% Solution, Responders commence treatment regimen - self-application once weekly, regular clinical review, titration to effect, time to best response and formal 12 month assessment, regular </w:t>
      </w:r>
      <w:r w:rsidRPr="001F24AC">
        <w:rPr>
          <w:rFonts w:asciiTheme="majorHAnsi" w:hAnsiTheme="majorHAnsi"/>
          <w:color w:val="000000" w:themeColor="text1"/>
        </w:rPr>
        <w:t>clinical surveillance for duration of remaining trial.</w:t>
      </w:r>
    </w:p>
    <w:p w14:paraId="11C0C410" w14:textId="32267CBE" w:rsidR="00197C5B" w:rsidRPr="001F24AC" w:rsidRDefault="00197C5B" w:rsidP="00940618">
      <w:pPr>
        <w:pStyle w:val="NormalWeb"/>
        <w:spacing w:line="276" w:lineRule="auto"/>
        <w:rPr>
          <w:rFonts w:asciiTheme="majorHAnsi" w:hAnsiTheme="majorHAnsi"/>
          <w:color w:val="000000" w:themeColor="text1"/>
        </w:rPr>
      </w:pPr>
      <w:r w:rsidRPr="001F24AC">
        <w:rPr>
          <w:rFonts w:asciiTheme="majorHAnsi" w:hAnsiTheme="majorHAnsi"/>
          <w:b/>
          <w:color w:val="000000" w:themeColor="text1"/>
        </w:rPr>
        <w:t>Control</w:t>
      </w:r>
      <w:r w:rsidRPr="001F24AC">
        <w:rPr>
          <w:rFonts w:asciiTheme="majorHAnsi" w:hAnsiTheme="majorHAnsi"/>
          <w:color w:val="000000" w:themeColor="text1"/>
        </w:rPr>
        <w:t xml:space="preserve"> </w:t>
      </w:r>
      <w:r w:rsidRPr="001F24AC">
        <w:rPr>
          <w:rFonts w:asciiTheme="majorHAnsi" w:hAnsiTheme="majorHAnsi"/>
          <w:b/>
          <w:color w:val="000000" w:themeColor="text1"/>
        </w:rPr>
        <w:t>Arm</w:t>
      </w:r>
      <w:r w:rsidRPr="001F24AC">
        <w:rPr>
          <w:rFonts w:asciiTheme="majorHAnsi" w:hAnsiTheme="majorHAnsi"/>
          <w:color w:val="000000" w:themeColor="text1"/>
        </w:rPr>
        <w:t xml:space="preserve"> </w:t>
      </w:r>
      <w:r w:rsidRPr="001F24AC">
        <w:rPr>
          <w:rFonts w:asciiTheme="majorHAnsi" w:hAnsiTheme="majorHAnsi"/>
          <w:b/>
          <w:color w:val="000000" w:themeColor="text1"/>
        </w:rPr>
        <w:t>(Historical)</w:t>
      </w:r>
      <w:r w:rsidRPr="001F24AC">
        <w:rPr>
          <w:rFonts w:asciiTheme="majorHAnsi" w:hAnsiTheme="majorHAnsi"/>
          <w:color w:val="000000" w:themeColor="text1"/>
        </w:rPr>
        <w:t xml:space="preserve"> – Single group, single centre, retrospective data for ILI treatment. </w:t>
      </w:r>
      <w:r w:rsidR="002A1B54" w:rsidRPr="001F24AC">
        <w:rPr>
          <w:rFonts w:asciiTheme="majorHAnsi" w:hAnsiTheme="majorHAnsi"/>
          <w:color w:val="000000" w:themeColor="text1"/>
        </w:rPr>
        <w:t>This represents the current standar</w:t>
      </w:r>
      <w:r w:rsidR="00E15AF8" w:rsidRPr="001F24AC">
        <w:rPr>
          <w:rFonts w:asciiTheme="majorHAnsi" w:hAnsiTheme="majorHAnsi"/>
          <w:color w:val="000000" w:themeColor="text1"/>
        </w:rPr>
        <w:t>d of care and will be used in an historical ad hoc analysis comparing health-related costs.</w:t>
      </w:r>
    </w:p>
    <w:p w14:paraId="2B2E5622" w14:textId="1ABA17C5" w:rsidR="00197C5B" w:rsidRPr="00940618" w:rsidRDefault="00197C5B" w:rsidP="00940618">
      <w:pPr>
        <w:spacing w:line="276" w:lineRule="auto"/>
        <w:rPr>
          <w:rFonts w:asciiTheme="majorHAnsi" w:hAnsiTheme="majorHAnsi"/>
          <w:sz w:val="20"/>
          <w:szCs w:val="20"/>
        </w:rPr>
      </w:pPr>
      <w:r w:rsidRPr="00940618">
        <w:rPr>
          <w:rFonts w:asciiTheme="majorHAnsi" w:hAnsiTheme="majorHAnsi"/>
          <w:b/>
          <w:sz w:val="20"/>
          <w:szCs w:val="20"/>
        </w:rPr>
        <w:t xml:space="preserve">Cross-over: </w:t>
      </w:r>
      <w:r w:rsidRPr="00940618">
        <w:rPr>
          <w:rFonts w:asciiTheme="majorHAnsi" w:hAnsiTheme="majorHAnsi"/>
          <w:sz w:val="20"/>
          <w:szCs w:val="20"/>
        </w:rPr>
        <w:t xml:space="preserve">Nil treatment arm cross-over when one therapy fails. </w:t>
      </w:r>
    </w:p>
    <w:p w14:paraId="2BAB124C" w14:textId="77777777" w:rsidR="00197C5B" w:rsidRPr="00940618" w:rsidRDefault="00197C5B" w:rsidP="00940618">
      <w:pPr>
        <w:spacing w:line="276" w:lineRule="auto"/>
        <w:rPr>
          <w:rFonts w:asciiTheme="majorHAnsi" w:hAnsiTheme="majorHAnsi"/>
          <w:b/>
          <w:sz w:val="20"/>
          <w:szCs w:val="20"/>
        </w:rPr>
      </w:pPr>
    </w:p>
    <w:p w14:paraId="5CE9AD12" w14:textId="784FB77B" w:rsidR="00197C5B" w:rsidRPr="00940618" w:rsidRDefault="00197C5B" w:rsidP="001815D2">
      <w:pPr>
        <w:spacing w:line="276" w:lineRule="auto"/>
        <w:outlineLvl w:val="0"/>
        <w:rPr>
          <w:rFonts w:asciiTheme="majorHAnsi" w:hAnsiTheme="majorHAnsi"/>
          <w:sz w:val="20"/>
          <w:szCs w:val="20"/>
        </w:rPr>
      </w:pPr>
      <w:r w:rsidRPr="00940618">
        <w:rPr>
          <w:rFonts w:asciiTheme="majorHAnsi" w:hAnsiTheme="majorHAnsi"/>
          <w:b/>
          <w:sz w:val="20"/>
          <w:szCs w:val="20"/>
        </w:rPr>
        <w:t>Primary endpoint</w:t>
      </w:r>
      <w:r w:rsidRPr="00940618">
        <w:rPr>
          <w:rFonts w:asciiTheme="majorHAnsi" w:hAnsiTheme="majorHAnsi"/>
          <w:sz w:val="20"/>
          <w:szCs w:val="20"/>
        </w:rPr>
        <w:t xml:space="preserve"> – The clinical complete response rate of patients randomised to either </w:t>
      </w:r>
      <w:r w:rsidR="0045712A">
        <w:rPr>
          <w:rFonts w:asciiTheme="majorHAnsi" w:hAnsiTheme="majorHAnsi"/>
          <w:sz w:val="20"/>
          <w:szCs w:val="20"/>
        </w:rPr>
        <w:t>imiquimod</w:t>
      </w:r>
      <w:r w:rsidRPr="00940618">
        <w:rPr>
          <w:rFonts w:asciiTheme="majorHAnsi" w:hAnsiTheme="majorHAnsi"/>
          <w:sz w:val="20"/>
          <w:szCs w:val="20"/>
        </w:rPr>
        <w:t xml:space="preserve"> or DCPC. </w:t>
      </w:r>
    </w:p>
    <w:p w14:paraId="0BA185FA" w14:textId="77777777" w:rsidR="00197C5B" w:rsidRPr="00940618" w:rsidRDefault="00197C5B" w:rsidP="00940618">
      <w:pPr>
        <w:spacing w:line="276" w:lineRule="auto"/>
        <w:rPr>
          <w:rFonts w:asciiTheme="majorHAnsi" w:hAnsiTheme="majorHAnsi"/>
          <w:sz w:val="20"/>
          <w:szCs w:val="20"/>
        </w:rPr>
      </w:pPr>
    </w:p>
    <w:p w14:paraId="4E9D73A7" w14:textId="78AA87AA" w:rsidR="00197C5B" w:rsidRPr="00940618" w:rsidRDefault="00197C5B" w:rsidP="00940618">
      <w:pPr>
        <w:spacing w:line="276" w:lineRule="auto"/>
        <w:rPr>
          <w:rFonts w:asciiTheme="majorHAnsi" w:hAnsiTheme="majorHAnsi"/>
          <w:sz w:val="20"/>
          <w:szCs w:val="20"/>
        </w:rPr>
      </w:pPr>
      <w:r w:rsidRPr="00940618">
        <w:rPr>
          <w:rFonts w:asciiTheme="majorHAnsi" w:hAnsiTheme="majorHAnsi"/>
          <w:b/>
          <w:sz w:val="20"/>
          <w:szCs w:val="20"/>
        </w:rPr>
        <w:t>Secondary endpoints</w:t>
      </w:r>
      <w:r w:rsidRPr="00940618">
        <w:rPr>
          <w:rFonts w:asciiTheme="majorHAnsi" w:hAnsiTheme="majorHAnsi"/>
          <w:sz w:val="20"/>
          <w:szCs w:val="20"/>
        </w:rPr>
        <w:t xml:space="preserve"> –</w:t>
      </w:r>
      <w:r w:rsidR="00A34AD7">
        <w:rPr>
          <w:rFonts w:asciiTheme="majorHAnsi" w:hAnsiTheme="majorHAnsi"/>
          <w:sz w:val="20"/>
          <w:szCs w:val="20"/>
        </w:rPr>
        <w:t xml:space="preserve"> disease-</w:t>
      </w:r>
      <w:r w:rsidRPr="00940618">
        <w:rPr>
          <w:rFonts w:asciiTheme="majorHAnsi" w:hAnsiTheme="majorHAnsi"/>
          <w:sz w:val="20"/>
          <w:szCs w:val="20"/>
        </w:rPr>
        <w:t>free</w:t>
      </w:r>
      <w:r w:rsidR="00A34AD7">
        <w:rPr>
          <w:rFonts w:asciiTheme="majorHAnsi" w:hAnsiTheme="majorHAnsi"/>
          <w:sz w:val="20"/>
          <w:szCs w:val="20"/>
        </w:rPr>
        <w:t xml:space="preserve"> survival, progression-free survival, overall survival, </w:t>
      </w:r>
      <w:r w:rsidRPr="00940618">
        <w:rPr>
          <w:rFonts w:asciiTheme="majorHAnsi" w:hAnsiTheme="majorHAnsi"/>
          <w:sz w:val="20"/>
          <w:szCs w:val="20"/>
        </w:rPr>
        <w:t xml:space="preserve">quality of life assessment, cost-effectiveness analysis, adverse drug reactions and side-effects. </w:t>
      </w:r>
    </w:p>
    <w:p w14:paraId="096AB17A" w14:textId="77777777" w:rsidR="00197C5B" w:rsidRPr="00940618" w:rsidRDefault="00197C5B" w:rsidP="00940618">
      <w:pPr>
        <w:spacing w:line="276" w:lineRule="auto"/>
        <w:rPr>
          <w:rFonts w:asciiTheme="majorHAnsi" w:hAnsiTheme="majorHAnsi"/>
          <w:sz w:val="20"/>
          <w:szCs w:val="20"/>
        </w:rPr>
      </w:pPr>
    </w:p>
    <w:p w14:paraId="1694DCDC" w14:textId="77777777" w:rsidR="0045712A" w:rsidRDefault="00197C5B" w:rsidP="001815D2">
      <w:pPr>
        <w:spacing w:line="276" w:lineRule="auto"/>
        <w:outlineLvl w:val="0"/>
        <w:rPr>
          <w:rFonts w:asciiTheme="majorHAnsi" w:hAnsiTheme="majorHAnsi"/>
          <w:sz w:val="20"/>
          <w:szCs w:val="20"/>
        </w:rPr>
      </w:pPr>
      <w:r w:rsidRPr="00940618">
        <w:rPr>
          <w:rFonts w:asciiTheme="majorHAnsi" w:hAnsiTheme="majorHAnsi"/>
          <w:b/>
          <w:sz w:val="20"/>
          <w:szCs w:val="20"/>
        </w:rPr>
        <w:t>Follow-up</w:t>
      </w:r>
    </w:p>
    <w:p w14:paraId="5D2746B2" w14:textId="31A4CE5F" w:rsidR="00197C5B" w:rsidRPr="00940618" w:rsidRDefault="00197C5B" w:rsidP="00940618">
      <w:pPr>
        <w:spacing w:line="276" w:lineRule="auto"/>
        <w:rPr>
          <w:rFonts w:asciiTheme="majorHAnsi" w:hAnsiTheme="majorHAnsi"/>
          <w:i/>
          <w:sz w:val="20"/>
          <w:szCs w:val="20"/>
        </w:rPr>
      </w:pPr>
      <w:r w:rsidRPr="00940618">
        <w:rPr>
          <w:rFonts w:asciiTheme="majorHAnsi" w:hAnsiTheme="majorHAnsi"/>
          <w:sz w:val="20"/>
          <w:szCs w:val="20"/>
        </w:rPr>
        <w:t>Formal assessments at 1, 3, 6, 9, 12, 1</w:t>
      </w:r>
      <w:r w:rsidR="0045712A">
        <w:rPr>
          <w:rFonts w:asciiTheme="majorHAnsi" w:hAnsiTheme="majorHAnsi"/>
          <w:sz w:val="20"/>
          <w:szCs w:val="20"/>
        </w:rPr>
        <w:t>5</w:t>
      </w:r>
      <w:r w:rsidRPr="00940618">
        <w:rPr>
          <w:rFonts w:asciiTheme="majorHAnsi" w:hAnsiTheme="majorHAnsi"/>
          <w:sz w:val="20"/>
          <w:szCs w:val="20"/>
        </w:rPr>
        <w:t xml:space="preserve">, 18, 24 months following commencement of treatment. Design aim for mean duration of 18 months with a minimum of 12 months. </w:t>
      </w:r>
      <w:r w:rsidR="0045712A">
        <w:rPr>
          <w:rFonts w:asciiTheme="majorHAnsi" w:hAnsiTheme="majorHAnsi"/>
          <w:sz w:val="20"/>
          <w:szCs w:val="20"/>
        </w:rPr>
        <w:t>D</w:t>
      </w:r>
      <w:r w:rsidRPr="00940618">
        <w:rPr>
          <w:rFonts w:asciiTheme="majorHAnsi" w:hAnsiTheme="majorHAnsi"/>
          <w:sz w:val="20"/>
          <w:szCs w:val="20"/>
        </w:rPr>
        <w:t xml:space="preserve">ata collection </w:t>
      </w:r>
      <w:r w:rsidR="0045712A">
        <w:rPr>
          <w:rFonts w:asciiTheme="majorHAnsi" w:hAnsiTheme="majorHAnsi"/>
          <w:sz w:val="20"/>
          <w:szCs w:val="20"/>
        </w:rPr>
        <w:t xml:space="preserve">will be continued </w:t>
      </w:r>
      <w:r w:rsidRPr="00940618">
        <w:rPr>
          <w:rFonts w:asciiTheme="majorHAnsi" w:hAnsiTheme="majorHAnsi"/>
          <w:sz w:val="20"/>
          <w:szCs w:val="20"/>
        </w:rPr>
        <w:t>after 12 months</w:t>
      </w:r>
      <w:r w:rsidR="0045712A">
        <w:rPr>
          <w:rFonts w:asciiTheme="majorHAnsi" w:hAnsiTheme="majorHAnsi"/>
          <w:sz w:val="20"/>
          <w:szCs w:val="20"/>
        </w:rPr>
        <w:t xml:space="preserve"> or best response</w:t>
      </w:r>
      <w:r w:rsidRPr="00940618">
        <w:rPr>
          <w:rFonts w:asciiTheme="majorHAnsi" w:hAnsiTheme="majorHAnsi"/>
          <w:sz w:val="20"/>
          <w:szCs w:val="20"/>
        </w:rPr>
        <w:t xml:space="preserve"> up to 24 months</w:t>
      </w:r>
      <w:r w:rsidR="0045712A">
        <w:rPr>
          <w:rFonts w:asciiTheme="majorHAnsi" w:hAnsiTheme="majorHAnsi"/>
          <w:sz w:val="20"/>
          <w:szCs w:val="20"/>
        </w:rPr>
        <w:t xml:space="preserve"> following the commencement of treatment</w:t>
      </w:r>
      <w:r w:rsidRPr="00940618">
        <w:rPr>
          <w:rFonts w:asciiTheme="majorHAnsi" w:hAnsiTheme="majorHAnsi"/>
          <w:sz w:val="20"/>
          <w:szCs w:val="20"/>
        </w:rPr>
        <w:t xml:space="preserve">. </w:t>
      </w:r>
      <w:r w:rsidRPr="00940618">
        <w:rPr>
          <w:rFonts w:asciiTheme="majorHAnsi" w:hAnsiTheme="majorHAnsi"/>
          <w:i/>
          <w:sz w:val="20"/>
          <w:szCs w:val="20"/>
        </w:rPr>
        <w:t>N.B. Interval reviews will be accepted at the discr</w:t>
      </w:r>
      <w:r w:rsidR="0045712A">
        <w:rPr>
          <w:rFonts w:asciiTheme="majorHAnsi" w:hAnsiTheme="majorHAnsi"/>
          <w:i/>
          <w:sz w:val="20"/>
          <w:szCs w:val="20"/>
        </w:rPr>
        <w:t xml:space="preserve">etion of the treating clinician as specified in section 12.6 </w:t>
      </w:r>
    </w:p>
    <w:p w14:paraId="46D00F67" w14:textId="77777777" w:rsidR="00197C5B" w:rsidRPr="00940618" w:rsidRDefault="00197C5B" w:rsidP="00940618">
      <w:pPr>
        <w:spacing w:line="276" w:lineRule="auto"/>
        <w:rPr>
          <w:rFonts w:asciiTheme="majorHAnsi" w:hAnsiTheme="majorHAnsi"/>
          <w:sz w:val="20"/>
          <w:szCs w:val="20"/>
        </w:rPr>
      </w:pPr>
    </w:p>
    <w:p w14:paraId="36EBBC1C" w14:textId="753A0EDB" w:rsidR="00197C5B" w:rsidRPr="00940618" w:rsidRDefault="00197C5B" w:rsidP="001815D2">
      <w:pPr>
        <w:spacing w:line="276" w:lineRule="auto"/>
        <w:outlineLvl w:val="0"/>
        <w:rPr>
          <w:rFonts w:asciiTheme="majorHAnsi" w:hAnsiTheme="majorHAnsi"/>
          <w:sz w:val="20"/>
          <w:szCs w:val="20"/>
        </w:rPr>
      </w:pPr>
      <w:r w:rsidRPr="00940618">
        <w:rPr>
          <w:rFonts w:asciiTheme="majorHAnsi" w:hAnsiTheme="majorHAnsi"/>
          <w:b/>
          <w:sz w:val="20"/>
          <w:szCs w:val="20"/>
        </w:rPr>
        <w:t>Off-label therapeutic approval</w:t>
      </w:r>
      <w:r w:rsidRPr="00940618">
        <w:rPr>
          <w:rFonts w:asciiTheme="majorHAnsi" w:hAnsiTheme="majorHAnsi"/>
          <w:sz w:val="20"/>
          <w:szCs w:val="20"/>
        </w:rPr>
        <w:t xml:space="preserve"> – Will be sought from Professor Peter Pillans, Director </w:t>
      </w:r>
      <w:r w:rsidR="007C4B72">
        <w:rPr>
          <w:rFonts w:asciiTheme="majorHAnsi" w:hAnsiTheme="majorHAnsi"/>
          <w:sz w:val="20"/>
          <w:szCs w:val="20"/>
        </w:rPr>
        <w:t>Clinical Pharmacology</w:t>
      </w:r>
      <w:r w:rsidRPr="00940618">
        <w:rPr>
          <w:rFonts w:asciiTheme="majorHAnsi" w:hAnsiTheme="majorHAnsi"/>
          <w:sz w:val="20"/>
          <w:szCs w:val="20"/>
        </w:rPr>
        <w:t>.</w:t>
      </w:r>
    </w:p>
    <w:p w14:paraId="0EC5B09C" w14:textId="77777777" w:rsidR="008D4A08" w:rsidRPr="00940618" w:rsidRDefault="008D4A08" w:rsidP="00940618">
      <w:pPr>
        <w:autoSpaceDE w:val="0"/>
        <w:autoSpaceDN w:val="0"/>
        <w:adjustRightInd w:val="0"/>
        <w:spacing w:line="276" w:lineRule="auto"/>
        <w:rPr>
          <w:rFonts w:asciiTheme="majorHAnsi" w:hAnsiTheme="majorHAnsi"/>
          <w:b/>
          <w:sz w:val="20"/>
          <w:szCs w:val="20"/>
        </w:rPr>
      </w:pPr>
    </w:p>
    <w:p w14:paraId="51151561" w14:textId="77777777" w:rsidR="008D4A08" w:rsidRPr="00940618" w:rsidRDefault="008D4A08"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Study Duration</w:t>
      </w:r>
    </w:p>
    <w:p w14:paraId="30E219BC" w14:textId="6221B0C2" w:rsidR="008D4A08" w:rsidRPr="00940618" w:rsidRDefault="008D4A08"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Each subject will be </w:t>
      </w:r>
      <w:r w:rsidR="006B4E78">
        <w:rPr>
          <w:rFonts w:asciiTheme="majorHAnsi" w:hAnsiTheme="majorHAnsi" w:cs="Times New Roman"/>
          <w:sz w:val="20"/>
          <w:szCs w:val="20"/>
        </w:rPr>
        <w:t>treated</w:t>
      </w:r>
      <w:r w:rsidRPr="00940618">
        <w:rPr>
          <w:rFonts w:asciiTheme="majorHAnsi" w:hAnsiTheme="majorHAnsi" w:cs="Times New Roman"/>
          <w:sz w:val="20"/>
          <w:szCs w:val="20"/>
        </w:rPr>
        <w:t xml:space="preserve"> for </w:t>
      </w:r>
      <w:r w:rsidR="006B4E78">
        <w:rPr>
          <w:rFonts w:asciiTheme="majorHAnsi" w:hAnsiTheme="majorHAnsi" w:cs="Times New Roman"/>
          <w:sz w:val="20"/>
          <w:szCs w:val="20"/>
        </w:rPr>
        <w:t xml:space="preserve">up to </w:t>
      </w:r>
      <w:r w:rsidRPr="00940618">
        <w:rPr>
          <w:rFonts w:asciiTheme="majorHAnsi" w:hAnsiTheme="majorHAnsi" w:cs="Times New Roman"/>
          <w:sz w:val="20"/>
          <w:szCs w:val="20"/>
        </w:rPr>
        <w:t xml:space="preserve">52 weeks after commencing imiquimod or DPCP treatment. The aim is to </w:t>
      </w:r>
      <w:r w:rsidR="00157D78">
        <w:rPr>
          <w:rFonts w:asciiTheme="majorHAnsi" w:hAnsiTheme="majorHAnsi" w:cs="Times New Roman"/>
          <w:sz w:val="20"/>
          <w:szCs w:val="20"/>
        </w:rPr>
        <w:t xml:space="preserve">also </w:t>
      </w:r>
      <w:r w:rsidRPr="00940618">
        <w:rPr>
          <w:rFonts w:asciiTheme="majorHAnsi" w:hAnsiTheme="majorHAnsi" w:cs="Times New Roman"/>
          <w:sz w:val="20"/>
          <w:szCs w:val="20"/>
        </w:rPr>
        <w:t xml:space="preserve">achieve a minimum follow-up duration of 12 months. The total study length is estimated to be </w:t>
      </w:r>
      <w:r w:rsidR="00E922A8">
        <w:rPr>
          <w:rFonts w:asciiTheme="majorHAnsi" w:hAnsiTheme="majorHAnsi" w:cs="Times New Roman"/>
          <w:sz w:val="20"/>
          <w:szCs w:val="20"/>
        </w:rPr>
        <w:t xml:space="preserve">between </w:t>
      </w:r>
      <w:r w:rsidRPr="00940618">
        <w:rPr>
          <w:rFonts w:asciiTheme="majorHAnsi" w:hAnsiTheme="majorHAnsi" w:cs="Times New Roman"/>
          <w:sz w:val="20"/>
          <w:szCs w:val="20"/>
        </w:rPr>
        <w:t>36 months</w:t>
      </w:r>
      <w:r w:rsidR="004811F3" w:rsidRPr="00940618">
        <w:rPr>
          <w:rFonts w:asciiTheme="majorHAnsi" w:hAnsiTheme="majorHAnsi" w:cs="Times New Roman"/>
          <w:sz w:val="20"/>
          <w:szCs w:val="20"/>
        </w:rPr>
        <w:t xml:space="preserve"> based on recruitment rates</w:t>
      </w:r>
      <w:r w:rsidRPr="00940618">
        <w:rPr>
          <w:rFonts w:asciiTheme="majorHAnsi" w:hAnsiTheme="majorHAnsi" w:cs="Times New Roman"/>
          <w:sz w:val="20"/>
          <w:szCs w:val="20"/>
        </w:rPr>
        <w:t>.</w:t>
      </w:r>
    </w:p>
    <w:p w14:paraId="6D01FF8F" w14:textId="77777777" w:rsidR="008D4A08" w:rsidRPr="00940618" w:rsidRDefault="008D4A08" w:rsidP="00940618">
      <w:pPr>
        <w:widowControl w:val="0"/>
        <w:autoSpaceDE w:val="0"/>
        <w:autoSpaceDN w:val="0"/>
        <w:adjustRightInd w:val="0"/>
        <w:spacing w:line="276" w:lineRule="auto"/>
        <w:rPr>
          <w:rFonts w:asciiTheme="majorHAnsi" w:hAnsiTheme="majorHAnsi" w:cs="Times New Roman"/>
          <w:sz w:val="20"/>
          <w:szCs w:val="20"/>
        </w:rPr>
      </w:pPr>
    </w:p>
    <w:p w14:paraId="00B60EFC" w14:textId="0A089792" w:rsidR="008D4A08" w:rsidRPr="00940618" w:rsidRDefault="008D4A08"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Study Site</w:t>
      </w:r>
    </w:p>
    <w:p w14:paraId="63697ABD" w14:textId="77777777" w:rsidR="008D4A08" w:rsidRPr="00940618" w:rsidRDefault="008D4A08" w:rsidP="001815D2">
      <w:pPr>
        <w:spacing w:line="276" w:lineRule="auto"/>
        <w:outlineLvl w:val="0"/>
        <w:rPr>
          <w:rFonts w:asciiTheme="majorHAnsi" w:hAnsiTheme="majorHAnsi"/>
          <w:sz w:val="20"/>
          <w:szCs w:val="20"/>
        </w:rPr>
      </w:pPr>
      <w:r w:rsidRPr="00940618">
        <w:rPr>
          <w:rFonts w:asciiTheme="majorHAnsi" w:hAnsiTheme="majorHAnsi"/>
          <w:sz w:val="20"/>
          <w:szCs w:val="20"/>
        </w:rPr>
        <w:t>Princess Alexandra Hospital</w:t>
      </w:r>
    </w:p>
    <w:p w14:paraId="60969068" w14:textId="77777777" w:rsidR="008D4A08" w:rsidRPr="00940618" w:rsidRDefault="008D4A08" w:rsidP="00940618">
      <w:pPr>
        <w:spacing w:line="276" w:lineRule="auto"/>
        <w:rPr>
          <w:rFonts w:asciiTheme="majorHAnsi" w:hAnsiTheme="majorHAnsi"/>
          <w:sz w:val="20"/>
          <w:szCs w:val="20"/>
        </w:rPr>
      </w:pPr>
      <w:r w:rsidRPr="00940618">
        <w:rPr>
          <w:rFonts w:asciiTheme="majorHAnsi" w:hAnsiTheme="majorHAnsi"/>
          <w:sz w:val="20"/>
          <w:szCs w:val="20"/>
        </w:rPr>
        <w:t>199 Ipswich Road</w:t>
      </w:r>
    </w:p>
    <w:p w14:paraId="0B2ED2BB" w14:textId="77777777" w:rsidR="008D4A08" w:rsidRPr="00940618" w:rsidRDefault="008D4A08" w:rsidP="00940618">
      <w:pPr>
        <w:spacing w:line="276" w:lineRule="auto"/>
        <w:rPr>
          <w:rFonts w:asciiTheme="majorHAnsi" w:hAnsiTheme="majorHAnsi"/>
          <w:sz w:val="20"/>
          <w:szCs w:val="20"/>
        </w:rPr>
      </w:pPr>
      <w:r w:rsidRPr="00940618">
        <w:rPr>
          <w:rFonts w:asciiTheme="majorHAnsi" w:hAnsiTheme="majorHAnsi"/>
          <w:sz w:val="20"/>
          <w:szCs w:val="20"/>
        </w:rPr>
        <w:t xml:space="preserve">Queensland, 4102 </w:t>
      </w:r>
    </w:p>
    <w:p w14:paraId="1E570775" w14:textId="77777777" w:rsidR="008D4A08" w:rsidRPr="00940618" w:rsidRDefault="008D4A08" w:rsidP="00940618">
      <w:pPr>
        <w:widowControl w:val="0"/>
        <w:autoSpaceDE w:val="0"/>
        <w:autoSpaceDN w:val="0"/>
        <w:adjustRightInd w:val="0"/>
        <w:spacing w:line="276" w:lineRule="auto"/>
        <w:rPr>
          <w:rFonts w:asciiTheme="majorHAnsi" w:hAnsiTheme="majorHAnsi" w:cs="Times New Roman"/>
          <w:sz w:val="20"/>
          <w:szCs w:val="20"/>
        </w:rPr>
      </w:pPr>
    </w:p>
    <w:p w14:paraId="7F6A0EFA" w14:textId="77777777" w:rsidR="008D4A08" w:rsidRPr="00940618" w:rsidRDefault="008D4A08" w:rsidP="00940618">
      <w:pPr>
        <w:autoSpaceDE w:val="0"/>
        <w:autoSpaceDN w:val="0"/>
        <w:adjustRightInd w:val="0"/>
        <w:spacing w:line="276" w:lineRule="auto"/>
        <w:rPr>
          <w:rFonts w:asciiTheme="majorHAnsi" w:hAnsiTheme="majorHAnsi" w:cs="Arial"/>
          <w:b/>
          <w:sz w:val="20"/>
          <w:szCs w:val="20"/>
        </w:rPr>
      </w:pPr>
    </w:p>
    <w:p w14:paraId="4241732B" w14:textId="18025BF4" w:rsidR="001B357A" w:rsidRPr="001B357A" w:rsidRDefault="003B431E" w:rsidP="00940618">
      <w:pPr>
        <w:autoSpaceDE w:val="0"/>
        <w:autoSpaceDN w:val="0"/>
        <w:adjustRightInd w:val="0"/>
        <w:spacing w:line="276" w:lineRule="auto"/>
        <w:rPr>
          <w:rFonts w:asciiTheme="majorHAnsi" w:hAnsiTheme="majorHAnsi" w:cs="Arial"/>
          <w:b/>
          <w:sz w:val="20"/>
          <w:szCs w:val="20"/>
        </w:rPr>
      </w:pPr>
      <w:r w:rsidRPr="00940618">
        <w:rPr>
          <w:rFonts w:asciiTheme="majorHAnsi" w:hAnsiTheme="majorHAnsi" w:cs="Arial"/>
          <w:b/>
          <w:sz w:val="20"/>
          <w:szCs w:val="20"/>
        </w:rPr>
        <w:br w:type="column"/>
      </w:r>
      <w:r w:rsidR="006B3C17">
        <w:rPr>
          <w:rFonts w:asciiTheme="majorHAnsi" w:hAnsiTheme="majorHAnsi" w:cs="Arial"/>
          <w:b/>
          <w:sz w:val="20"/>
          <w:szCs w:val="20"/>
        </w:rPr>
        <w:lastRenderedPageBreak/>
        <w:t>1.</w:t>
      </w:r>
      <w:r w:rsidR="00D11911">
        <w:rPr>
          <w:rFonts w:asciiTheme="majorHAnsi" w:hAnsiTheme="majorHAnsi" w:cs="Arial"/>
          <w:b/>
          <w:sz w:val="20"/>
          <w:szCs w:val="20"/>
        </w:rPr>
        <w:t xml:space="preserve">   INTRODUCTION</w:t>
      </w:r>
    </w:p>
    <w:p w14:paraId="069C5C33" w14:textId="3789CC79" w:rsidR="00D11911" w:rsidRPr="00D11911" w:rsidRDefault="00D11911" w:rsidP="001815D2">
      <w:pPr>
        <w:autoSpaceDE w:val="0"/>
        <w:autoSpaceDN w:val="0"/>
        <w:adjustRightInd w:val="0"/>
        <w:spacing w:line="276" w:lineRule="auto"/>
        <w:outlineLvl w:val="0"/>
        <w:rPr>
          <w:rFonts w:asciiTheme="majorHAnsi" w:hAnsiTheme="majorHAnsi" w:cs="Arial"/>
          <w:b/>
          <w:sz w:val="20"/>
          <w:szCs w:val="20"/>
        </w:rPr>
      </w:pPr>
      <w:r w:rsidRPr="00D11911">
        <w:rPr>
          <w:rFonts w:asciiTheme="majorHAnsi" w:hAnsiTheme="majorHAnsi" w:cs="Arial"/>
          <w:b/>
          <w:sz w:val="20"/>
          <w:szCs w:val="20"/>
        </w:rPr>
        <w:t>1.1 Background</w:t>
      </w:r>
    </w:p>
    <w:p w14:paraId="3185BB75" w14:textId="1E61D939" w:rsidR="004811F3" w:rsidRPr="00940618" w:rsidRDefault="000A029C" w:rsidP="00940618">
      <w:pPr>
        <w:autoSpaceDE w:val="0"/>
        <w:autoSpaceDN w:val="0"/>
        <w:adjustRightInd w:val="0"/>
        <w:spacing w:line="276" w:lineRule="auto"/>
        <w:ind w:firstLine="720"/>
        <w:rPr>
          <w:rFonts w:asciiTheme="majorHAnsi" w:hAnsiTheme="majorHAnsi" w:cs="Arial"/>
          <w:color w:val="FF0000"/>
          <w:sz w:val="20"/>
          <w:szCs w:val="20"/>
        </w:rPr>
      </w:pPr>
      <w:r>
        <w:rPr>
          <w:rFonts w:asciiTheme="majorHAnsi" w:hAnsiTheme="majorHAnsi" w:cs="Arial"/>
          <w:sz w:val="20"/>
          <w:szCs w:val="20"/>
        </w:rPr>
        <w:t>M</w:t>
      </w:r>
      <w:r w:rsidR="004811F3" w:rsidRPr="00940618">
        <w:rPr>
          <w:rFonts w:asciiTheme="majorHAnsi" w:hAnsiTheme="majorHAnsi" w:cs="Arial"/>
          <w:sz w:val="20"/>
          <w:szCs w:val="20"/>
        </w:rPr>
        <w:t>elanoma represents a significant burden of disease in the Australian population. [1] An ageing population, with predominately fair skin types (Fitzpatrick Types I and II) and intermittent exposure to high doses of UV radiation place the Australian population at a high level of risk</w:t>
      </w:r>
      <w:r w:rsidR="00507B2A">
        <w:rPr>
          <w:rFonts w:asciiTheme="majorHAnsi" w:hAnsiTheme="majorHAnsi" w:cs="Arial"/>
          <w:sz w:val="20"/>
          <w:szCs w:val="20"/>
        </w:rPr>
        <w:t xml:space="preserve"> (incidence 62.7 and 39.9 per 100, 000 males/females respectively)</w:t>
      </w:r>
      <w:r w:rsidR="004811F3" w:rsidRPr="00940618">
        <w:rPr>
          <w:rFonts w:asciiTheme="majorHAnsi" w:hAnsiTheme="majorHAnsi" w:cs="Arial"/>
          <w:sz w:val="20"/>
          <w:szCs w:val="20"/>
        </w:rPr>
        <w:t xml:space="preserve">. [2-5] Queensland has the </w:t>
      </w:r>
      <w:r w:rsidR="003D2AD3">
        <w:rPr>
          <w:rFonts w:asciiTheme="majorHAnsi" w:hAnsiTheme="majorHAnsi" w:cs="Arial"/>
          <w:sz w:val="20"/>
          <w:szCs w:val="20"/>
        </w:rPr>
        <w:t>highest</w:t>
      </w:r>
      <w:r w:rsidR="004811F3" w:rsidRPr="00940618">
        <w:rPr>
          <w:rFonts w:asciiTheme="majorHAnsi" w:hAnsiTheme="majorHAnsi" w:cs="Arial"/>
          <w:sz w:val="20"/>
          <w:szCs w:val="20"/>
        </w:rPr>
        <w:t xml:space="preserve"> incidence of melanoma per capita worldwide and this has continued to increase over the past 30 years </w:t>
      </w:r>
      <w:r w:rsidR="001F068B">
        <w:rPr>
          <w:rFonts w:asciiTheme="majorHAnsi" w:hAnsiTheme="majorHAnsi" w:cs="Arial"/>
          <w:sz w:val="20"/>
          <w:szCs w:val="20"/>
        </w:rPr>
        <w:t>without gender bias</w:t>
      </w:r>
      <w:r w:rsidR="00507B2A">
        <w:rPr>
          <w:rFonts w:asciiTheme="majorHAnsi" w:hAnsiTheme="majorHAnsi" w:cs="Arial"/>
          <w:sz w:val="20"/>
          <w:szCs w:val="20"/>
        </w:rPr>
        <w:t xml:space="preserve"> (68.6 per 100, 000 overall)</w:t>
      </w:r>
      <w:r w:rsidR="004811F3" w:rsidRPr="00940618">
        <w:rPr>
          <w:rFonts w:asciiTheme="majorHAnsi" w:hAnsiTheme="majorHAnsi" w:cs="Arial"/>
          <w:sz w:val="20"/>
          <w:szCs w:val="20"/>
        </w:rPr>
        <w:t>. [</w:t>
      </w:r>
      <w:r w:rsidR="00E26491">
        <w:rPr>
          <w:rFonts w:asciiTheme="majorHAnsi" w:hAnsiTheme="majorHAnsi" w:cs="Arial"/>
          <w:sz w:val="20"/>
          <w:szCs w:val="20"/>
        </w:rPr>
        <w:t>2</w:t>
      </w:r>
      <w:r w:rsidR="004811F3" w:rsidRPr="00940618">
        <w:rPr>
          <w:rFonts w:asciiTheme="majorHAnsi" w:hAnsiTheme="majorHAnsi" w:cs="Arial"/>
          <w:sz w:val="20"/>
          <w:szCs w:val="20"/>
        </w:rPr>
        <w:t xml:space="preserve">] With early detection, the five-year survival rate for melanoma is excellent (&gt; 90%), however the prognosis remains poor in patients diagnosed with advanced primary melanoma or recurrent disease. [3] Survival time decreases steadily as primary tumour thickness and subsequent disease stage increases. [6] In particular, patients with </w:t>
      </w:r>
      <w:r w:rsidR="001815D2">
        <w:rPr>
          <w:rFonts w:asciiTheme="majorHAnsi" w:hAnsiTheme="majorHAnsi" w:cs="Arial"/>
          <w:sz w:val="20"/>
          <w:szCs w:val="20"/>
        </w:rPr>
        <w:t>locoregional</w:t>
      </w:r>
      <w:r w:rsidR="004811F3" w:rsidRPr="00940618">
        <w:rPr>
          <w:rFonts w:asciiTheme="majorHAnsi" w:hAnsiTheme="majorHAnsi" w:cs="Arial"/>
          <w:sz w:val="20"/>
          <w:szCs w:val="20"/>
        </w:rPr>
        <w:t xml:space="preserve"> disease face significant challenges due to</w:t>
      </w:r>
      <w:r>
        <w:rPr>
          <w:rFonts w:asciiTheme="majorHAnsi" w:hAnsiTheme="majorHAnsi" w:cs="Arial"/>
          <w:sz w:val="20"/>
          <w:szCs w:val="20"/>
        </w:rPr>
        <w:t xml:space="preserve"> high rates of local recurrence</w:t>
      </w:r>
      <w:r w:rsidR="004811F3" w:rsidRPr="00940618">
        <w:rPr>
          <w:rFonts w:asciiTheme="majorHAnsi" w:hAnsiTheme="majorHAnsi" w:cs="Arial"/>
          <w:sz w:val="20"/>
          <w:szCs w:val="20"/>
        </w:rPr>
        <w:t xml:space="preserve"> and distant metastases. </w:t>
      </w:r>
    </w:p>
    <w:p w14:paraId="727551A4" w14:textId="1B325F47" w:rsidR="004811F3" w:rsidRPr="00940618" w:rsidRDefault="004811F3" w:rsidP="00940618">
      <w:pPr>
        <w:widowControl w:val="0"/>
        <w:autoSpaceDE w:val="0"/>
        <w:autoSpaceDN w:val="0"/>
        <w:adjustRightInd w:val="0"/>
        <w:spacing w:line="276" w:lineRule="auto"/>
        <w:ind w:firstLine="720"/>
        <w:rPr>
          <w:rFonts w:asciiTheme="majorHAnsi" w:hAnsiTheme="majorHAnsi" w:cs="Arial"/>
          <w:b/>
          <w:bCs/>
          <w:sz w:val="20"/>
          <w:szCs w:val="20"/>
          <w:shd w:val="clear" w:color="auto" w:fill="FFFFFF"/>
        </w:rPr>
      </w:pPr>
      <w:r w:rsidRPr="00940618">
        <w:rPr>
          <w:rFonts w:asciiTheme="majorHAnsi" w:hAnsiTheme="majorHAnsi" w:cs="Arial"/>
          <w:sz w:val="20"/>
          <w:szCs w:val="20"/>
        </w:rPr>
        <w:t xml:space="preserve">The overwhelming majority of </w:t>
      </w:r>
      <w:r w:rsidR="001815D2">
        <w:rPr>
          <w:rFonts w:asciiTheme="majorHAnsi" w:hAnsiTheme="majorHAnsi" w:cs="Arial"/>
          <w:sz w:val="20"/>
          <w:szCs w:val="20"/>
        </w:rPr>
        <w:t>locoregional</w:t>
      </w:r>
      <w:r w:rsidRPr="00940618">
        <w:rPr>
          <w:rFonts w:asciiTheme="majorHAnsi" w:hAnsiTheme="majorHAnsi" w:cs="Arial"/>
          <w:sz w:val="20"/>
          <w:szCs w:val="20"/>
        </w:rPr>
        <w:t xml:space="preserve"> disease occurs in the form of subcutaneous or intra-dermal local and </w:t>
      </w:r>
      <w:r w:rsidR="00D11738">
        <w:rPr>
          <w:rFonts w:asciiTheme="majorHAnsi" w:hAnsiTheme="majorHAnsi" w:cs="Arial"/>
          <w:sz w:val="20"/>
          <w:szCs w:val="20"/>
        </w:rPr>
        <w:t>in-transit</w:t>
      </w:r>
      <w:r w:rsidRPr="00940618">
        <w:rPr>
          <w:rFonts w:asciiTheme="majorHAnsi" w:hAnsiTheme="majorHAnsi" w:cs="Arial"/>
          <w:sz w:val="20"/>
          <w:szCs w:val="20"/>
        </w:rPr>
        <w:t xml:space="preserve"> deposits. [7] </w:t>
      </w:r>
      <w:r w:rsidR="00D11738">
        <w:rPr>
          <w:rFonts w:asciiTheme="majorHAnsi" w:hAnsiTheme="majorHAnsi" w:cs="Arial"/>
          <w:sz w:val="20"/>
          <w:szCs w:val="20"/>
        </w:rPr>
        <w:t>In-transit</w:t>
      </w:r>
      <w:r w:rsidRPr="00940618">
        <w:rPr>
          <w:rFonts w:asciiTheme="majorHAnsi" w:hAnsiTheme="majorHAnsi" w:cs="Arial"/>
          <w:sz w:val="20"/>
          <w:szCs w:val="20"/>
        </w:rPr>
        <w:t xml:space="preserve"> melanoma is defined as skin or subcutaneous metastases that are farther than 2 cm from the primary lesion </w:t>
      </w:r>
      <w:r w:rsidR="001815D2">
        <w:rPr>
          <w:rFonts w:asciiTheme="majorHAnsi" w:hAnsiTheme="majorHAnsi" w:cs="Arial"/>
          <w:sz w:val="20"/>
          <w:szCs w:val="20"/>
        </w:rPr>
        <w:t xml:space="preserve">scar </w:t>
      </w:r>
      <w:r w:rsidRPr="00940618">
        <w:rPr>
          <w:rFonts w:asciiTheme="majorHAnsi" w:hAnsiTheme="majorHAnsi" w:cs="Arial"/>
          <w:sz w:val="20"/>
          <w:szCs w:val="20"/>
        </w:rPr>
        <w:t xml:space="preserve">but that have not extended beyond the regional lymph node basin as in distant metastatic disease. [8] This is an advanced form of </w:t>
      </w:r>
      <w:r w:rsidR="001815D2">
        <w:rPr>
          <w:rFonts w:asciiTheme="majorHAnsi" w:hAnsiTheme="majorHAnsi" w:cs="Arial"/>
          <w:sz w:val="20"/>
          <w:szCs w:val="20"/>
        </w:rPr>
        <w:t>locoregional</w:t>
      </w:r>
      <w:r w:rsidR="00761F57">
        <w:rPr>
          <w:rFonts w:asciiTheme="majorHAnsi" w:hAnsiTheme="majorHAnsi" w:cs="Arial"/>
          <w:sz w:val="20"/>
          <w:szCs w:val="20"/>
        </w:rPr>
        <w:t xml:space="preserve"> disease (</w:t>
      </w:r>
      <w:r w:rsidR="000A029C">
        <w:rPr>
          <w:rFonts w:asciiTheme="majorHAnsi" w:hAnsiTheme="majorHAnsi" w:cs="Arial"/>
          <w:sz w:val="20"/>
          <w:szCs w:val="20"/>
        </w:rPr>
        <w:t>AJCC 7</w:t>
      </w:r>
      <w:r w:rsidR="000A029C" w:rsidRPr="000A029C">
        <w:rPr>
          <w:rFonts w:asciiTheme="majorHAnsi" w:hAnsiTheme="majorHAnsi" w:cs="Arial"/>
          <w:sz w:val="20"/>
          <w:szCs w:val="20"/>
          <w:vertAlign w:val="superscript"/>
        </w:rPr>
        <w:t>th</w:t>
      </w:r>
      <w:r w:rsidR="000A029C">
        <w:rPr>
          <w:rFonts w:asciiTheme="majorHAnsi" w:hAnsiTheme="majorHAnsi" w:cs="Arial"/>
          <w:sz w:val="20"/>
          <w:szCs w:val="20"/>
        </w:rPr>
        <w:t xml:space="preserve"> Ed. </w:t>
      </w:r>
      <w:r w:rsidR="00761F57">
        <w:rPr>
          <w:rFonts w:asciiTheme="majorHAnsi" w:hAnsiTheme="majorHAnsi" w:cs="Arial"/>
          <w:sz w:val="20"/>
          <w:szCs w:val="20"/>
        </w:rPr>
        <w:t>≥Stage IIIB</w:t>
      </w:r>
      <w:r w:rsidRPr="00940618">
        <w:rPr>
          <w:rFonts w:asciiTheme="majorHAnsi" w:hAnsiTheme="majorHAnsi" w:cs="Arial"/>
          <w:sz w:val="20"/>
          <w:szCs w:val="20"/>
        </w:rPr>
        <w:t xml:space="preserve">) and is associated with significant morbidity stemming from both disease-related functional impairment and treatment side-effects. Approximately 12-22% of all melanoma recurrences occur in the form of </w:t>
      </w:r>
      <w:r w:rsidR="00D11738">
        <w:rPr>
          <w:rFonts w:asciiTheme="majorHAnsi" w:hAnsiTheme="majorHAnsi" w:cs="Arial"/>
          <w:sz w:val="20"/>
          <w:szCs w:val="20"/>
        </w:rPr>
        <w:t>in-transit</w:t>
      </w:r>
      <w:r w:rsidRPr="00940618">
        <w:rPr>
          <w:rFonts w:asciiTheme="majorHAnsi" w:hAnsiTheme="majorHAnsi" w:cs="Arial"/>
          <w:sz w:val="20"/>
          <w:szCs w:val="20"/>
        </w:rPr>
        <w:t xml:space="preserve"> disease, with diverse outcomes and the risk of recurrence varying substantially across a heterogenous patient population for unknown reasons. [9] </w:t>
      </w:r>
      <w:r w:rsidR="00687A4A">
        <w:rPr>
          <w:rFonts w:asciiTheme="majorHAnsi" w:hAnsiTheme="majorHAnsi" w:cs="Arial"/>
          <w:sz w:val="20"/>
          <w:szCs w:val="20"/>
        </w:rPr>
        <w:t xml:space="preserve"> </w:t>
      </w:r>
      <w:r w:rsidRPr="00940618">
        <w:rPr>
          <w:rFonts w:asciiTheme="majorHAnsi" w:hAnsiTheme="majorHAnsi" w:cs="Arial"/>
          <w:sz w:val="20"/>
          <w:szCs w:val="20"/>
        </w:rPr>
        <w:t xml:space="preserve"> </w:t>
      </w:r>
    </w:p>
    <w:p w14:paraId="19C9EE20" w14:textId="203F73F4" w:rsidR="004811F3" w:rsidRPr="00940618" w:rsidRDefault="004811F3" w:rsidP="00940618">
      <w:pPr>
        <w:spacing w:line="276" w:lineRule="auto"/>
        <w:ind w:firstLine="720"/>
        <w:rPr>
          <w:rFonts w:asciiTheme="majorHAnsi" w:hAnsiTheme="majorHAnsi" w:cs="Arial"/>
          <w:sz w:val="20"/>
          <w:szCs w:val="20"/>
        </w:rPr>
      </w:pPr>
      <w:r w:rsidRPr="00940618">
        <w:rPr>
          <w:rFonts w:asciiTheme="majorHAnsi" w:hAnsiTheme="majorHAnsi" w:cs="Arial"/>
          <w:sz w:val="20"/>
          <w:szCs w:val="20"/>
        </w:rPr>
        <w:t>Complete surgical excision is the accepted standard of treatment, however the location, size, number, distribution and advanced age of patients mean that surgery is not always reasonable or appropriate. [12] Other therapies</w:t>
      </w:r>
      <w:r w:rsidR="000A029C">
        <w:rPr>
          <w:rFonts w:asciiTheme="majorHAnsi" w:hAnsiTheme="majorHAnsi" w:cs="Arial"/>
          <w:sz w:val="20"/>
          <w:szCs w:val="20"/>
        </w:rPr>
        <w:t xml:space="preserve"> available in Australia</w:t>
      </w:r>
      <w:r w:rsidRPr="00940618">
        <w:rPr>
          <w:rFonts w:asciiTheme="majorHAnsi" w:hAnsiTheme="majorHAnsi" w:cs="Arial"/>
          <w:sz w:val="20"/>
          <w:szCs w:val="20"/>
        </w:rPr>
        <w:t xml:space="preserve"> include</w:t>
      </w:r>
      <w:r w:rsidR="000A029C">
        <w:rPr>
          <w:rFonts w:asciiTheme="majorHAnsi" w:hAnsiTheme="majorHAnsi" w:cs="Arial"/>
          <w:sz w:val="20"/>
          <w:szCs w:val="20"/>
        </w:rPr>
        <w:t>:</w:t>
      </w:r>
      <w:r w:rsidRPr="00940618">
        <w:rPr>
          <w:rFonts w:asciiTheme="majorHAnsi" w:hAnsiTheme="majorHAnsi" w:cs="Arial"/>
          <w:sz w:val="20"/>
          <w:szCs w:val="20"/>
        </w:rPr>
        <w:t xml:space="preserve"> surgical debulking, isolated limb infusion and perfusion, intralesional chemoablative therapy, radiotherapy, carbon dioxide laser ablation and systemic chemo-or immunoth</w:t>
      </w:r>
      <w:r w:rsidR="00CD56E1">
        <w:rPr>
          <w:rFonts w:asciiTheme="majorHAnsi" w:hAnsiTheme="majorHAnsi" w:cs="Arial"/>
          <w:sz w:val="20"/>
          <w:szCs w:val="20"/>
        </w:rPr>
        <w:t>erapies. Ideally an individualis</w:t>
      </w:r>
      <w:r w:rsidRPr="00940618">
        <w:rPr>
          <w:rFonts w:asciiTheme="majorHAnsi" w:hAnsiTheme="majorHAnsi" w:cs="Arial"/>
          <w:sz w:val="20"/>
          <w:szCs w:val="20"/>
        </w:rPr>
        <w:t xml:space="preserve">ed and evidence-based treatment plan is formulated within a </w:t>
      </w:r>
      <w:r w:rsidR="00D46CB7">
        <w:rPr>
          <w:rFonts w:asciiTheme="majorHAnsi" w:hAnsiTheme="majorHAnsi" w:cs="Arial"/>
          <w:sz w:val="20"/>
          <w:szCs w:val="20"/>
        </w:rPr>
        <w:t>multi</w:t>
      </w:r>
      <w:r w:rsidR="000A029C">
        <w:rPr>
          <w:rFonts w:asciiTheme="majorHAnsi" w:hAnsiTheme="majorHAnsi" w:cs="Arial"/>
          <w:sz w:val="20"/>
          <w:szCs w:val="20"/>
        </w:rPr>
        <w:t xml:space="preserve">disciplinary </w:t>
      </w:r>
      <w:r w:rsidRPr="00940618">
        <w:rPr>
          <w:rFonts w:asciiTheme="majorHAnsi" w:hAnsiTheme="majorHAnsi" w:cs="Arial"/>
          <w:sz w:val="20"/>
          <w:szCs w:val="20"/>
        </w:rPr>
        <w:t xml:space="preserve">specialist clinic. Unfortunately, the management of </w:t>
      </w:r>
      <w:r w:rsidR="00D11738">
        <w:rPr>
          <w:rFonts w:asciiTheme="majorHAnsi" w:hAnsiTheme="majorHAnsi" w:cs="Arial"/>
          <w:sz w:val="20"/>
          <w:szCs w:val="20"/>
        </w:rPr>
        <w:t>in-transit</w:t>
      </w:r>
      <w:r w:rsidRPr="00940618">
        <w:rPr>
          <w:rFonts w:asciiTheme="majorHAnsi" w:hAnsiTheme="majorHAnsi" w:cs="Arial"/>
          <w:sz w:val="20"/>
          <w:szCs w:val="20"/>
        </w:rPr>
        <w:t xml:space="preserve"> melanoma currently encompasses a disparate range of options that are often inconsistently selected. Existing treatment algorithms are guided by the staging of disease and target different regions of effect. </w:t>
      </w:r>
      <w:r w:rsidR="000A029C">
        <w:rPr>
          <w:rFonts w:asciiTheme="majorHAnsi" w:hAnsiTheme="majorHAnsi" w:cs="Arial"/>
          <w:sz w:val="20"/>
          <w:szCs w:val="20"/>
        </w:rPr>
        <w:t>Often combinations of therapies</w:t>
      </w:r>
      <w:r w:rsidRPr="00940618">
        <w:rPr>
          <w:rFonts w:asciiTheme="majorHAnsi" w:hAnsiTheme="majorHAnsi" w:cs="Arial"/>
          <w:sz w:val="20"/>
          <w:szCs w:val="20"/>
        </w:rPr>
        <w:t xml:space="preserve"> are given and patients have diverse responses for unidentified reasons. Due to the great variability in patient demographics and treatment responses, a comprehensive review of the professional literature and existing data within our institution has been undertaken to characterise this population and the suitability of available therapeutics. </w:t>
      </w:r>
    </w:p>
    <w:p w14:paraId="72C10AAD" w14:textId="0BF70812" w:rsidR="004811F3" w:rsidRPr="00940618" w:rsidRDefault="00D46CB7" w:rsidP="00940618">
      <w:pPr>
        <w:spacing w:line="276" w:lineRule="auto"/>
        <w:ind w:firstLine="720"/>
        <w:rPr>
          <w:rFonts w:asciiTheme="majorHAnsi" w:hAnsiTheme="majorHAnsi" w:cs="Arial"/>
          <w:sz w:val="20"/>
          <w:szCs w:val="20"/>
        </w:rPr>
      </w:pPr>
      <w:r>
        <w:rPr>
          <w:rFonts w:asciiTheme="majorHAnsi" w:hAnsiTheme="majorHAnsi" w:cs="Arial"/>
          <w:sz w:val="20"/>
          <w:szCs w:val="20"/>
        </w:rPr>
        <w:t xml:space="preserve">Topical immunotherapies may provide an alternative when other treatment modalities have failed or are inappropriate. </w:t>
      </w:r>
      <w:r w:rsidR="004811F3" w:rsidRPr="00940618">
        <w:rPr>
          <w:rFonts w:asciiTheme="majorHAnsi" w:hAnsiTheme="majorHAnsi" w:cs="Arial"/>
          <w:sz w:val="20"/>
          <w:szCs w:val="20"/>
        </w:rPr>
        <w:t xml:space="preserve">Initially, with the development of immunological-based topical therapies it was unclear which agents and patients should be selected for treatment. Results derived from institutional data have provided evidence that patients can be rationally selected and successfully treated based on patients’ disease phenotype, medical co-morbidities and functional status. Results indicate that while </w:t>
      </w:r>
      <w:r w:rsidR="001815D2">
        <w:rPr>
          <w:rFonts w:asciiTheme="majorHAnsi" w:hAnsiTheme="majorHAnsi" w:cs="Arial"/>
          <w:sz w:val="20"/>
          <w:szCs w:val="20"/>
        </w:rPr>
        <w:t>locoregional</w:t>
      </w:r>
      <w:r w:rsidR="004811F3" w:rsidRPr="00940618">
        <w:rPr>
          <w:rFonts w:asciiTheme="majorHAnsi" w:hAnsiTheme="majorHAnsi" w:cs="Arial"/>
          <w:sz w:val="20"/>
          <w:szCs w:val="20"/>
        </w:rPr>
        <w:t xml:space="preserve"> treatments do not prolong patients’ survival the</w:t>
      </w:r>
      <w:r>
        <w:rPr>
          <w:rFonts w:asciiTheme="majorHAnsi" w:hAnsiTheme="majorHAnsi" w:cs="Arial"/>
          <w:sz w:val="20"/>
          <w:szCs w:val="20"/>
        </w:rPr>
        <w:t>se may</w:t>
      </w:r>
      <w:r w:rsidR="004811F3" w:rsidRPr="00940618">
        <w:rPr>
          <w:rFonts w:asciiTheme="majorHAnsi" w:hAnsiTheme="majorHAnsi" w:cs="Arial"/>
          <w:sz w:val="20"/>
          <w:szCs w:val="20"/>
        </w:rPr>
        <w:t xml:space="preserve"> improve </w:t>
      </w:r>
      <w:r>
        <w:rPr>
          <w:rFonts w:asciiTheme="majorHAnsi" w:hAnsiTheme="majorHAnsi" w:cs="Arial"/>
          <w:sz w:val="20"/>
          <w:szCs w:val="20"/>
        </w:rPr>
        <w:t>progression-free survival</w:t>
      </w:r>
      <w:r w:rsidR="004811F3" w:rsidRPr="00940618">
        <w:rPr>
          <w:rFonts w:asciiTheme="majorHAnsi" w:hAnsiTheme="majorHAnsi" w:cs="Arial"/>
          <w:sz w:val="20"/>
          <w:szCs w:val="20"/>
        </w:rPr>
        <w:t xml:space="preserve">. </w:t>
      </w:r>
      <w:r>
        <w:rPr>
          <w:rFonts w:asciiTheme="majorHAnsi" w:hAnsiTheme="majorHAnsi" w:cs="Arial"/>
          <w:sz w:val="20"/>
          <w:szCs w:val="20"/>
        </w:rPr>
        <w:t xml:space="preserve">Our </w:t>
      </w:r>
      <w:r w:rsidR="004811F3" w:rsidRPr="00940618">
        <w:rPr>
          <w:rFonts w:asciiTheme="majorHAnsi" w:hAnsiTheme="majorHAnsi" w:cs="Arial"/>
          <w:sz w:val="20"/>
          <w:szCs w:val="20"/>
        </w:rPr>
        <w:t xml:space="preserve">data </w:t>
      </w:r>
      <w:r>
        <w:rPr>
          <w:rFonts w:asciiTheme="majorHAnsi" w:hAnsiTheme="majorHAnsi" w:cs="Arial"/>
          <w:sz w:val="20"/>
          <w:szCs w:val="20"/>
        </w:rPr>
        <w:t>suggest</w:t>
      </w:r>
      <w:r w:rsidR="004811F3" w:rsidRPr="00940618">
        <w:rPr>
          <w:rFonts w:asciiTheme="majorHAnsi" w:hAnsiTheme="majorHAnsi" w:cs="Arial"/>
          <w:sz w:val="20"/>
          <w:szCs w:val="20"/>
        </w:rPr>
        <w:t xml:space="preserve"> patients with multiple, superficial, cutaneous, </w:t>
      </w:r>
      <w:r w:rsidR="00D11738">
        <w:rPr>
          <w:rFonts w:asciiTheme="majorHAnsi" w:hAnsiTheme="majorHAnsi" w:cs="Arial"/>
          <w:sz w:val="20"/>
          <w:szCs w:val="20"/>
        </w:rPr>
        <w:t>in-transit</w:t>
      </w:r>
      <w:r w:rsidR="004811F3" w:rsidRPr="00940618">
        <w:rPr>
          <w:rFonts w:asciiTheme="majorHAnsi" w:hAnsiTheme="majorHAnsi" w:cs="Arial"/>
          <w:sz w:val="20"/>
          <w:szCs w:val="20"/>
        </w:rPr>
        <w:t xml:space="preserve"> deposits can be successfully treated using topical DPCP. </w:t>
      </w:r>
    </w:p>
    <w:p w14:paraId="65FB5DAA" w14:textId="60963F01" w:rsidR="003A5FBA" w:rsidRPr="00940618" w:rsidRDefault="00D61B1C" w:rsidP="00940618">
      <w:pPr>
        <w:spacing w:line="276" w:lineRule="auto"/>
        <w:ind w:firstLine="720"/>
        <w:rPr>
          <w:rFonts w:asciiTheme="majorHAnsi" w:hAnsiTheme="majorHAnsi" w:cs="Arial"/>
          <w:sz w:val="20"/>
          <w:szCs w:val="20"/>
        </w:rPr>
      </w:pPr>
      <w:r>
        <w:rPr>
          <w:rFonts w:asciiTheme="majorHAnsi" w:hAnsiTheme="majorHAnsi" w:cs="Arial"/>
          <w:sz w:val="20"/>
          <w:szCs w:val="20"/>
        </w:rPr>
        <w:t>This</w:t>
      </w:r>
      <w:r w:rsidR="003A5FBA" w:rsidRPr="00940618">
        <w:rPr>
          <w:rFonts w:asciiTheme="majorHAnsi" w:hAnsiTheme="majorHAnsi" w:cs="Arial"/>
          <w:sz w:val="20"/>
          <w:szCs w:val="20"/>
        </w:rPr>
        <w:t xml:space="preserve"> pilot study will evaluate two immunotherapies: DPCP and imiquimod for the selective management of cutaneous </w:t>
      </w:r>
      <w:r w:rsidR="00D11738">
        <w:rPr>
          <w:rFonts w:asciiTheme="majorHAnsi" w:hAnsiTheme="majorHAnsi" w:cs="Arial"/>
          <w:sz w:val="20"/>
          <w:szCs w:val="20"/>
        </w:rPr>
        <w:t>in-transit</w:t>
      </w:r>
      <w:r w:rsidR="003A5FBA" w:rsidRPr="00940618">
        <w:rPr>
          <w:rFonts w:asciiTheme="majorHAnsi" w:hAnsiTheme="majorHAnsi" w:cs="Arial"/>
          <w:sz w:val="20"/>
          <w:szCs w:val="20"/>
        </w:rPr>
        <w:t xml:space="preserve"> melanoma metastases. </w:t>
      </w:r>
      <w:r w:rsidR="003A5FBA" w:rsidRPr="00940618">
        <w:rPr>
          <w:rFonts w:asciiTheme="majorHAnsi" w:hAnsiTheme="majorHAnsi" w:cs="Arial"/>
          <w:bCs/>
          <w:color w:val="000000"/>
          <w:sz w:val="20"/>
          <w:szCs w:val="20"/>
          <w:shd w:val="clear" w:color="auto" w:fill="FFFFFF"/>
        </w:rPr>
        <w:t xml:space="preserve">These two immunological agents </w:t>
      </w:r>
      <w:r w:rsidR="00BC023F">
        <w:rPr>
          <w:rFonts w:asciiTheme="majorHAnsi" w:hAnsiTheme="majorHAnsi" w:cs="Arial"/>
          <w:bCs/>
          <w:color w:val="000000"/>
          <w:sz w:val="20"/>
          <w:szCs w:val="20"/>
          <w:shd w:val="clear" w:color="auto" w:fill="FFFFFF"/>
        </w:rPr>
        <w:t>appear to be</w:t>
      </w:r>
      <w:r w:rsidR="003A5FBA" w:rsidRPr="00940618">
        <w:rPr>
          <w:rFonts w:asciiTheme="majorHAnsi" w:hAnsiTheme="majorHAnsi" w:cs="Arial"/>
          <w:bCs/>
          <w:sz w:val="20"/>
          <w:szCs w:val="20"/>
          <w:shd w:val="clear" w:color="auto" w:fill="FFFFFF"/>
        </w:rPr>
        <w:t xml:space="preserve"> durable, safe, well tolerated, easy to (self</w:t>
      </w:r>
      <w:r w:rsidR="00D46CB7">
        <w:rPr>
          <w:rFonts w:asciiTheme="majorHAnsi" w:hAnsiTheme="majorHAnsi" w:cs="Arial"/>
          <w:bCs/>
          <w:sz w:val="20"/>
          <w:szCs w:val="20"/>
          <w:shd w:val="clear" w:color="auto" w:fill="FFFFFF"/>
        </w:rPr>
        <w:t xml:space="preserve">-) administer and </w:t>
      </w:r>
      <w:r w:rsidR="003A5FBA" w:rsidRPr="00940618">
        <w:rPr>
          <w:rFonts w:asciiTheme="majorHAnsi" w:hAnsiTheme="majorHAnsi" w:cs="Arial"/>
          <w:bCs/>
          <w:sz w:val="20"/>
          <w:szCs w:val="20"/>
          <w:shd w:val="clear" w:color="auto" w:fill="FFFFFF"/>
        </w:rPr>
        <w:t>require only intermittent clinician review. Notably, both agents are substantially cheaper than existing treatment options</w:t>
      </w:r>
      <w:r w:rsidR="005F397D">
        <w:rPr>
          <w:rFonts w:asciiTheme="majorHAnsi" w:hAnsiTheme="majorHAnsi" w:cs="Arial"/>
          <w:bCs/>
          <w:sz w:val="20"/>
          <w:szCs w:val="20"/>
          <w:shd w:val="clear" w:color="auto" w:fill="FFFFFF"/>
        </w:rPr>
        <w:t xml:space="preserve"> and this will be evaluated using a cost-benefit </w:t>
      </w:r>
      <w:r w:rsidR="00BC023F">
        <w:rPr>
          <w:rFonts w:asciiTheme="majorHAnsi" w:hAnsiTheme="majorHAnsi" w:cs="Arial"/>
          <w:bCs/>
          <w:sz w:val="20"/>
          <w:szCs w:val="20"/>
          <w:shd w:val="clear" w:color="auto" w:fill="FFFFFF"/>
        </w:rPr>
        <w:t xml:space="preserve">analysis </w:t>
      </w:r>
      <w:r w:rsidR="005F397D">
        <w:rPr>
          <w:rFonts w:asciiTheme="majorHAnsi" w:hAnsiTheme="majorHAnsi" w:cs="Arial"/>
          <w:bCs/>
          <w:sz w:val="20"/>
          <w:szCs w:val="20"/>
          <w:shd w:val="clear" w:color="auto" w:fill="FFFFFF"/>
        </w:rPr>
        <w:t>within this study</w:t>
      </w:r>
      <w:r w:rsidR="003A5FBA" w:rsidRPr="00940618">
        <w:rPr>
          <w:rFonts w:asciiTheme="majorHAnsi" w:hAnsiTheme="majorHAnsi" w:cs="Arial"/>
          <w:bCs/>
          <w:sz w:val="20"/>
          <w:szCs w:val="20"/>
          <w:shd w:val="clear" w:color="auto" w:fill="FFFFFF"/>
        </w:rPr>
        <w:t xml:space="preserve">. These properties make both topical treatments attractive alternatives to more invasive options. </w:t>
      </w:r>
      <w:r w:rsidR="003A5FBA" w:rsidRPr="00940618">
        <w:rPr>
          <w:rFonts w:asciiTheme="majorHAnsi" w:hAnsiTheme="majorHAnsi" w:cs="Arial"/>
          <w:sz w:val="20"/>
          <w:szCs w:val="20"/>
        </w:rPr>
        <w:t xml:space="preserve">A </w:t>
      </w:r>
      <w:r w:rsidR="006D1AA6">
        <w:rPr>
          <w:rFonts w:asciiTheme="majorHAnsi" w:hAnsiTheme="majorHAnsi" w:cs="Arial"/>
          <w:sz w:val="20"/>
          <w:szCs w:val="20"/>
        </w:rPr>
        <w:t>trial-based</w:t>
      </w:r>
      <w:r w:rsidR="003A5FBA" w:rsidRPr="00940618">
        <w:rPr>
          <w:rFonts w:asciiTheme="majorHAnsi" w:hAnsiTheme="majorHAnsi" w:cs="Arial"/>
          <w:sz w:val="20"/>
          <w:szCs w:val="20"/>
        </w:rPr>
        <w:t xml:space="preserve"> assessment of </w:t>
      </w:r>
      <w:r w:rsidR="00D46CB7">
        <w:rPr>
          <w:rFonts w:asciiTheme="majorHAnsi" w:hAnsiTheme="majorHAnsi" w:cs="Arial"/>
          <w:sz w:val="20"/>
          <w:szCs w:val="20"/>
        </w:rPr>
        <w:t>the efficacy of these</w:t>
      </w:r>
      <w:r w:rsidR="003A5FBA" w:rsidRPr="00940618">
        <w:rPr>
          <w:rFonts w:asciiTheme="majorHAnsi" w:hAnsiTheme="majorHAnsi" w:cs="Arial"/>
          <w:sz w:val="20"/>
          <w:szCs w:val="20"/>
        </w:rPr>
        <w:t xml:space="preserve"> agents has not been undertaken elsewhere to date. The aim is to determine if topical imiquimod or DPCP treatment is an efficacious, well-tolerated and cost-effective alternative to current therapies in patients unable to undergo, refuse or have failed surgery. It is expected that the results of this stu</w:t>
      </w:r>
      <w:r w:rsidR="00D46CB7">
        <w:rPr>
          <w:rFonts w:asciiTheme="majorHAnsi" w:hAnsiTheme="majorHAnsi" w:cs="Arial"/>
          <w:sz w:val="20"/>
          <w:szCs w:val="20"/>
        </w:rPr>
        <w:t>dy will lead to improved patient-</w:t>
      </w:r>
      <w:r w:rsidR="003A5FBA" w:rsidRPr="00940618">
        <w:rPr>
          <w:rFonts w:asciiTheme="majorHAnsi" w:hAnsiTheme="majorHAnsi" w:cs="Arial"/>
          <w:sz w:val="20"/>
          <w:szCs w:val="20"/>
        </w:rPr>
        <w:t xml:space="preserve"> rated outcomes </w:t>
      </w:r>
      <w:r w:rsidR="003A5FBA" w:rsidRPr="00940618">
        <w:rPr>
          <w:rFonts w:asciiTheme="majorHAnsi" w:hAnsiTheme="majorHAnsi" w:cs="Arial"/>
          <w:sz w:val="20"/>
          <w:szCs w:val="20"/>
        </w:rPr>
        <w:lastRenderedPageBreak/>
        <w:t xml:space="preserve">through a reduction </w:t>
      </w:r>
      <w:r w:rsidR="00BC023F">
        <w:rPr>
          <w:rFonts w:asciiTheme="majorHAnsi" w:hAnsiTheme="majorHAnsi" w:cs="Arial"/>
          <w:sz w:val="20"/>
          <w:szCs w:val="20"/>
        </w:rPr>
        <w:t>in</w:t>
      </w:r>
      <w:r w:rsidR="003A5FBA" w:rsidRPr="00940618">
        <w:rPr>
          <w:rFonts w:asciiTheme="majorHAnsi" w:hAnsiTheme="majorHAnsi" w:cs="Arial"/>
          <w:sz w:val="20"/>
          <w:szCs w:val="20"/>
        </w:rPr>
        <w:t xml:space="preserve"> disease, fewer serious treatment-related complications, more convenient application, streamlined review and ultimately decreased </w:t>
      </w:r>
      <w:r w:rsidR="001815D2" w:rsidRPr="00940618">
        <w:rPr>
          <w:rFonts w:asciiTheme="majorHAnsi" w:hAnsiTheme="majorHAnsi"/>
          <w:sz w:val="20"/>
          <w:szCs w:val="20"/>
        </w:rPr>
        <w:t>healthcare-associated expenditure</w:t>
      </w:r>
      <w:r w:rsidR="003A5FBA" w:rsidRPr="00940618">
        <w:rPr>
          <w:rFonts w:asciiTheme="majorHAnsi" w:hAnsiTheme="majorHAnsi" w:cs="Arial"/>
          <w:sz w:val="20"/>
          <w:szCs w:val="20"/>
        </w:rPr>
        <w:t>.</w:t>
      </w:r>
    </w:p>
    <w:p w14:paraId="1FF2D028" w14:textId="3D1C4189" w:rsidR="006E15D0" w:rsidRPr="00940618" w:rsidRDefault="00D11738" w:rsidP="00DA2EA9">
      <w:pPr>
        <w:autoSpaceDE w:val="0"/>
        <w:autoSpaceDN w:val="0"/>
        <w:adjustRightInd w:val="0"/>
        <w:spacing w:line="276" w:lineRule="auto"/>
        <w:ind w:firstLine="720"/>
        <w:rPr>
          <w:rFonts w:asciiTheme="majorHAnsi" w:hAnsiTheme="majorHAnsi" w:cs="Arial"/>
          <w:bCs/>
          <w:color w:val="000000"/>
          <w:sz w:val="20"/>
          <w:szCs w:val="20"/>
          <w:shd w:val="clear" w:color="auto" w:fill="FFFFFF"/>
        </w:rPr>
      </w:pPr>
      <w:r>
        <w:rPr>
          <w:rFonts w:asciiTheme="majorHAnsi" w:hAnsiTheme="majorHAnsi" w:cs="Arial"/>
          <w:bCs/>
          <w:color w:val="000000"/>
          <w:sz w:val="20"/>
          <w:szCs w:val="20"/>
          <w:shd w:val="clear" w:color="auto" w:fill="FFFFFF"/>
        </w:rPr>
        <w:t>In-transit</w:t>
      </w:r>
      <w:r w:rsidR="0013588C" w:rsidRPr="00940618">
        <w:rPr>
          <w:rFonts w:asciiTheme="majorHAnsi" w:hAnsiTheme="majorHAnsi" w:cs="Arial"/>
          <w:bCs/>
          <w:color w:val="000000"/>
          <w:sz w:val="20"/>
          <w:szCs w:val="20"/>
          <w:shd w:val="clear" w:color="auto" w:fill="FFFFFF"/>
        </w:rPr>
        <w:t xml:space="preserve"> melanoma is a heterogeneous disease and poses a clinical and therapeutic challenge. This has led to the use of multiple treatment modalities and the majority of patients being referred to major tertiary and specialist clinics. While existing treatments provide temporary improvements in disease burden these effects are usually short-lasted and may reduce overall QOL. They fail to improve overall survival outcomes and consume substantial resources, demanding significant patient time and energy, requiring intensive ongoing specialist review and involving heavy financial costs. </w:t>
      </w:r>
    </w:p>
    <w:p w14:paraId="2320FBB3" w14:textId="4A6D0F3B" w:rsidR="0013588C" w:rsidRPr="00940618" w:rsidRDefault="0013588C" w:rsidP="00940618">
      <w:pPr>
        <w:widowControl w:val="0"/>
        <w:autoSpaceDE w:val="0"/>
        <w:autoSpaceDN w:val="0"/>
        <w:adjustRightInd w:val="0"/>
        <w:spacing w:line="276" w:lineRule="auto"/>
        <w:ind w:firstLine="720"/>
        <w:rPr>
          <w:rFonts w:asciiTheme="majorHAnsi" w:hAnsiTheme="majorHAnsi" w:cs="Arial"/>
          <w:sz w:val="20"/>
          <w:szCs w:val="20"/>
        </w:rPr>
      </w:pPr>
      <w:r w:rsidRPr="00940618">
        <w:rPr>
          <w:rFonts w:asciiTheme="majorHAnsi" w:hAnsiTheme="majorHAnsi" w:cs="Arial"/>
          <w:bCs/>
          <w:color w:val="000000"/>
          <w:sz w:val="20"/>
          <w:szCs w:val="20"/>
          <w:shd w:val="clear" w:color="auto" w:fill="FFFFFF"/>
        </w:rPr>
        <w:t xml:space="preserve">The multidisciplinary Melanoma Clinic at the PA Hospital provides a world-class service and presents an environment that facilitates the implementation of novel treatment strategies. </w:t>
      </w:r>
      <w:r w:rsidRPr="00940618">
        <w:rPr>
          <w:rFonts w:asciiTheme="majorHAnsi" w:hAnsiTheme="majorHAnsi" w:cs="Arial"/>
          <w:sz w:val="20"/>
          <w:szCs w:val="20"/>
        </w:rPr>
        <w:t xml:space="preserve">The underlying goal of this project is to offer individual patients the best available evidence-based care including novel therapeutics to maximise their quality of life and </w:t>
      </w:r>
      <w:r w:rsidR="00D46CB7">
        <w:rPr>
          <w:rFonts w:asciiTheme="majorHAnsi" w:hAnsiTheme="majorHAnsi" w:cs="Arial"/>
          <w:sz w:val="20"/>
          <w:szCs w:val="20"/>
        </w:rPr>
        <w:t>progression</w:t>
      </w:r>
      <w:r w:rsidRPr="00940618">
        <w:rPr>
          <w:rFonts w:asciiTheme="majorHAnsi" w:hAnsiTheme="majorHAnsi" w:cs="Arial"/>
          <w:sz w:val="20"/>
          <w:szCs w:val="20"/>
        </w:rPr>
        <w:t xml:space="preserve">-free prognosis. This </w:t>
      </w:r>
      <w:r w:rsidR="00D46CB7">
        <w:rPr>
          <w:rFonts w:asciiTheme="majorHAnsi" w:hAnsiTheme="majorHAnsi" w:cs="Arial"/>
          <w:sz w:val="20"/>
          <w:szCs w:val="20"/>
        </w:rPr>
        <w:t>should</w:t>
      </w:r>
      <w:r w:rsidRPr="00940618">
        <w:rPr>
          <w:rFonts w:asciiTheme="majorHAnsi" w:hAnsiTheme="majorHAnsi" w:cs="Arial"/>
          <w:sz w:val="20"/>
          <w:szCs w:val="20"/>
        </w:rPr>
        <w:t xml:space="preserve"> translate into improved patient outcomes through stronger evidence-based recommendations and optimization of existing management strategies. While significant efforts are well-deservedly being directed towards the early detection and management of melanoma at a primary care level and within the nation’s public hospitals, this group of patients requires much greater attention and more sustained focus than they currently receive.</w:t>
      </w:r>
    </w:p>
    <w:p w14:paraId="3EBECF3D" w14:textId="77777777" w:rsidR="00F43A71" w:rsidRPr="00940618" w:rsidRDefault="00F43A71" w:rsidP="00940618">
      <w:pPr>
        <w:widowControl w:val="0"/>
        <w:autoSpaceDE w:val="0"/>
        <w:autoSpaceDN w:val="0"/>
        <w:adjustRightInd w:val="0"/>
        <w:spacing w:line="276" w:lineRule="auto"/>
        <w:rPr>
          <w:rFonts w:asciiTheme="majorHAnsi" w:eastAsia="Times New Roman" w:hAnsiTheme="majorHAnsi" w:cs="Times New Roman"/>
          <w:b/>
          <w:color w:val="000000" w:themeColor="text1"/>
          <w:sz w:val="20"/>
          <w:szCs w:val="20"/>
          <w:lang w:val="en-AU"/>
        </w:rPr>
      </w:pPr>
    </w:p>
    <w:p w14:paraId="561F8E62" w14:textId="653A3F54" w:rsidR="0013588C" w:rsidRPr="00940618" w:rsidRDefault="00D11911" w:rsidP="001815D2">
      <w:pPr>
        <w:widowControl w:val="0"/>
        <w:autoSpaceDE w:val="0"/>
        <w:autoSpaceDN w:val="0"/>
        <w:adjustRightInd w:val="0"/>
        <w:spacing w:line="276" w:lineRule="auto"/>
        <w:outlineLvl w:val="0"/>
        <w:rPr>
          <w:rFonts w:asciiTheme="majorHAnsi" w:eastAsia="Times New Roman" w:hAnsiTheme="majorHAnsi" w:cs="Times New Roman"/>
          <w:b/>
          <w:color w:val="000000" w:themeColor="text1"/>
          <w:sz w:val="20"/>
          <w:szCs w:val="20"/>
          <w:lang w:val="en-AU"/>
        </w:rPr>
      </w:pPr>
      <w:r>
        <w:rPr>
          <w:rFonts w:asciiTheme="majorHAnsi" w:eastAsia="Times New Roman" w:hAnsiTheme="majorHAnsi" w:cs="Times New Roman"/>
          <w:b/>
          <w:color w:val="000000" w:themeColor="text1"/>
          <w:sz w:val="20"/>
          <w:szCs w:val="20"/>
          <w:lang w:val="en-AU"/>
        </w:rPr>
        <w:t xml:space="preserve">1.2 </w:t>
      </w:r>
      <w:r w:rsidR="0013588C" w:rsidRPr="00940618">
        <w:rPr>
          <w:rFonts w:asciiTheme="majorHAnsi" w:eastAsia="Times New Roman" w:hAnsiTheme="majorHAnsi" w:cs="Times New Roman"/>
          <w:b/>
          <w:color w:val="000000" w:themeColor="text1"/>
          <w:sz w:val="20"/>
          <w:szCs w:val="20"/>
          <w:lang w:val="en-AU"/>
        </w:rPr>
        <w:t>Definitions and Nomenclature</w:t>
      </w:r>
    </w:p>
    <w:p w14:paraId="40005DD5" w14:textId="5BBB6C90" w:rsidR="006E15D0" w:rsidRPr="00940618" w:rsidRDefault="0013588C" w:rsidP="00940618">
      <w:pPr>
        <w:spacing w:line="276" w:lineRule="auto"/>
        <w:ind w:firstLine="720"/>
        <w:rPr>
          <w:rFonts w:asciiTheme="majorHAnsi" w:hAnsiTheme="majorHAnsi" w:cs="Times New Roman"/>
          <w:sz w:val="20"/>
          <w:szCs w:val="20"/>
          <w:lang w:val="en-AU"/>
        </w:rPr>
      </w:pPr>
      <w:r w:rsidRPr="00940618">
        <w:rPr>
          <w:rFonts w:asciiTheme="majorHAnsi" w:hAnsiTheme="majorHAnsi" w:cs="Times New Roman"/>
          <w:sz w:val="20"/>
          <w:szCs w:val="20"/>
          <w:lang w:val="en-AU"/>
        </w:rPr>
        <w:t xml:space="preserve">The terminology used to describe </w:t>
      </w:r>
      <w:r w:rsidR="00D11738">
        <w:rPr>
          <w:rFonts w:asciiTheme="majorHAnsi" w:hAnsiTheme="majorHAnsi" w:cs="Times New Roman"/>
          <w:sz w:val="20"/>
          <w:szCs w:val="20"/>
          <w:lang w:val="en-AU"/>
        </w:rPr>
        <w:t>in-transit</w:t>
      </w:r>
      <w:r w:rsidRPr="00940618">
        <w:rPr>
          <w:rFonts w:asciiTheme="majorHAnsi" w:hAnsiTheme="majorHAnsi" w:cs="Times New Roman"/>
          <w:sz w:val="20"/>
          <w:szCs w:val="20"/>
          <w:lang w:val="en-AU"/>
        </w:rPr>
        <w:t xml:space="preserve"> disease is inconsistent and often poorly defined. The terms local recurrence, local metastasis, satellitosis, </w:t>
      </w:r>
      <w:r w:rsidR="00D11738">
        <w:rPr>
          <w:rFonts w:asciiTheme="majorHAnsi" w:hAnsiTheme="majorHAnsi" w:cs="Times New Roman"/>
          <w:sz w:val="20"/>
          <w:szCs w:val="20"/>
          <w:lang w:val="en-AU"/>
        </w:rPr>
        <w:t>in-transit</w:t>
      </w:r>
      <w:r w:rsidRPr="00940618">
        <w:rPr>
          <w:rFonts w:asciiTheme="majorHAnsi" w:hAnsiTheme="majorHAnsi" w:cs="Times New Roman"/>
          <w:sz w:val="20"/>
          <w:szCs w:val="20"/>
          <w:lang w:val="en-AU"/>
        </w:rPr>
        <w:t xml:space="preserve"> or advanced local disease are often interchanged and are </w:t>
      </w:r>
      <w:r w:rsidR="003D2AD3">
        <w:rPr>
          <w:rFonts w:asciiTheme="majorHAnsi" w:hAnsiTheme="majorHAnsi" w:cs="Times New Roman"/>
          <w:sz w:val="20"/>
          <w:szCs w:val="20"/>
          <w:lang w:val="en-AU"/>
        </w:rPr>
        <w:t>hypothesised</w:t>
      </w:r>
      <w:r w:rsidRPr="00940618">
        <w:rPr>
          <w:rFonts w:asciiTheme="majorHAnsi" w:hAnsiTheme="majorHAnsi" w:cs="Times New Roman"/>
          <w:sz w:val="20"/>
          <w:szCs w:val="20"/>
          <w:lang w:val="en-AU"/>
        </w:rPr>
        <w:t xml:space="preserve"> to be derived from the same biological process representing intra-lymphatic spread of disease. [13] Local recurrence can represent either persistent disease due to inadequate initial surgical excision or reflect disease extending within close proximity of the primary lesion. </w:t>
      </w:r>
      <w:r w:rsidRPr="00940618">
        <w:rPr>
          <w:rFonts w:asciiTheme="majorHAnsi" w:hAnsiTheme="majorHAnsi" w:cs="Times"/>
          <w:color w:val="1A1718"/>
          <w:sz w:val="20"/>
          <w:szCs w:val="20"/>
        </w:rPr>
        <w:t xml:space="preserve">The term ‘regional non-nodal metastases’, was first applied by Cascinelli et al. and is a simplified yet accurate deﬁnition of the </w:t>
      </w:r>
      <w:r w:rsidR="00D629C0">
        <w:rPr>
          <w:rFonts w:asciiTheme="majorHAnsi" w:hAnsiTheme="majorHAnsi" w:cs="Times"/>
          <w:color w:val="1A1718"/>
          <w:sz w:val="20"/>
          <w:szCs w:val="20"/>
        </w:rPr>
        <w:t>pathological</w:t>
      </w:r>
      <w:r w:rsidRPr="00940618">
        <w:rPr>
          <w:rFonts w:asciiTheme="majorHAnsi" w:hAnsiTheme="majorHAnsi" w:cs="Times"/>
          <w:color w:val="1A1718"/>
          <w:sz w:val="20"/>
          <w:szCs w:val="20"/>
        </w:rPr>
        <w:t xml:space="preserve"> process. [14] </w:t>
      </w:r>
      <w:r w:rsidRPr="00940618">
        <w:rPr>
          <w:rFonts w:asciiTheme="majorHAnsi" w:hAnsiTheme="majorHAnsi" w:cs="Times New Roman"/>
          <w:sz w:val="20"/>
          <w:szCs w:val="20"/>
          <w:lang w:val="en-AU"/>
        </w:rPr>
        <w:t xml:space="preserve">By convention, it is accepted that </w:t>
      </w:r>
      <w:r w:rsidR="001815D2">
        <w:rPr>
          <w:rFonts w:asciiTheme="majorHAnsi" w:hAnsiTheme="majorHAnsi" w:cs="Times New Roman"/>
          <w:sz w:val="20"/>
          <w:szCs w:val="20"/>
          <w:lang w:val="en-AU"/>
        </w:rPr>
        <w:t>locoregional</w:t>
      </w:r>
      <w:r w:rsidRPr="00940618">
        <w:rPr>
          <w:rFonts w:asciiTheme="majorHAnsi" w:hAnsiTheme="majorHAnsi" w:cs="Times New Roman"/>
          <w:sz w:val="20"/>
          <w:szCs w:val="20"/>
          <w:lang w:val="en-AU"/>
        </w:rPr>
        <w:t xml:space="preserve"> recurrence includes both </w:t>
      </w:r>
      <w:r w:rsidR="00D11738">
        <w:rPr>
          <w:rFonts w:asciiTheme="majorHAnsi" w:hAnsiTheme="majorHAnsi" w:cs="Times New Roman"/>
          <w:sz w:val="20"/>
          <w:szCs w:val="20"/>
          <w:lang w:val="en-AU"/>
        </w:rPr>
        <w:t>in-transit</w:t>
      </w:r>
      <w:r w:rsidRPr="00940618">
        <w:rPr>
          <w:rFonts w:asciiTheme="majorHAnsi" w:hAnsiTheme="majorHAnsi" w:cs="Times New Roman"/>
          <w:sz w:val="20"/>
          <w:szCs w:val="20"/>
          <w:lang w:val="en-AU"/>
        </w:rPr>
        <w:t xml:space="preserve"> and satellite lesions and that these are both products of the same pathological process. For the purposes of this project the American Joint Commission on Cancer (AJCC) </w:t>
      </w:r>
      <w:r w:rsidR="00D46CB7">
        <w:rPr>
          <w:rFonts w:asciiTheme="majorHAnsi" w:hAnsiTheme="majorHAnsi" w:cs="Times New Roman"/>
          <w:sz w:val="20"/>
          <w:szCs w:val="20"/>
          <w:lang w:val="en-AU"/>
        </w:rPr>
        <w:t>7</w:t>
      </w:r>
      <w:r w:rsidR="00D46CB7" w:rsidRPr="00D46CB7">
        <w:rPr>
          <w:rFonts w:asciiTheme="majorHAnsi" w:hAnsiTheme="majorHAnsi" w:cs="Times New Roman"/>
          <w:sz w:val="20"/>
          <w:szCs w:val="20"/>
          <w:vertAlign w:val="superscript"/>
          <w:lang w:val="en-AU"/>
        </w:rPr>
        <w:t>th</w:t>
      </w:r>
      <w:r w:rsidR="00D46CB7">
        <w:rPr>
          <w:rFonts w:asciiTheme="majorHAnsi" w:hAnsiTheme="majorHAnsi" w:cs="Times New Roman"/>
          <w:sz w:val="20"/>
          <w:szCs w:val="20"/>
          <w:lang w:val="en-AU"/>
        </w:rPr>
        <w:t xml:space="preserve"> Edition</w:t>
      </w:r>
      <w:r w:rsidRPr="00940618">
        <w:rPr>
          <w:rFonts w:asciiTheme="majorHAnsi" w:hAnsiTheme="majorHAnsi" w:cs="Times New Roman"/>
          <w:sz w:val="20"/>
          <w:szCs w:val="20"/>
          <w:lang w:val="en-AU"/>
        </w:rPr>
        <w:t xml:space="preserve"> de</w:t>
      </w:r>
      <w:r w:rsidR="00D629C0">
        <w:rPr>
          <w:rFonts w:asciiTheme="majorHAnsi" w:hAnsiTheme="majorHAnsi" w:cs="Times New Roman"/>
          <w:sz w:val="20"/>
          <w:szCs w:val="20"/>
          <w:lang w:val="en-AU"/>
        </w:rPr>
        <w:t>finitions will be applied as follows: [15]</w:t>
      </w:r>
    </w:p>
    <w:p w14:paraId="02E12984" w14:textId="77777777" w:rsidR="00D629C0" w:rsidRDefault="00D629C0" w:rsidP="00940618">
      <w:pPr>
        <w:pStyle w:val="ListParagraph"/>
        <w:spacing w:line="276" w:lineRule="auto"/>
        <w:ind w:left="142"/>
        <w:rPr>
          <w:rFonts w:asciiTheme="majorHAnsi" w:hAnsiTheme="majorHAnsi"/>
          <w:b/>
          <w:sz w:val="20"/>
          <w:szCs w:val="20"/>
          <w:lang w:val="en-AU"/>
        </w:rPr>
      </w:pPr>
    </w:p>
    <w:p w14:paraId="672AE28E" w14:textId="77777777" w:rsidR="0013588C" w:rsidRPr="00940618" w:rsidRDefault="0013588C" w:rsidP="00940618">
      <w:pPr>
        <w:pStyle w:val="ListParagraph"/>
        <w:spacing w:line="276" w:lineRule="auto"/>
        <w:ind w:left="142"/>
        <w:rPr>
          <w:rFonts w:asciiTheme="majorHAnsi" w:hAnsiTheme="majorHAnsi"/>
          <w:sz w:val="20"/>
          <w:szCs w:val="20"/>
          <w:lang w:val="en-AU"/>
        </w:rPr>
      </w:pPr>
      <w:r w:rsidRPr="00940618">
        <w:rPr>
          <w:rFonts w:asciiTheme="majorHAnsi" w:hAnsiTheme="majorHAnsi"/>
          <w:b/>
          <w:sz w:val="20"/>
          <w:szCs w:val="20"/>
          <w:lang w:val="en-AU"/>
        </w:rPr>
        <w:t>Local recurrence</w:t>
      </w:r>
      <w:r w:rsidRPr="00940618">
        <w:rPr>
          <w:rFonts w:asciiTheme="majorHAnsi" w:hAnsiTheme="majorHAnsi"/>
          <w:sz w:val="20"/>
          <w:szCs w:val="20"/>
          <w:lang w:val="en-AU"/>
        </w:rPr>
        <w:t xml:space="preserve">: Disease recurrence occurring within the primary excision scar. </w:t>
      </w:r>
    </w:p>
    <w:p w14:paraId="7342629C" w14:textId="77777777" w:rsidR="0013588C" w:rsidRPr="00940618" w:rsidRDefault="0013588C" w:rsidP="00940618">
      <w:pPr>
        <w:pStyle w:val="ListParagraph"/>
        <w:spacing w:line="276" w:lineRule="auto"/>
        <w:ind w:left="142"/>
        <w:rPr>
          <w:rFonts w:asciiTheme="majorHAnsi" w:hAnsiTheme="majorHAnsi"/>
          <w:sz w:val="20"/>
          <w:szCs w:val="20"/>
          <w:lang w:val="en-AU"/>
        </w:rPr>
      </w:pPr>
      <w:r w:rsidRPr="00940618">
        <w:rPr>
          <w:rFonts w:asciiTheme="majorHAnsi" w:hAnsiTheme="majorHAnsi"/>
          <w:b/>
          <w:sz w:val="20"/>
          <w:szCs w:val="20"/>
          <w:lang w:val="en-AU"/>
        </w:rPr>
        <w:t>Satellite metastasis</w:t>
      </w:r>
      <w:r w:rsidRPr="00940618">
        <w:rPr>
          <w:rFonts w:asciiTheme="majorHAnsi" w:hAnsiTheme="majorHAnsi"/>
          <w:sz w:val="20"/>
          <w:szCs w:val="20"/>
          <w:lang w:val="en-AU"/>
        </w:rPr>
        <w:t>: Disease recurrence located within 5cm of the initial lesion or 2cm of the excision scar.</w:t>
      </w:r>
    </w:p>
    <w:p w14:paraId="54CDF2A2" w14:textId="23451C84" w:rsidR="0013588C" w:rsidRPr="00940618" w:rsidRDefault="00D11738" w:rsidP="00940618">
      <w:pPr>
        <w:pStyle w:val="ListParagraph"/>
        <w:spacing w:line="276" w:lineRule="auto"/>
        <w:ind w:left="142"/>
        <w:rPr>
          <w:rFonts w:asciiTheme="majorHAnsi" w:hAnsiTheme="majorHAnsi"/>
          <w:sz w:val="20"/>
          <w:szCs w:val="20"/>
          <w:lang w:val="en-AU"/>
        </w:rPr>
      </w:pPr>
      <w:r>
        <w:rPr>
          <w:rFonts w:asciiTheme="majorHAnsi" w:hAnsiTheme="majorHAnsi"/>
          <w:b/>
          <w:sz w:val="20"/>
          <w:szCs w:val="20"/>
          <w:lang w:val="en-AU"/>
        </w:rPr>
        <w:t>In-transit</w:t>
      </w:r>
      <w:r w:rsidR="0013588C" w:rsidRPr="00940618">
        <w:rPr>
          <w:rFonts w:asciiTheme="majorHAnsi" w:hAnsiTheme="majorHAnsi"/>
          <w:b/>
          <w:sz w:val="20"/>
          <w:szCs w:val="20"/>
          <w:lang w:val="en-AU"/>
        </w:rPr>
        <w:t xml:space="preserve"> metastasis</w:t>
      </w:r>
      <w:r w:rsidR="0013588C" w:rsidRPr="00940618">
        <w:rPr>
          <w:rFonts w:asciiTheme="majorHAnsi" w:hAnsiTheme="majorHAnsi"/>
          <w:sz w:val="20"/>
          <w:szCs w:val="20"/>
          <w:lang w:val="en-AU"/>
        </w:rPr>
        <w:t>: Disease recurrence occurring greater than 5cm of the initial lesion or 2cm of the excision scar.</w:t>
      </w:r>
    </w:p>
    <w:p w14:paraId="641985C0" w14:textId="77777777" w:rsidR="004811F3" w:rsidRPr="00940618" w:rsidRDefault="004811F3" w:rsidP="00940618">
      <w:pPr>
        <w:autoSpaceDE w:val="0"/>
        <w:autoSpaceDN w:val="0"/>
        <w:adjustRightInd w:val="0"/>
        <w:spacing w:line="276" w:lineRule="auto"/>
        <w:rPr>
          <w:rFonts w:asciiTheme="majorHAnsi" w:eastAsia="Times New Roman" w:hAnsiTheme="majorHAnsi" w:cs="Times New Roman"/>
          <w:b/>
          <w:color w:val="000000" w:themeColor="text1"/>
          <w:sz w:val="20"/>
          <w:szCs w:val="20"/>
          <w:lang w:val="en-AU"/>
        </w:rPr>
      </w:pPr>
    </w:p>
    <w:p w14:paraId="5BD2C155" w14:textId="72F2BC99" w:rsidR="00D11911" w:rsidRPr="00940618" w:rsidRDefault="00D11911" w:rsidP="001815D2">
      <w:pPr>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1.3 </w:t>
      </w:r>
      <w:r w:rsidRPr="00940618">
        <w:rPr>
          <w:rFonts w:asciiTheme="majorHAnsi" w:eastAsiaTheme="minorHAnsi" w:hAnsiTheme="majorHAnsi" w:cs="Times New Roman"/>
          <w:b/>
          <w:sz w:val="20"/>
          <w:szCs w:val="20"/>
        </w:rPr>
        <w:t xml:space="preserve">Rationale  </w:t>
      </w:r>
    </w:p>
    <w:p w14:paraId="3F4FC22E" w14:textId="4F8E5438" w:rsidR="00D11911" w:rsidRPr="001F24AC" w:rsidRDefault="00D11911" w:rsidP="00D11911">
      <w:pPr>
        <w:widowControl w:val="0"/>
        <w:autoSpaceDE w:val="0"/>
        <w:autoSpaceDN w:val="0"/>
        <w:adjustRightInd w:val="0"/>
        <w:spacing w:line="276" w:lineRule="auto"/>
        <w:rPr>
          <w:rFonts w:asciiTheme="majorHAnsi" w:eastAsiaTheme="minorHAnsi" w:hAnsiTheme="majorHAnsi" w:cs="Times New Roman"/>
          <w:color w:val="000000" w:themeColor="text1"/>
          <w:sz w:val="20"/>
          <w:szCs w:val="20"/>
        </w:rPr>
      </w:pPr>
      <w:r w:rsidRPr="00940618">
        <w:rPr>
          <w:rFonts w:asciiTheme="majorHAnsi" w:eastAsiaTheme="minorHAnsi" w:hAnsiTheme="majorHAnsi" w:cs="Times New Roman"/>
          <w:sz w:val="20"/>
          <w:szCs w:val="20"/>
        </w:rPr>
        <w:t xml:space="preserve">Based on our structured literature review and retrospective institutional treatment results, it appears that ImiQ or DPCP are effective, non-invasive therapies that </w:t>
      </w:r>
      <w:r w:rsidRPr="001F24AC">
        <w:rPr>
          <w:rFonts w:asciiTheme="majorHAnsi" w:eastAsiaTheme="minorHAnsi" w:hAnsiTheme="majorHAnsi" w:cs="Times New Roman"/>
          <w:color w:val="000000" w:themeColor="text1"/>
          <w:sz w:val="20"/>
          <w:szCs w:val="20"/>
        </w:rPr>
        <w:t>are useful for treating patients with multiple cutaneous melanoma metastases when surgical is not possible, has failed or is refused by patients. We believe that when patients</w:t>
      </w:r>
      <w:r w:rsidR="00A614F6" w:rsidRPr="001F24AC">
        <w:rPr>
          <w:rFonts w:asciiTheme="majorHAnsi" w:eastAsiaTheme="minorHAnsi" w:hAnsiTheme="majorHAnsi" w:cs="Times New Roman"/>
          <w:color w:val="000000" w:themeColor="text1"/>
          <w:sz w:val="20"/>
          <w:szCs w:val="20"/>
        </w:rPr>
        <w:t xml:space="preserve"> are selected based on their in-</w:t>
      </w:r>
      <w:r w:rsidRPr="001F24AC">
        <w:rPr>
          <w:rFonts w:asciiTheme="majorHAnsi" w:eastAsiaTheme="minorHAnsi" w:hAnsiTheme="majorHAnsi" w:cs="Times New Roman"/>
          <w:color w:val="000000" w:themeColor="text1"/>
          <w:sz w:val="20"/>
          <w:szCs w:val="20"/>
        </w:rPr>
        <w:t>transit phenotype (macular, papular or small nodular disease) treatment with ImiQ or DPCP will result in i</w:t>
      </w:r>
      <w:r w:rsidR="00A614F6" w:rsidRPr="001F24AC">
        <w:rPr>
          <w:rFonts w:asciiTheme="majorHAnsi" w:eastAsiaTheme="minorHAnsi" w:hAnsiTheme="majorHAnsi" w:cs="Times New Roman"/>
          <w:color w:val="000000" w:themeColor="text1"/>
          <w:sz w:val="20"/>
          <w:szCs w:val="20"/>
        </w:rPr>
        <w:t xml:space="preserve">mproved complete response rates. It is also hypothesized that these treatments will cause </w:t>
      </w:r>
      <w:r w:rsidRPr="001F24AC">
        <w:rPr>
          <w:rFonts w:asciiTheme="majorHAnsi" w:eastAsiaTheme="minorHAnsi" w:hAnsiTheme="majorHAnsi" w:cs="Times New Roman"/>
          <w:color w:val="000000" w:themeColor="text1"/>
          <w:sz w:val="20"/>
          <w:szCs w:val="20"/>
        </w:rPr>
        <w:t xml:space="preserve"> fewer </w:t>
      </w:r>
      <w:r w:rsidR="00A614F6" w:rsidRPr="001F24AC">
        <w:rPr>
          <w:rFonts w:asciiTheme="majorHAnsi" w:eastAsiaTheme="minorHAnsi" w:hAnsiTheme="majorHAnsi" w:cs="Times New Roman"/>
          <w:color w:val="000000" w:themeColor="text1"/>
          <w:sz w:val="20"/>
          <w:szCs w:val="20"/>
        </w:rPr>
        <w:t xml:space="preserve">severe </w:t>
      </w:r>
      <w:r w:rsidRPr="001F24AC">
        <w:rPr>
          <w:rFonts w:asciiTheme="majorHAnsi" w:eastAsiaTheme="minorHAnsi" w:hAnsiTheme="majorHAnsi" w:cs="Times New Roman"/>
          <w:color w:val="000000" w:themeColor="text1"/>
          <w:sz w:val="20"/>
          <w:szCs w:val="20"/>
        </w:rPr>
        <w:t>treatment complications, will be more cost effective and that patients will experience an improved overall quality of life com</w:t>
      </w:r>
      <w:r w:rsidR="001A2576" w:rsidRPr="001F24AC">
        <w:rPr>
          <w:rFonts w:asciiTheme="majorHAnsi" w:eastAsiaTheme="minorHAnsi" w:hAnsiTheme="majorHAnsi" w:cs="Times New Roman"/>
          <w:color w:val="000000" w:themeColor="text1"/>
          <w:sz w:val="20"/>
          <w:szCs w:val="20"/>
        </w:rPr>
        <w:t xml:space="preserve">pared to </w:t>
      </w:r>
      <w:r w:rsidR="00A614F6" w:rsidRPr="001F24AC">
        <w:rPr>
          <w:rFonts w:asciiTheme="majorHAnsi" w:eastAsiaTheme="minorHAnsi" w:hAnsiTheme="majorHAnsi" w:cs="Times New Roman"/>
          <w:color w:val="000000" w:themeColor="text1"/>
          <w:sz w:val="20"/>
          <w:szCs w:val="20"/>
        </w:rPr>
        <w:t>other</w:t>
      </w:r>
      <w:r w:rsidR="001A2576" w:rsidRPr="001F24AC">
        <w:rPr>
          <w:rFonts w:asciiTheme="majorHAnsi" w:eastAsiaTheme="minorHAnsi" w:hAnsiTheme="majorHAnsi" w:cs="Times New Roman"/>
          <w:color w:val="000000" w:themeColor="text1"/>
          <w:sz w:val="20"/>
          <w:szCs w:val="20"/>
        </w:rPr>
        <w:t xml:space="preserve"> treatments </w:t>
      </w:r>
      <w:r w:rsidRPr="001F24AC">
        <w:rPr>
          <w:rFonts w:asciiTheme="majorHAnsi" w:eastAsiaTheme="minorHAnsi" w:hAnsiTheme="majorHAnsi" w:cs="Times New Roman"/>
          <w:color w:val="000000" w:themeColor="text1"/>
          <w:sz w:val="20"/>
          <w:szCs w:val="20"/>
        </w:rPr>
        <w:t>(</w:t>
      </w:r>
      <w:r w:rsidR="001A2576" w:rsidRPr="001F24AC">
        <w:rPr>
          <w:rFonts w:asciiTheme="majorHAnsi" w:eastAsiaTheme="minorHAnsi" w:hAnsiTheme="majorHAnsi" w:cs="Times New Roman"/>
          <w:color w:val="000000" w:themeColor="text1"/>
          <w:sz w:val="20"/>
          <w:szCs w:val="20"/>
        </w:rPr>
        <w:t>such as ILI</w:t>
      </w:r>
      <w:r w:rsidRPr="001F24AC">
        <w:rPr>
          <w:rFonts w:asciiTheme="majorHAnsi" w:eastAsiaTheme="minorHAnsi" w:hAnsiTheme="majorHAnsi" w:cs="Times New Roman"/>
          <w:color w:val="000000" w:themeColor="text1"/>
          <w:sz w:val="20"/>
          <w:szCs w:val="20"/>
        </w:rPr>
        <w:t>).</w:t>
      </w:r>
    </w:p>
    <w:p w14:paraId="71D9328E" w14:textId="77777777" w:rsidR="00D11911" w:rsidRPr="001F24AC" w:rsidRDefault="00D11911" w:rsidP="00D11911">
      <w:pPr>
        <w:autoSpaceDE w:val="0"/>
        <w:autoSpaceDN w:val="0"/>
        <w:adjustRightInd w:val="0"/>
        <w:spacing w:line="276" w:lineRule="auto"/>
        <w:rPr>
          <w:rFonts w:asciiTheme="majorHAnsi" w:hAnsiTheme="majorHAnsi" w:cs="Times New Roman"/>
          <w:color w:val="000000" w:themeColor="text1"/>
          <w:sz w:val="20"/>
          <w:szCs w:val="20"/>
        </w:rPr>
      </w:pPr>
    </w:p>
    <w:p w14:paraId="3475553E" w14:textId="3D229674" w:rsidR="00D11911" w:rsidRPr="001F24AC" w:rsidRDefault="00D11911" w:rsidP="001815D2">
      <w:pPr>
        <w:autoSpaceDE w:val="0"/>
        <w:autoSpaceDN w:val="0"/>
        <w:adjustRightInd w:val="0"/>
        <w:spacing w:line="276" w:lineRule="auto"/>
        <w:outlineLvl w:val="0"/>
        <w:rPr>
          <w:rFonts w:asciiTheme="majorHAnsi" w:hAnsiTheme="majorHAnsi" w:cs="Arial"/>
          <w:b/>
          <w:color w:val="000000" w:themeColor="text1"/>
          <w:sz w:val="20"/>
          <w:szCs w:val="20"/>
        </w:rPr>
      </w:pPr>
      <w:r w:rsidRPr="001F24AC">
        <w:rPr>
          <w:rFonts w:asciiTheme="majorHAnsi" w:hAnsiTheme="majorHAnsi"/>
          <w:b/>
          <w:color w:val="000000" w:themeColor="text1"/>
          <w:sz w:val="20"/>
          <w:szCs w:val="20"/>
        </w:rPr>
        <w:t>1.4 R</w:t>
      </w:r>
      <w:r w:rsidRPr="001F24AC">
        <w:rPr>
          <w:rFonts w:asciiTheme="majorHAnsi" w:hAnsiTheme="majorHAnsi"/>
          <w:b/>
          <w:color w:val="000000" w:themeColor="text1"/>
          <w:sz w:val="20"/>
          <w:szCs w:val="20"/>
          <w:shd w:val="clear" w:color="auto" w:fill="FFFFFF"/>
        </w:rPr>
        <w:t>esearch Significance</w:t>
      </w:r>
    </w:p>
    <w:p w14:paraId="1453F57B" w14:textId="4CA80968" w:rsidR="00D11911" w:rsidRPr="00940618" w:rsidRDefault="006B1EFC" w:rsidP="00D11911">
      <w:pPr>
        <w:spacing w:line="276" w:lineRule="auto"/>
        <w:rPr>
          <w:rFonts w:asciiTheme="majorHAnsi" w:hAnsiTheme="majorHAnsi"/>
          <w:sz w:val="20"/>
          <w:szCs w:val="20"/>
        </w:rPr>
      </w:pPr>
      <w:r w:rsidRPr="001F24AC">
        <w:rPr>
          <w:rFonts w:asciiTheme="majorHAnsi" w:hAnsiTheme="majorHAnsi"/>
          <w:color w:val="000000" w:themeColor="text1"/>
          <w:sz w:val="20"/>
          <w:szCs w:val="20"/>
        </w:rPr>
        <w:t xml:space="preserve">Based on </w:t>
      </w:r>
      <w:r w:rsidR="003D2AD3" w:rsidRPr="001F24AC">
        <w:rPr>
          <w:rFonts w:asciiTheme="majorHAnsi" w:hAnsiTheme="majorHAnsi"/>
          <w:color w:val="000000" w:themeColor="text1"/>
          <w:sz w:val="20"/>
          <w:szCs w:val="20"/>
        </w:rPr>
        <w:t>a systematic review conducted by the investigators</w:t>
      </w:r>
      <w:r w:rsidR="00D46CB7">
        <w:rPr>
          <w:rFonts w:asciiTheme="majorHAnsi" w:hAnsiTheme="majorHAnsi"/>
          <w:color w:val="000000" w:themeColor="text1"/>
          <w:sz w:val="20"/>
          <w:szCs w:val="20"/>
        </w:rPr>
        <w:t>,</w:t>
      </w:r>
      <w:r w:rsidR="003D2AD3" w:rsidRPr="001F24AC">
        <w:rPr>
          <w:rFonts w:asciiTheme="majorHAnsi" w:hAnsiTheme="majorHAnsi"/>
          <w:color w:val="000000" w:themeColor="text1"/>
          <w:sz w:val="20"/>
          <w:szCs w:val="20"/>
        </w:rPr>
        <w:t xml:space="preserve"> the literature indicates that c</w:t>
      </w:r>
      <w:r w:rsidR="00D11911" w:rsidRPr="001F24AC">
        <w:rPr>
          <w:rFonts w:asciiTheme="majorHAnsi" w:hAnsiTheme="majorHAnsi"/>
          <w:color w:val="000000" w:themeColor="text1"/>
          <w:sz w:val="20"/>
          <w:szCs w:val="20"/>
        </w:rPr>
        <w:t xml:space="preserve">urrent </w:t>
      </w:r>
      <w:r w:rsidR="00D11738" w:rsidRPr="001F24AC">
        <w:rPr>
          <w:rFonts w:asciiTheme="majorHAnsi" w:hAnsiTheme="majorHAnsi"/>
          <w:color w:val="000000" w:themeColor="text1"/>
          <w:sz w:val="20"/>
          <w:szCs w:val="20"/>
        </w:rPr>
        <w:t xml:space="preserve">directed </w:t>
      </w:r>
      <w:r w:rsidR="001815D2">
        <w:rPr>
          <w:rFonts w:asciiTheme="majorHAnsi" w:hAnsiTheme="majorHAnsi"/>
          <w:color w:val="000000" w:themeColor="text1"/>
          <w:sz w:val="20"/>
          <w:szCs w:val="20"/>
        </w:rPr>
        <w:t>locoregional</w:t>
      </w:r>
      <w:r w:rsidR="003D2AD3" w:rsidRPr="001F24AC">
        <w:rPr>
          <w:rFonts w:asciiTheme="majorHAnsi" w:hAnsiTheme="majorHAnsi"/>
          <w:color w:val="000000" w:themeColor="text1"/>
          <w:sz w:val="20"/>
          <w:szCs w:val="20"/>
        </w:rPr>
        <w:t xml:space="preserve"> </w:t>
      </w:r>
      <w:r w:rsidR="00D11911" w:rsidRPr="001F24AC">
        <w:rPr>
          <w:rFonts w:asciiTheme="majorHAnsi" w:hAnsiTheme="majorHAnsi"/>
          <w:color w:val="000000" w:themeColor="text1"/>
          <w:sz w:val="20"/>
          <w:szCs w:val="20"/>
        </w:rPr>
        <w:t xml:space="preserve">therapies and </w:t>
      </w:r>
      <w:r w:rsidR="00D11738" w:rsidRPr="001F24AC">
        <w:rPr>
          <w:rFonts w:asciiTheme="majorHAnsi" w:hAnsiTheme="majorHAnsi"/>
          <w:color w:val="000000" w:themeColor="text1"/>
          <w:sz w:val="20"/>
          <w:szCs w:val="20"/>
        </w:rPr>
        <w:t>management</w:t>
      </w:r>
      <w:r w:rsidR="00D11911" w:rsidRPr="001F24AC">
        <w:rPr>
          <w:rFonts w:asciiTheme="majorHAnsi" w:hAnsiTheme="majorHAnsi"/>
          <w:color w:val="000000" w:themeColor="text1"/>
          <w:sz w:val="20"/>
          <w:szCs w:val="20"/>
        </w:rPr>
        <w:t xml:space="preserve"> strategies for </w:t>
      </w:r>
      <w:r w:rsidR="00D11738" w:rsidRPr="001F24AC">
        <w:rPr>
          <w:rFonts w:asciiTheme="majorHAnsi" w:hAnsiTheme="majorHAnsi"/>
          <w:color w:val="000000" w:themeColor="text1"/>
          <w:sz w:val="20"/>
          <w:szCs w:val="20"/>
        </w:rPr>
        <w:t>in-transit</w:t>
      </w:r>
      <w:r w:rsidR="00D11911" w:rsidRPr="001F24AC">
        <w:rPr>
          <w:rFonts w:asciiTheme="majorHAnsi" w:hAnsiTheme="majorHAnsi"/>
          <w:color w:val="000000" w:themeColor="text1"/>
          <w:sz w:val="20"/>
          <w:szCs w:val="20"/>
        </w:rPr>
        <w:t xml:space="preserve"> metastatic melanoma </w:t>
      </w:r>
      <w:r w:rsidR="003D2AD3" w:rsidRPr="001F24AC">
        <w:rPr>
          <w:rFonts w:asciiTheme="majorHAnsi" w:hAnsiTheme="majorHAnsi"/>
          <w:color w:val="000000" w:themeColor="text1"/>
          <w:sz w:val="20"/>
          <w:szCs w:val="20"/>
        </w:rPr>
        <w:t>fail to i</w:t>
      </w:r>
      <w:r w:rsidR="00D11738" w:rsidRPr="001F24AC">
        <w:rPr>
          <w:rFonts w:asciiTheme="majorHAnsi" w:hAnsiTheme="majorHAnsi"/>
          <w:color w:val="000000" w:themeColor="text1"/>
          <w:sz w:val="20"/>
          <w:szCs w:val="20"/>
        </w:rPr>
        <w:t>mprove melanoma-specific survival.</w:t>
      </w:r>
      <w:r w:rsidR="00D11911" w:rsidRPr="001F24AC">
        <w:rPr>
          <w:rFonts w:asciiTheme="majorHAnsi" w:hAnsiTheme="majorHAnsi"/>
          <w:color w:val="000000" w:themeColor="text1"/>
          <w:sz w:val="20"/>
          <w:szCs w:val="20"/>
        </w:rPr>
        <w:t xml:space="preserve"> Patients face significant morbidity limiting </w:t>
      </w:r>
      <w:r w:rsidR="00D11911" w:rsidRPr="00940618">
        <w:rPr>
          <w:rFonts w:asciiTheme="majorHAnsi" w:hAnsiTheme="majorHAnsi"/>
          <w:sz w:val="20"/>
          <w:szCs w:val="20"/>
        </w:rPr>
        <w:t>their quality of life (QOL) with ultimately poor prognoses. This project has the potential to significantly reduce disease burden a</w:t>
      </w:r>
      <w:r w:rsidR="00D46CB7">
        <w:rPr>
          <w:rFonts w:asciiTheme="majorHAnsi" w:hAnsiTheme="majorHAnsi"/>
          <w:sz w:val="20"/>
          <w:szCs w:val="20"/>
        </w:rPr>
        <w:t>nd health</w:t>
      </w:r>
      <w:r w:rsidR="00D11911" w:rsidRPr="00940618">
        <w:rPr>
          <w:rFonts w:asciiTheme="majorHAnsi" w:hAnsiTheme="majorHAnsi"/>
          <w:sz w:val="20"/>
          <w:szCs w:val="20"/>
        </w:rPr>
        <w:t xml:space="preserve">care related costs </w:t>
      </w:r>
      <w:r w:rsidR="00DA0D59">
        <w:rPr>
          <w:rFonts w:asciiTheme="majorHAnsi" w:hAnsiTheme="majorHAnsi"/>
          <w:sz w:val="20"/>
          <w:szCs w:val="20"/>
        </w:rPr>
        <w:t>while enhancing QOL and disease-</w:t>
      </w:r>
      <w:r w:rsidR="00D11911" w:rsidRPr="00940618">
        <w:rPr>
          <w:rFonts w:asciiTheme="majorHAnsi" w:hAnsiTheme="majorHAnsi"/>
          <w:sz w:val="20"/>
          <w:szCs w:val="20"/>
        </w:rPr>
        <w:t>free survival.</w:t>
      </w:r>
      <w:r w:rsidR="008E36E1">
        <w:rPr>
          <w:rFonts w:asciiTheme="majorHAnsi" w:hAnsiTheme="majorHAnsi"/>
          <w:sz w:val="20"/>
          <w:szCs w:val="20"/>
        </w:rPr>
        <w:t xml:space="preserve"> The stratification of treatment based on disease </w:t>
      </w:r>
      <w:r w:rsidR="008E36E1">
        <w:rPr>
          <w:rFonts w:asciiTheme="majorHAnsi" w:hAnsiTheme="majorHAnsi"/>
          <w:sz w:val="20"/>
          <w:szCs w:val="20"/>
        </w:rPr>
        <w:lastRenderedPageBreak/>
        <w:t xml:space="preserve">morphology may facilitate the selection of more efficacious therapies. The results derived from this study </w:t>
      </w:r>
      <w:r w:rsidR="00D629C0">
        <w:rPr>
          <w:rFonts w:asciiTheme="majorHAnsi" w:hAnsiTheme="majorHAnsi"/>
          <w:sz w:val="20"/>
          <w:szCs w:val="20"/>
        </w:rPr>
        <w:t>will</w:t>
      </w:r>
      <w:r w:rsidR="008E36E1">
        <w:rPr>
          <w:rFonts w:asciiTheme="majorHAnsi" w:hAnsiTheme="majorHAnsi"/>
          <w:sz w:val="20"/>
          <w:szCs w:val="20"/>
        </w:rPr>
        <w:t xml:space="preserve"> provide additional data that </w:t>
      </w:r>
      <w:r w:rsidR="00D629C0">
        <w:rPr>
          <w:rFonts w:asciiTheme="majorHAnsi" w:hAnsiTheme="majorHAnsi"/>
          <w:sz w:val="20"/>
          <w:szCs w:val="20"/>
        </w:rPr>
        <w:t xml:space="preserve">may </w:t>
      </w:r>
      <w:r w:rsidR="008E36E1">
        <w:rPr>
          <w:rFonts w:asciiTheme="majorHAnsi" w:hAnsiTheme="majorHAnsi"/>
          <w:sz w:val="20"/>
          <w:szCs w:val="20"/>
        </w:rPr>
        <w:t xml:space="preserve">guide evidence-based recommendations and </w:t>
      </w:r>
      <w:r w:rsidR="00D629C0">
        <w:rPr>
          <w:rFonts w:asciiTheme="majorHAnsi" w:hAnsiTheme="majorHAnsi"/>
          <w:sz w:val="20"/>
          <w:szCs w:val="20"/>
        </w:rPr>
        <w:t>support</w:t>
      </w:r>
      <w:r w:rsidR="008E36E1">
        <w:rPr>
          <w:rFonts w:asciiTheme="majorHAnsi" w:hAnsiTheme="majorHAnsi"/>
          <w:sz w:val="20"/>
          <w:szCs w:val="20"/>
        </w:rPr>
        <w:t xml:space="preserve"> non-invasive </w:t>
      </w:r>
      <w:r w:rsidR="00D629C0">
        <w:rPr>
          <w:rFonts w:asciiTheme="majorHAnsi" w:hAnsiTheme="majorHAnsi"/>
          <w:sz w:val="20"/>
          <w:szCs w:val="20"/>
        </w:rPr>
        <w:t>treatments</w:t>
      </w:r>
      <w:r w:rsidR="008E36E1">
        <w:rPr>
          <w:rFonts w:asciiTheme="majorHAnsi" w:hAnsiTheme="majorHAnsi"/>
          <w:sz w:val="20"/>
          <w:szCs w:val="20"/>
        </w:rPr>
        <w:t xml:space="preserve"> that </w:t>
      </w:r>
      <w:r w:rsidR="00D629C0">
        <w:rPr>
          <w:rFonts w:asciiTheme="majorHAnsi" w:hAnsiTheme="majorHAnsi"/>
          <w:sz w:val="20"/>
          <w:szCs w:val="20"/>
        </w:rPr>
        <w:t>reduce</w:t>
      </w:r>
      <w:r w:rsidR="000A7F04">
        <w:rPr>
          <w:rFonts w:asciiTheme="majorHAnsi" w:hAnsiTheme="majorHAnsi"/>
          <w:sz w:val="20"/>
          <w:szCs w:val="20"/>
        </w:rPr>
        <w:t xml:space="preserve"> disease burden, treatment-related morbidity, time and health expenditure</w:t>
      </w:r>
      <w:r w:rsidR="008E36E1">
        <w:rPr>
          <w:rFonts w:asciiTheme="majorHAnsi" w:hAnsiTheme="majorHAnsi"/>
          <w:sz w:val="20"/>
          <w:szCs w:val="20"/>
        </w:rPr>
        <w:t>.</w:t>
      </w:r>
    </w:p>
    <w:p w14:paraId="5AED57E0" w14:textId="77777777" w:rsidR="00B86884" w:rsidRDefault="00B86884" w:rsidP="00940618">
      <w:pPr>
        <w:widowControl w:val="0"/>
        <w:autoSpaceDE w:val="0"/>
        <w:autoSpaceDN w:val="0"/>
        <w:adjustRightInd w:val="0"/>
        <w:spacing w:line="276" w:lineRule="auto"/>
        <w:rPr>
          <w:rFonts w:asciiTheme="majorHAnsi" w:hAnsiTheme="majorHAnsi"/>
          <w:b/>
          <w:sz w:val="20"/>
          <w:szCs w:val="20"/>
        </w:rPr>
      </w:pPr>
    </w:p>
    <w:p w14:paraId="422CF65C" w14:textId="32C74C24" w:rsidR="004811F3" w:rsidRPr="00940618" w:rsidRDefault="00D11911" w:rsidP="001815D2">
      <w:pPr>
        <w:widowControl w:val="0"/>
        <w:autoSpaceDE w:val="0"/>
        <w:autoSpaceDN w:val="0"/>
        <w:adjustRightInd w:val="0"/>
        <w:spacing w:line="276" w:lineRule="auto"/>
        <w:outlineLvl w:val="0"/>
        <w:rPr>
          <w:rFonts w:asciiTheme="majorHAnsi" w:hAnsiTheme="majorHAnsi"/>
          <w:b/>
          <w:sz w:val="20"/>
          <w:szCs w:val="20"/>
        </w:rPr>
      </w:pPr>
      <w:r>
        <w:rPr>
          <w:rFonts w:asciiTheme="majorHAnsi" w:hAnsiTheme="majorHAnsi"/>
          <w:b/>
          <w:sz w:val="20"/>
          <w:szCs w:val="20"/>
        </w:rPr>
        <w:t>1.5 Overview</w:t>
      </w:r>
    </w:p>
    <w:p w14:paraId="51F3F892" w14:textId="5663E97D" w:rsidR="004811F3" w:rsidRPr="00940618" w:rsidRDefault="004811F3" w:rsidP="006D56C2">
      <w:pPr>
        <w:spacing w:line="276" w:lineRule="auto"/>
        <w:rPr>
          <w:rFonts w:asciiTheme="majorHAnsi" w:hAnsiTheme="majorHAnsi"/>
          <w:sz w:val="20"/>
          <w:szCs w:val="20"/>
        </w:rPr>
      </w:pPr>
      <w:r w:rsidRPr="00940618">
        <w:rPr>
          <w:rFonts w:asciiTheme="majorHAnsi" w:hAnsiTheme="majorHAnsi"/>
          <w:sz w:val="20"/>
          <w:szCs w:val="20"/>
        </w:rPr>
        <w:t xml:space="preserve">This is the formal experimental protocol for a pilot study designed as a phase II, open-label, single center, </w:t>
      </w:r>
      <w:r w:rsidR="006D56C2">
        <w:rPr>
          <w:rFonts w:asciiTheme="majorHAnsi" w:hAnsiTheme="majorHAnsi"/>
          <w:sz w:val="20"/>
          <w:szCs w:val="20"/>
        </w:rPr>
        <w:t>randomi</w:t>
      </w:r>
      <w:r w:rsidR="00CD56E1">
        <w:rPr>
          <w:rFonts w:asciiTheme="majorHAnsi" w:hAnsiTheme="majorHAnsi"/>
          <w:sz w:val="20"/>
          <w:szCs w:val="20"/>
        </w:rPr>
        <w:t>s</w:t>
      </w:r>
      <w:r w:rsidR="006D56C2">
        <w:rPr>
          <w:rFonts w:asciiTheme="majorHAnsi" w:hAnsiTheme="majorHAnsi"/>
          <w:sz w:val="20"/>
          <w:szCs w:val="20"/>
        </w:rPr>
        <w:t xml:space="preserve">ed </w:t>
      </w:r>
      <w:r w:rsidRPr="00940618">
        <w:rPr>
          <w:rFonts w:asciiTheme="majorHAnsi" w:hAnsiTheme="majorHAnsi"/>
          <w:sz w:val="20"/>
          <w:szCs w:val="20"/>
        </w:rPr>
        <w:t>trial evaluating the use of non-invasive topical immunotherapies for pat</w:t>
      </w:r>
      <w:r w:rsidR="006D56C2">
        <w:rPr>
          <w:rFonts w:asciiTheme="majorHAnsi" w:hAnsiTheme="majorHAnsi"/>
          <w:sz w:val="20"/>
          <w:szCs w:val="20"/>
        </w:rPr>
        <w:t xml:space="preserve">ients with multiple </w:t>
      </w:r>
      <w:r w:rsidR="00D11738">
        <w:rPr>
          <w:rFonts w:asciiTheme="majorHAnsi" w:hAnsiTheme="majorHAnsi"/>
          <w:sz w:val="20"/>
          <w:szCs w:val="20"/>
        </w:rPr>
        <w:t>in-transit</w:t>
      </w:r>
      <w:r w:rsidRPr="00940618">
        <w:rPr>
          <w:rFonts w:asciiTheme="majorHAnsi" w:hAnsiTheme="majorHAnsi"/>
          <w:sz w:val="20"/>
          <w:szCs w:val="20"/>
        </w:rPr>
        <w:t xml:space="preserve"> cutaneous melanoma metastases. The aim is to determine if independent topical imiquimod or diphenylcyclopropenone (DPCP) treatment is an efficacious, well-tolerated and cost-effective alternative to current </w:t>
      </w:r>
      <w:r w:rsidR="001815D2">
        <w:rPr>
          <w:rFonts w:asciiTheme="majorHAnsi" w:hAnsiTheme="majorHAnsi"/>
          <w:sz w:val="20"/>
          <w:szCs w:val="20"/>
        </w:rPr>
        <w:t>locoregional</w:t>
      </w:r>
      <w:r w:rsidRPr="00940618">
        <w:rPr>
          <w:rFonts w:asciiTheme="majorHAnsi" w:hAnsiTheme="majorHAnsi"/>
          <w:sz w:val="20"/>
          <w:szCs w:val="20"/>
        </w:rPr>
        <w:t xml:space="preserve"> therapies in patients who are unable to undergo, refuse or have failed surgery. While imiquimod and DPCP have been used successfully, the evidence is limited to case reports and small prospective case series and treatment regimens vary between institutions. The results of this study may lead to improved patient rated outcomes compared to current strategies through a reduction in the burden of local disease, fewer serious treatment-related complications, more convenient application, streamlined review and ultimately decreased healthcare-associated expenditure.</w:t>
      </w:r>
    </w:p>
    <w:p w14:paraId="1C05A045" w14:textId="77777777" w:rsidR="00D11911" w:rsidRDefault="00D11911" w:rsidP="00D11911">
      <w:pPr>
        <w:autoSpaceDE w:val="0"/>
        <w:autoSpaceDN w:val="0"/>
        <w:adjustRightInd w:val="0"/>
        <w:spacing w:line="276" w:lineRule="auto"/>
        <w:rPr>
          <w:rFonts w:asciiTheme="majorHAnsi" w:eastAsia="Times New Roman" w:hAnsiTheme="majorHAnsi" w:cs="Times New Roman"/>
          <w:b/>
          <w:color w:val="000000" w:themeColor="text1"/>
          <w:sz w:val="20"/>
          <w:szCs w:val="20"/>
          <w:lang w:val="en-AU"/>
        </w:rPr>
      </w:pPr>
    </w:p>
    <w:p w14:paraId="1EE239D4" w14:textId="77777777" w:rsidR="00D11911" w:rsidRDefault="00D11911" w:rsidP="00D11911">
      <w:pPr>
        <w:autoSpaceDE w:val="0"/>
        <w:autoSpaceDN w:val="0"/>
        <w:adjustRightInd w:val="0"/>
        <w:spacing w:line="276" w:lineRule="auto"/>
        <w:rPr>
          <w:rFonts w:asciiTheme="majorHAnsi" w:eastAsia="Times New Roman" w:hAnsiTheme="majorHAnsi" w:cs="Times New Roman"/>
          <w:b/>
          <w:color w:val="000000" w:themeColor="text1"/>
          <w:sz w:val="20"/>
          <w:szCs w:val="20"/>
          <w:lang w:val="en-AU"/>
        </w:rPr>
      </w:pPr>
    </w:p>
    <w:p w14:paraId="6F72EBE1" w14:textId="19C00460" w:rsidR="00052E07" w:rsidRPr="00940618" w:rsidRDefault="006B3C17"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2. </w:t>
      </w:r>
      <w:r w:rsidR="004577BF" w:rsidRPr="00940618">
        <w:rPr>
          <w:rFonts w:asciiTheme="majorHAnsi" w:eastAsiaTheme="minorHAnsi" w:hAnsiTheme="majorHAnsi" w:cs="Times New Roman"/>
          <w:b/>
          <w:sz w:val="20"/>
          <w:szCs w:val="20"/>
        </w:rPr>
        <w:t>STUDY DESIGN</w:t>
      </w:r>
    </w:p>
    <w:p w14:paraId="5B382BBD" w14:textId="6A92C568" w:rsidR="006D3BA1" w:rsidRPr="00940618" w:rsidRDefault="006D3BA1" w:rsidP="00940618">
      <w:pPr>
        <w:widowControl w:val="0"/>
        <w:autoSpaceDE w:val="0"/>
        <w:autoSpaceDN w:val="0"/>
        <w:adjustRightInd w:val="0"/>
        <w:spacing w:line="276" w:lineRule="auto"/>
        <w:rPr>
          <w:rFonts w:asciiTheme="majorHAnsi" w:hAnsiTheme="majorHAnsi"/>
          <w:b/>
          <w:sz w:val="20"/>
          <w:szCs w:val="20"/>
        </w:rPr>
      </w:pPr>
      <w:r w:rsidRPr="00940618">
        <w:rPr>
          <w:rFonts w:asciiTheme="majorHAnsi" w:eastAsiaTheme="minorHAnsi" w:hAnsiTheme="majorHAnsi" w:cs="Times New Roman"/>
          <w:sz w:val="20"/>
          <w:szCs w:val="20"/>
        </w:rPr>
        <w:t>This</w:t>
      </w:r>
      <w:r w:rsidR="00E918E9" w:rsidRPr="00940618">
        <w:rPr>
          <w:rFonts w:asciiTheme="majorHAnsi" w:eastAsiaTheme="minorHAnsi" w:hAnsiTheme="majorHAnsi" w:cs="Times New Roman"/>
          <w:sz w:val="20"/>
          <w:szCs w:val="20"/>
        </w:rPr>
        <w:t xml:space="preserve"> is a Phase II</w:t>
      </w:r>
      <w:r w:rsidR="006D56C2">
        <w:rPr>
          <w:rFonts w:asciiTheme="majorHAnsi" w:eastAsiaTheme="minorHAnsi" w:hAnsiTheme="majorHAnsi" w:cs="Times New Roman"/>
          <w:sz w:val="20"/>
          <w:szCs w:val="20"/>
        </w:rPr>
        <w:t>,</w:t>
      </w:r>
      <w:r w:rsidRPr="00940618">
        <w:rPr>
          <w:rFonts w:asciiTheme="majorHAnsi" w:eastAsiaTheme="minorHAnsi" w:hAnsiTheme="majorHAnsi" w:cs="Times New Roman"/>
          <w:sz w:val="20"/>
          <w:szCs w:val="20"/>
        </w:rPr>
        <w:t xml:space="preserve"> open-label, </w:t>
      </w:r>
      <w:r w:rsidR="00E918E9" w:rsidRPr="00940618">
        <w:rPr>
          <w:rFonts w:asciiTheme="majorHAnsi" w:eastAsiaTheme="minorHAnsi" w:hAnsiTheme="majorHAnsi" w:cs="Times New Roman"/>
          <w:sz w:val="20"/>
          <w:szCs w:val="20"/>
        </w:rPr>
        <w:t>single center</w:t>
      </w:r>
      <w:r w:rsidR="00CD56E1">
        <w:rPr>
          <w:rFonts w:asciiTheme="majorHAnsi" w:eastAsiaTheme="minorHAnsi" w:hAnsiTheme="majorHAnsi" w:cs="Times New Roman"/>
          <w:sz w:val="20"/>
          <w:szCs w:val="20"/>
        </w:rPr>
        <w:t>, ra</w:t>
      </w:r>
      <w:r w:rsidR="00CD56E1" w:rsidRPr="001F24AC">
        <w:rPr>
          <w:rFonts w:asciiTheme="majorHAnsi" w:eastAsiaTheme="minorHAnsi" w:hAnsiTheme="majorHAnsi" w:cs="Times New Roman"/>
          <w:color w:val="000000" w:themeColor="text1"/>
          <w:sz w:val="20"/>
          <w:szCs w:val="20"/>
        </w:rPr>
        <w:t>ndomis</w:t>
      </w:r>
      <w:r w:rsidRPr="001F24AC">
        <w:rPr>
          <w:rFonts w:asciiTheme="majorHAnsi" w:eastAsiaTheme="minorHAnsi" w:hAnsiTheme="majorHAnsi" w:cs="Times New Roman"/>
          <w:color w:val="000000" w:themeColor="text1"/>
          <w:sz w:val="20"/>
          <w:szCs w:val="20"/>
        </w:rPr>
        <w:t xml:space="preserve">ed, </w:t>
      </w:r>
      <w:r w:rsidR="006D56C2" w:rsidRPr="001F24AC">
        <w:rPr>
          <w:rFonts w:asciiTheme="majorHAnsi" w:eastAsiaTheme="minorHAnsi" w:hAnsiTheme="majorHAnsi" w:cs="Times New Roman"/>
          <w:color w:val="000000" w:themeColor="text1"/>
          <w:sz w:val="20"/>
          <w:szCs w:val="20"/>
        </w:rPr>
        <w:t>non-superiority</w:t>
      </w:r>
      <w:r w:rsidRPr="001F24AC">
        <w:rPr>
          <w:rFonts w:asciiTheme="majorHAnsi" w:eastAsiaTheme="minorHAnsi" w:hAnsiTheme="majorHAnsi" w:cs="Times New Roman"/>
          <w:color w:val="000000" w:themeColor="text1"/>
          <w:sz w:val="20"/>
          <w:szCs w:val="20"/>
        </w:rPr>
        <w:t xml:space="preserve"> pilot study. Eligible patients will be enrolled and</w:t>
      </w:r>
      <w:r w:rsidR="00647F62" w:rsidRPr="001F24AC">
        <w:rPr>
          <w:rFonts w:asciiTheme="majorHAnsi" w:eastAsiaTheme="minorHAnsi" w:hAnsiTheme="majorHAnsi" w:cs="Times New Roman"/>
          <w:color w:val="000000" w:themeColor="text1"/>
          <w:sz w:val="20"/>
          <w:szCs w:val="20"/>
        </w:rPr>
        <w:t xml:space="preserve"> randomised in a 1:1 ratio</w:t>
      </w:r>
      <w:r w:rsidRPr="001F24AC">
        <w:rPr>
          <w:rFonts w:asciiTheme="majorHAnsi" w:eastAsiaTheme="minorHAnsi" w:hAnsiTheme="majorHAnsi" w:cs="Times New Roman"/>
          <w:color w:val="000000" w:themeColor="text1"/>
          <w:sz w:val="20"/>
          <w:szCs w:val="20"/>
        </w:rPr>
        <w:t xml:space="preserve"> to receive either ImiQ (‘Treatment Arm A’) or DPCP (‘Treatment Arm B’) </w:t>
      </w:r>
      <w:r w:rsidR="00915DA8" w:rsidRPr="001F24AC">
        <w:rPr>
          <w:rFonts w:asciiTheme="majorHAnsi" w:eastAsiaTheme="minorHAnsi" w:hAnsiTheme="majorHAnsi" w:cs="Times New Roman"/>
          <w:color w:val="000000" w:themeColor="text1"/>
          <w:sz w:val="20"/>
          <w:szCs w:val="20"/>
        </w:rPr>
        <w:t>T</w:t>
      </w:r>
      <w:r w:rsidRPr="001F24AC">
        <w:rPr>
          <w:rFonts w:asciiTheme="majorHAnsi" w:eastAsiaTheme="minorHAnsi" w:hAnsiTheme="majorHAnsi" w:cs="Times New Roman"/>
          <w:color w:val="000000" w:themeColor="text1"/>
          <w:sz w:val="20"/>
          <w:szCs w:val="20"/>
        </w:rPr>
        <w:t xml:space="preserve">his will </w:t>
      </w:r>
      <w:r w:rsidR="00915DA8" w:rsidRPr="001F24AC">
        <w:rPr>
          <w:rFonts w:asciiTheme="majorHAnsi" w:eastAsiaTheme="minorHAnsi" w:hAnsiTheme="majorHAnsi" w:cs="Times New Roman"/>
          <w:color w:val="000000" w:themeColor="text1"/>
          <w:sz w:val="20"/>
          <w:szCs w:val="20"/>
        </w:rPr>
        <w:t>allow for the</w:t>
      </w:r>
      <w:r w:rsidRPr="001F24AC">
        <w:rPr>
          <w:rFonts w:asciiTheme="majorHAnsi" w:eastAsiaTheme="minorHAnsi" w:hAnsiTheme="majorHAnsi" w:cs="Times New Roman"/>
          <w:color w:val="000000" w:themeColor="text1"/>
          <w:sz w:val="20"/>
          <w:szCs w:val="20"/>
        </w:rPr>
        <w:t xml:space="preserve"> </w:t>
      </w:r>
      <w:r w:rsidR="00915DA8" w:rsidRPr="001F24AC">
        <w:rPr>
          <w:rFonts w:asciiTheme="majorHAnsi" w:eastAsiaTheme="minorHAnsi" w:hAnsiTheme="majorHAnsi" w:cs="Times New Roman"/>
          <w:color w:val="000000" w:themeColor="text1"/>
          <w:sz w:val="20"/>
          <w:szCs w:val="20"/>
        </w:rPr>
        <w:t>comparison of</w:t>
      </w:r>
      <w:r w:rsidRPr="001F24AC">
        <w:rPr>
          <w:rFonts w:asciiTheme="majorHAnsi" w:eastAsiaTheme="minorHAnsi" w:hAnsiTheme="majorHAnsi" w:cs="Times New Roman"/>
          <w:color w:val="000000" w:themeColor="text1"/>
          <w:sz w:val="20"/>
          <w:szCs w:val="20"/>
        </w:rPr>
        <w:t xml:space="preserve"> the clinical complete response rate of multiple cutaneous </w:t>
      </w:r>
      <w:r w:rsidR="00D11738" w:rsidRPr="001F24AC">
        <w:rPr>
          <w:rFonts w:asciiTheme="majorHAnsi" w:eastAsiaTheme="minorHAnsi" w:hAnsiTheme="majorHAnsi" w:cs="Times New Roman"/>
          <w:color w:val="000000" w:themeColor="text1"/>
          <w:sz w:val="20"/>
          <w:szCs w:val="20"/>
        </w:rPr>
        <w:t>in-transit</w:t>
      </w:r>
      <w:r w:rsidRPr="001F24AC">
        <w:rPr>
          <w:rFonts w:asciiTheme="majorHAnsi" w:eastAsiaTheme="minorHAnsi" w:hAnsiTheme="majorHAnsi" w:cs="Times New Roman"/>
          <w:color w:val="000000" w:themeColor="text1"/>
          <w:sz w:val="20"/>
          <w:szCs w:val="20"/>
        </w:rPr>
        <w:t xml:space="preserve"> melanoma metastases at the time to best response and at 12 months following treatment with ImiQ or DPCP in patients who are unable to undergo surgery</w:t>
      </w:r>
      <w:r w:rsidRPr="00940618">
        <w:rPr>
          <w:rFonts w:asciiTheme="majorHAnsi" w:eastAsiaTheme="minorHAnsi" w:hAnsiTheme="majorHAnsi" w:cs="Times New Roman"/>
          <w:sz w:val="20"/>
          <w:szCs w:val="20"/>
        </w:rPr>
        <w:t xml:space="preserve">, refuse surgery or who have failed surgery (not clinically appropriate). Treatment failure will include both the recurrence, progression or persistence of </w:t>
      </w:r>
      <w:r w:rsidR="00D11738">
        <w:rPr>
          <w:rFonts w:asciiTheme="majorHAnsi" w:eastAsiaTheme="minorHAnsi" w:hAnsiTheme="majorHAnsi" w:cs="Times New Roman"/>
          <w:sz w:val="20"/>
          <w:szCs w:val="20"/>
        </w:rPr>
        <w:t>in-transit</w:t>
      </w:r>
      <w:r w:rsidRPr="00940618">
        <w:rPr>
          <w:rFonts w:asciiTheme="majorHAnsi" w:eastAsiaTheme="minorHAnsi" w:hAnsiTheme="majorHAnsi" w:cs="Times New Roman"/>
          <w:sz w:val="20"/>
          <w:szCs w:val="20"/>
        </w:rPr>
        <w:t xml:space="preserve"> melanoma metastases, and will be defined as the presence of malignant melanoma cells within the existing treatment region confirmed by histopathology prior to commencement of treatment.</w:t>
      </w:r>
    </w:p>
    <w:p w14:paraId="560C0498" w14:textId="77777777" w:rsidR="006D3BA1" w:rsidRDefault="006D3BA1" w:rsidP="00940618">
      <w:pPr>
        <w:spacing w:line="276" w:lineRule="auto"/>
        <w:jc w:val="both"/>
        <w:rPr>
          <w:rFonts w:asciiTheme="majorHAnsi" w:hAnsiTheme="majorHAnsi"/>
          <w:sz w:val="20"/>
          <w:szCs w:val="20"/>
        </w:rPr>
      </w:pPr>
    </w:p>
    <w:p w14:paraId="6D9ECB23" w14:textId="77777777" w:rsidR="003847A6" w:rsidRPr="00940618" w:rsidRDefault="003847A6" w:rsidP="00940618">
      <w:pPr>
        <w:spacing w:line="276" w:lineRule="auto"/>
        <w:jc w:val="both"/>
        <w:rPr>
          <w:rFonts w:asciiTheme="majorHAnsi" w:hAnsiTheme="majorHAnsi"/>
          <w:sz w:val="20"/>
          <w:szCs w:val="20"/>
        </w:rPr>
      </w:pPr>
    </w:p>
    <w:p w14:paraId="40059856" w14:textId="6FEF673D" w:rsidR="00DC3C2C" w:rsidRPr="00940618" w:rsidRDefault="006B3C17"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3. </w:t>
      </w:r>
      <w:r w:rsidR="006D3BA1" w:rsidRPr="00940618">
        <w:rPr>
          <w:rFonts w:asciiTheme="majorHAnsi" w:eastAsiaTheme="minorHAnsi" w:hAnsiTheme="majorHAnsi" w:cs="Times New Roman"/>
          <w:b/>
          <w:sz w:val="20"/>
          <w:szCs w:val="20"/>
        </w:rPr>
        <w:t>STUDY POPULATION</w:t>
      </w:r>
    </w:p>
    <w:p w14:paraId="44BB7E3F" w14:textId="5487FADF" w:rsidR="008B09C9" w:rsidRPr="00940618" w:rsidRDefault="00CE0C43" w:rsidP="00940618">
      <w:pPr>
        <w:widowControl w:val="0"/>
        <w:autoSpaceDE w:val="0"/>
        <w:autoSpaceDN w:val="0"/>
        <w:adjustRightInd w:val="0"/>
        <w:spacing w:line="276" w:lineRule="auto"/>
        <w:rPr>
          <w:rFonts w:asciiTheme="majorHAnsi" w:hAnsiTheme="majorHAnsi" w:cs="Times New Roman"/>
          <w:sz w:val="20"/>
          <w:szCs w:val="20"/>
        </w:rPr>
      </w:pPr>
      <w:r>
        <w:rPr>
          <w:rFonts w:asciiTheme="majorHAnsi" w:hAnsiTheme="majorHAnsi" w:cs="Times New Roman"/>
          <w:sz w:val="20"/>
          <w:szCs w:val="20"/>
        </w:rPr>
        <w:t>A total of t</w:t>
      </w:r>
      <w:r w:rsidR="00B06C2F">
        <w:rPr>
          <w:rFonts w:asciiTheme="majorHAnsi" w:hAnsiTheme="majorHAnsi" w:cs="Times New Roman"/>
          <w:sz w:val="20"/>
          <w:szCs w:val="20"/>
        </w:rPr>
        <w:t>hirty</w:t>
      </w:r>
      <w:r w:rsidR="008B09C9" w:rsidRPr="00940618">
        <w:rPr>
          <w:rFonts w:asciiTheme="majorHAnsi" w:hAnsiTheme="majorHAnsi" w:cs="Times New Roman"/>
          <w:sz w:val="20"/>
          <w:szCs w:val="20"/>
        </w:rPr>
        <w:t xml:space="preserve"> subjects </w:t>
      </w:r>
      <w:r w:rsidR="00B06C2F">
        <w:rPr>
          <w:rFonts w:asciiTheme="majorHAnsi" w:hAnsiTheme="majorHAnsi" w:cs="Times New Roman"/>
          <w:sz w:val="20"/>
          <w:szCs w:val="20"/>
        </w:rPr>
        <w:t>in total</w:t>
      </w:r>
      <w:r w:rsidR="008B09C9" w:rsidRPr="00940618">
        <w:rPr>
          <w:rFonts w:asciiTheme="majorHAnsi" w:hAnsiTheme="majorHAnsi" w:cs="Times New Roman"/>
          <w:sz w:val="20"/>
          <w:szCs w:val="20"/>
        </w:rPr>
        <w:t xml:space="preserve">, 18 years or older, with biopsy-confirmed Stage III or IV cutaneous </w:t>
      </w:r>
      <w:r w:rsidR="00D11738">
        <w:rPr>
          <w:rFonts w:asciiTheme="majorHAnsi" w:hAnsiTheme="majorHAnsi" w:cs="Times New Roman"/>
          <w:sz w:val="20"/>
          <w:szCs w:val="20"/>
        </w:rPr>
        <w:t>in-transit</w:t>
      </w:r>
      <w:r w:rsidR="008B09C9" w:rsidRPr="00940618">
        <w:rPr>
          <w:rFonts w:asciiTheme="majorHAnsi" w:hAnsiTheme="majorHAnsi" w:cs="Times New Roman"/>
          <w:sz w:val="20"/>
          <w:szCs w:val="20"/>
        </w:rPr>
        <w:t xml:space="preserve"> melanoma metastases in at least five measurable lesions</w:t>
      </w:r>
      <w:r w:rsidR="008E1E31" w:rsidRPr="00940618">
        <w:rPr>
          <w:rFonts w:asciiTheme="majorHAnsi" w:hAnsiTheme="majorHAnsi" w:cs="Times New Roman"/>
          <w:sz w:val="20"/>
          <w:szCs w:val="20"/>
        </w:rPr>
        <w:t xml:space="preserve"> </w:t>
      </w:r>
      <w:r w:rsidR="00E41FB0" w:rsidRPr="00940618">
        <w:rPr>
          <w:rFonts w:asciiTheme="majorHAnsi" w:hAnsiTheme="majorHAnsi" w:cs="Times New Roman"/>
          <w:sz w:val="20"/>
          <w:szCs w:val="20"/>
        </w:rPr>
        <w:t>will be enrolled for treatment.</w:t>
      </w:r>
      <w:r w:rsidR="009A7756">
        <w:rPr>
          <w:rFonts w:asciiTheme="majorHAnsi" w:hAnsiTheme="majorHAnsi" w:cs="Times New Roman"/>
          <w:sz w:val="20"/>
          <w:szCs w:val="20"/>
        </w:rPr>
        <w:t xml:space="preserve"> A minimum of 5 measurable lesions</w:t>
      </w:r>
      <w:r w:rsidR="00B41B97">
        <w:rPr>
          <w:rFonts w:asciiTheme="majorHAnsi" w:hAnsiTheme="majorHAnsi" w:cs="Times New Roman"/>
          <w:sz w:val="20"/>
          <w:szCs w:val="20"/>
        </w:rPr>
        <w:t xml:space="preserve"> in anatomical locations suitable for topical treatment</w:t>
      </w:r>
      <w:r w:rsidR="009A7756">
        <w:rPr>
          <w:rFonts w:asciiTheme="majorHAnsi" w:hAnsiTheme="majorHAnsi" w:cs="Times New Roman"/>
          <w:sz w:val="20"/>
          <w:szCs w:val="20"/>
        </w:rPr>
        <w:t xml:space="preserve"> are required to enable initial and repeat lesion biopsies and the objective assessment of tumour response.</w:t>
      </w:r>
      <w:r w:rsidR="00E41FB0" w:rsidRPr="00940618">
        <w:rPr>
          <w:rFonts w:asciiTheme="majorHAnsi" w:hAnsiTheme="majorHAnsi" w:cs="Times New Roman"/>
          <w:sz w:val="20"/>
          <w:szCs w:val="20"/>
        </w:rPr>
        <w:t xml:space="preserve"> </w:t>
      </w:r>
      <w:r w:rsidR="006D3BA1" w:rsidRPr="00940618">
        <w:rPr>
          <w:rFonts w:asciiTheme="majorHAnsi" w:hAnsiTheme="majorHAnsi" w:cs="Times New Roman"/>
          <w:sz w:val="20"/>
          <w:szCs w:val="20"/>
        </w:rPr>
        <w:t>The target number of patients successfully completing treatment and follow-up is 1</w:t>
      </w:r>
      <w:r w:rsidR="007E2596">
        <w:rPr>
          <w:rFonts w:asciiTheme="majorHAnsi" w:hAnsiTheme="majorHAnsi" w:cs="Times New Roman"/>
          <w:sz w:val="20"/>
          <w:szCs w:val="20"/>
        </w:rPr>
        <w:t>0</w:t>
      </w:r>
      <w:r w:rsidR="006D3BA1" w:rsidRPr="00940618">
        <w:rPr>
          <w:rFonts w:asciiTheme="majorHAnsi" w:hAnsiTheme="majorHAnsi" w:cs="Times New Roman"/>
          <w:sz w:val="20"/>
          <w:szCs w:val="20"/>
        </w:rPr>
        <w:t xml:space="preserve"> patients within each treatment arm</w:t>
      </w:r>
      <w:r w:rsidR="00D27900">
        <w:rPr>
          <w:rFonts w:asciiTheme="majorHAnsi" w:hAnsiTheme="majorHAnsi" w:cs="Times New Roman"/>
          <w:sz w:val="20"/>
          <w:szCs w:val="20"/>
        </w:rPr>
        <w:t xml:space="preserve">. An </w:t>
      </w:r>
      <w:r w:rsidR="007E2596">
        <w:rPr>
          <w:rFonts w:asciiTheme="majorHAnsi" w:hAnsiTheme="majorHAnsi" w:cs="Times New Roman"/>
          <w:sz w:val="20"/>
          <w:szCs w:val="20"/>
        </w:rPr>
        <w:t>adjustment calculation has been completed and in order to achieve this target number of patients a sample size of 15 patients should be recruited. This</w:t>
      </w:r>
      <w:r w:rsidR="006D3BA1" w:rsidRPr="00940618">
        <w:rPr>
          <w:rFonts w:asciiTheme="majorHAnsi" w:hAnsiTheme="majorHAnsi" w:cs="Times New Roman"/>
          <w:sz w:val="20"/>
          <w:szCs w:val="20"/>
        </w:rPr>
        <w:t xml:space="preserve"> accounts for </w:t>
      </w:r>
      <w:r w:rsidR="007E2596">
        <w:rPr>
          <w:rFonts w:asciiTheme="majorHAnsi" w:hAnsiTheme="majorHAnsi" w:cs="Times New Roman"/>
          <w:sz w:val="20"/>
          <w:szCs w:val="20"/>
        </w:rPr>
        <w:t xml:space="preserve">an assumed 10-15% drop-out rate due to </w:t>
      </w:r>
      <w:r w:rsidR="006D3BA1" w:rsidRPr="00940618">
        <w:rPr>
          <w:rFonts w:asciiTheme="majorHAnsi" w:hAnsiTheme="majorHAnsi" w:cs="Times New Roman"/>
          <w:sz w:val="20"/>
          <w:szCs w:val="20"/>
        </w:rPr>
        <w:t xml:space="preserve">discontinuation </w:t>
      </w:r>
      <w:r w:rsidR="007E2596">
        <w:rPr>
          <w:rFonts w:asciiTheme="majorHAnsi" w:hAnsiTheme="majorHAnsi" w:cs="Times New Roman"/>
          <w:sz w:val="20"/>
          <w:szCs w:val="20"/>
        </w:rPr>
        <w:t>secondary</w:t>
      </w:r>
      <w:r w:rsidR="006D3BA1" w:rsidRPr="00940618">
        <w:rPr>
          <w:rFonts w:asciiTheme="majorHAnsi" w:hAnsiTheme="majorHAnsi" w:cs="Times New Roman"/>
          <w:sz w:val="20"/>
          <w:szCs w:val="20"/>
        </w:rPr>
        <w:t xml:space="preserve"> to severe adverse treatment reactions, loss-to-follow-up and death.</w:t>
      </w:r>
      <w:r w:rsidR="006E673C">
        <w:rPr>
          <w:rFonts w:asciiTheme="majorHAnsi" w:hAnsiTheme="majorHAnsi" w:cs="Times New Roman"/>
          <w:sz w:val="20"/>
          <w:szCs w:val="20"/>
        </w:rPr>
        <w:t xml:space="preserve"> This is a pilot </w:t>
      </w:r>
      <w:r w:rsidR="007E2596">
        <w:rPr>
          <w:rFonts w:asciiTheme="majorHAnsi" w:hAnsiTheme="majorHAnsi" w:cs="Times New Roman"/>
          <w:sz w:val="20"/>
          <w:szCs w:val="20"/>
        </w:rPr>
        <w:t xml:space="preserve">non-superiority </w:t>
      </w:r>
      <w:r w:rsidR="00406757">
        <w:rPr>
          <w:rFonts w:asciiTheme="majorHAnsi" w:hAnsiTheme="majorHAnsi" w:cs="Times New Roman"/>
          <w:sz w:val="20"/>
          <w:szCs w:val="20"/>
        </w:rPr>
        <w:t xml:space="preserve">study and </w:t>
      </w:r>
      <w:r w:rsidR="006E673C">
        <w:rPr>
          <w:rFonts w:asciiTheme="majorHAnsi" w:hAnsiTheme="majorHAnsi" w:cs="Times New Roman"/>
          <w:sz w:val="20"/>
          <w:szCs w:val="20"/>
        </w:rPr>
        <w:t>therefore a formal power-calculation has not been applied to determine the number of participants allocated to each treatment arm.</w:t>
      </w:r>
      <w:r w:rsidR="006D3BA1" w:rsidRPr="00940618">
        <w:rPr>
          <w:rFonts w:asciiTheme="majorHAnsi" w:hAnsiTheme="majorHAnsi" w:cs="Times New Roman"/>
          <w:sz w:val="20"/>
          <w:szCs w:val="20"/>
        </w:rPr>
        <w:t xml:space="preserve"> </w:t>
      </w:r>
    </w:p>
    <w:p w14:paraId="31B2014C" w14:textId="77777777" w:rsidR="00DC3C2C" w:rsidRPr="00940618" w:rsidRDefault="00DC3C2C"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34FE8BC4" w14:textId="675F753C" w:rsidR="007C461B" w:rsidRPr="00940618" w:rsidRDefault="001247EA" w:rsidP="001815D2">
      <w:pPr>
        <w:pStyle w:val="Heading1"/>
        <w:spacing w:before="0" w:beforeAutospacing="0" w:after="0" w:afterAutospacing="0" w:line="276" w:lineRule="auto"/>
        <w:jc w:val="both"/>
        <w:rPr>
          <w:rFonts w:asciiTheme="majorHAnsi" w:hAnsiTheme="majorHAnsi"/>
          <w:sz w:val="20"/>
          <w:szCs w:val="20"/>
        </w:rPr>
      </w:pPr>
      <w:r>
        <w:rPr>
          <w:rFonts w:asciiTheme="majorHAnsi" w:hAnsiTheme="majorHAnsi"/>
          <w:sz w:val="20"/>
          <w:szCs w:val="20"/>
        </w:rPr>
        <w:t xml:space="preserve">3.1 </w:t>
      </w:r>
      <w:r w:rsidR="007C461B" w:rsidRPr="00940618">
        <w:rPr>
          <w:rFonts w:asciiTheme="majorHAnsi" w:hAnsiTheme="majorHAnsi"/>
          <w:sz w:val="20"/>
          <w:szCs w:val="20"/>
        </w:rPr>
        <w:t xml:space="preserve">Subject Completion and Withdrawal </w:t>
      </w:r>
    </w:p>
    <w:p w14:paraId="2444AE3B" w14:textId="77777777" w:rsidR="007C461B" w:rsidRPr="00940618" w:rsidRDefault="007C461B" w:rsidP="001815D2">
      <w:pPr>
        <w:pStyle w:val="Heading1"/>
        <w:spacing w:before="0" w:beforeAutospacing="0" w:after="0" w:afterAutospacing="0" w:line="276" w:lineRule="auto"/>
        <w:jc w:val="both"/>
        <w:rPr>
          <w:rFonts w:asciiTheme="majorHAnsi" w:hAnsiTheme="majorHAnsi"/>
          <w:b w:val="0"/>
          <w:sz w:val="20"/>
          <w:szCs w:val="20"/>
        </w:rPr>
      </w:pPr>
      <w:r w:rsidRPr="00940618">
        <w:rPr>
          <w:rFonts w:asciiTheme="majorHAnsi" w:hAnsiTheme="majorHAnsi"/>
          <w:b w:val="0"/>
          <w:sz w:val="20"/>
          <w:szCs w:val="20"/>
        </w:rPr>
        <w:t xml:space="preserve">Subjects may withdraw from the study at any time or may be discontinued at the discretion of the treating physician. They may also be withdrawn in the presence of unmanageable toxicity or if the investigator makes a decision to terminate the study. Treatment after the completion of the study duration will be at the discretion of the treating physician. </w:t>
      </w:r>
    </w:p>
    <w:p w14:paraId="2D9B2C48" w14:textId="77777777" w:rsidR="007C461B" w:rsidRDefault="007C461B"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7FE40183" w14:textId="77777777" w:rsidR="003847A6" w:rsidRDefault="003847A6"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0F2E799D" w14:textId="77777777" w:rsidR="004B059C" w:rsidRDefault="004B059C"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04FC3369" w14:textId="77777777" w:rsidR="004B059C" w:rsidRDefault="004B059C"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5A4CFF89" w14:textId="77777777" w:rsidR="004B059C" w:rsidRPr="00940618" w:rsidRDefault="004B059C"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1179DF59" w14:textId="691AEBE8" w:rsidR="00DC3C2C" w:rsidRPr="00940618" w:rsidRDefault="001247EA"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4. </w:t>
      </w:r>
      <w:r w:rsidR="006D3BA1" w:rsidRPr="00940618">
        <w:rPr>
          <w:rFonts w:asciiTheme="majorHAnsi" w:eastAsiaTheme="minorHAnsi" w:hAnsiTheme="majorHAnsi" w:cs="Times New Roman"/>
          <w:b/>
          <w:sz w:val="20"/>
          <w:szCs w:val="20"/>
        </w:rPr>
        <w:t>STUDY AIM</w:t>
      </w:r>
      <w:r w:rsidR="003847A6">
        <w:rPr>
          <w:rFonts w:asciiTheme="majorHAnsi" w:eastAsiaTheme="minorHAnsi" w:hAnsiTheme="majorHAnsi" w:cs="Times New Roman"/>
          <w:b/>
          <w:sz w:val="20"/>
          <w:szCs w:val="20"/>
        </w:rPr>
        <w:t>S</w:t>
      </w:r>
    </w:p>
    <w:p w14:paraId="6C057E0F" w14:textId="4BA29290" w:rsidR="00DC3C2C" w:rsidRPr="00940618" w:rsidRDefault="00DC3C2C" w:rsidP="00940618">
      <w:pPr>
        <w:spacing w:line="276" w:lineRule="auto"/>
        <w:rPr>
          <w:rFonts w:asciiTheme="majorHAnsi" w:hAnsiTheme="majorHAnsi"/>
          <w:noProof/>
          <w:sz w:val="20"/>
          <w:szCs w:val="20"/>
        </w:rPr>
      </w:pPr>
      <w:r w:rsidRPr="00940618">
        <w:rPr>
          <w:rFonts w:asciiTheme="majorHAnsi" w:hAnsiTheme="majorHAnsi"/>
          <w:noProof/>
          <w:sz w:val="20"/>
          <w:szCs w:val="20"/>
        </w:rPr>
        <w:t>To  evaluate th</w:t>
      </w:r>
      <w:r w:rsidR="00A24AFD">
        <w:rPr>
          <w:rFonts w:asciiTheme="majorHAnsi" w:hAnsiTheme="majorHAnsi"/>
          <w:noProof/>
          <w:sz w:val="20"/>
          <w:szCs w:val="20"/>
        </w:rPr>
        <w:t>e clinical efficacy of topical i</w:t>
      </w:r>
      <w:r w:rsidRPr="00940618">
        <w:rPr>
          <w:rFonts w:asciiTheme="majorHAnsi" w:hAnsiTheme="majorHAnsi"/>
          <w:noProof/>
          <w:sz w:val="20"/>
          <w:szCs w:val="20"/>
        </w:rPr>
        <w:t>miquimod and diphenylcy</w:t>
      </w:r>
      <w:r w:rsidR="008A5A00">
        <w:rPr>
          <w:rFonts w:asciiTheme="majorHAnsi" w:hAnsiTheme="majorHAnsi"/>
          <w:noProof/>
          <w:sz w:val="20"/>
          <w:szCs w:val="20"/>
        </w:rPr>
        <w:t>cl</w:t>
      </w:r>
      <w:r w:rsidRPr="00940618">
        <w:rPr>
          <w:rFonts w:asciiTheme="majorHAnsi" w:hAnsiTheme="majorHAnsi"/>
          <w:noProof/>
          <w:sz w:val="20"/>
          <w:szCs w:val="20"/>
        </w:rPr>
        <w:t xml:space="preserve">propenone (DPCP) as independent non-invasive therapies for cutaneous </w:t>
      </w:r>
      <w:r w:rsidR="00D11738">
        <w:rPr>
          <w:rFonts w:asciiTheme="majorHAnsi" w:hAnsiTheme="majorHAnsi"/>
          <w:noProof/>
          <w:sz w:val="20"/>
          <w:szCs w:val="20"/>
        </w:rPr>
        <w:t>in-transit</w:t>
      </w:r>
      <w:r w:rsidRPr="00940618">
        <w:rPr>
          <w:rFonts w:asciiTheme="majorHAnsi" w:hAnsiTheme="majorHAnsi"/>
          <w:noProof/>
          <w:sz w:val="20"/>
          <w:szCs w:val="20"/>
        </w:rPr>
        <w:t xml:space="preserve"> melanoma metastases and determine whether these agents can enhance patient-rated outcomes and reduce health-related expenditure.</w:t>
      </w:r>
    </w:p>
    <w:p w14:paraId="4ECB3E87" w14:textId="77777777" w:rsidR="007F10BE" w:rsidRPr="00940618" w:rsidRDefault="007F10BE" w:rsidP="00940618">
      <w:pPr>
        <w:widowControl w:val="0"/>
        <w:autoSpaceDE w:val="0"/>
        <w:autoSpaceDN w:val="0"/>
        <w:adjustRightInd w:val="0"/>
        <w:spacing w:line="276" w:lineRule="auto"/>
        <w:rPr>
          <w:rFonts w:asciiTheme="majorHAnsi" w:eastAsiaTheme="minorHAnsi" w:hAnsiTheme="majorHAnsi" w:cs="Times New Roman"/>
          <w:b/>
          <w:sz w:val="20"/>
          <w:szCs w:val="20"/>
        </w:rPr>
      </w:pPr>
    </w:p>
    <w:p w14:paraId="346135B6" w14:textId="7DF8E707" w:rsidR="00052E07" w:rsidRPr="00940618" w:rsidRDefault="00552883"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5.</w:t>
      </w:r>
      <w:r w:rsidR="001247EA">
        <w:rPr>
          <w:rFonts w:asciiTheme="majorHAnsi" w:eastAsiaTheme="minorHAnsi" w:hAnsiTheme="majorHAnsi" w:cs="Times New Roman"/>
          <w:b/>
          <w:sz w:val="20"/>
          <w:szCs w:val="20"/>
        </w:rPr>
        <w:t xml:space="preserve"> </w:t>
      </w:r>
      <w:r w:rsidR="003B431E" w:rsidRPr="00940618">
        <w:rPr>
          <w:rFonts w:asciiTheme="majorHAnsi" w:eastAsiaTheme="minorHAnsi" w:hAnsiTheme="majorHAnsi" w:cs="Times New Roman"/>
          <w:b/>
          <w:sz w:val="20"/>
          <w:szCs w:val="20"/>
        </w:rPr>
        <w:t>OUTCOMES</w:t>
      </w:r>
    </w:p>
    <w:p w14:paraId="10DEF677" w14:textId="3EE243C4" w:rsidR="001247EA" w:rsidRPr="00552883" w:rsidRDefault="00552883"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5.</w:t>
      </w:r>
      <w:r w:rsidR="001247EA" w:rsidRPr="00552883">
        <w:rPr>
          <w:rFonts w:asciiTheme="majorHAnsi" w:eastAsiaTheme="minorHAnsi" w:hAnsiTheme="majorHAnsi" w:cs="Times New Roman"/>
          <w:b/>
          <w:sz w:val="20"/>
          <w:szCs w:val="20"/>
        </w:rPr>
        <w:t>1 Primary Endpoint</w:t>
      </w:r>
    </w:p>
    <w:p w14:paraId="10565951" w14:textId="203E655A" w:rsidR="00052E07" w:rsidRPr="00940618" w:rsidRDefault="001247EA" w:rsidP="00940618">
      <w:pPr>
        <w:widowControl w:val="0"/>
        <w:autoSpaceDE w:val="0"/>
        <w:autoSpaceDN w:val="0"/>
        <w:adjustRightInd w:val="0"/>
        <w:spacing w:line="276" w:lineRule="auto"/>
        <w:rPr>
          <w:rFonts w:asciiTheme="majorHAnsi" w:eastAsiaTheme="minorHAnsi" w:hAnsiTheme="majorHAnsi" w:cs="Times New Roman"/>
          <w:sz w:val="20"/>
          <w:szCs w:val="20"/>
        </w:rPr>
      </w:pPr>
      <w:r>
        <w:rPr>
          <w:rFonts w:asciiTheme="majorHAnsi" w:eastAsiaTheme="minorHAnsi" w:hAnsiTheme="majorHAnsi" w:cs="Times New Roman"/>
          <w:sz w:val="20"/>
          <w:szCs w:val="20"/>
        </w:rPr>
        <w:t>T</w:t>
      </w:r>
      <w:r w:rsidR="00052E07" w:rsidRPr="00940618">
        <w:rPr>
          <w:rFonts w:asciiTheme="majorHAnsi" w:eastAsiaTheme="minorHAnsi" w:hAnsiTheme="majorHAnsi" w:cs="Times New Roman"/>
          <w:sz w:val="20"/>
          <w:szCs w:val="20"/>
        </w:rPr>
        <w:t xml:space="preserve">he number of patients experiencing </w:t>
      </w:r>
      <w:r w:rsidR="0061242F">
        <w:rPr>
          <w:rFonts w:asciiTheme="majorHAnsi" w:eastAsiaTheme="minorHAnsi" w:hAnsiTheme="majorHAnsi" w:cs="Times New Roman"/>
          <w:sz w:val="20"/>
          <w:szCs w:val="20"/>
        </w:rPr>
        <w:t xml:space="preserve">a </w:t>
      </w:r>
      <w:r w:rsidR="00052E07" w:rsidRPr="00940618">
        <w:rPr>
          <w:rFonts w:asciiTheme="majorHAnsi" w:eastAsiaTheme="minorHAnsi" w:hAnsiTheme="majorHAnsi" w:cs="Times New Roman"/>
          <w:sz w:val="20"/>
          <w:szCs w:val="20"/>
        </w:rPr>
        <w:t>complete response (clinical assessment) following treatment.</w:t>
      </w:r>
    </w:p>
    <w:p w14:paraId="5BAD35DE" w14:textId="77777777" w:rsidR="00052E07" w:rsidRPr="00940618" w:rsidRDefault="00052E07" w:rsidP="00940618">
      <w:pPr>
        <w:widowControl w:val="0"/>
        <w:autoSpaceDE w:val="0"/>
        <w:autoSpaceDN w:val="0"/>
        <w:adjustRightInd w:val="0"/>
        <w:spacing w:line="276" w:lineRule="auto"/>
        <w:rPr>
          <w:rFonts w:asciiTheme="majorHAnsi" w:eastAsiaTheme="minorHAnsi" w:hAnsiTheme="majorHAnsi" w:cs="Times New Roman"/>
          <w:sz w:val="20"/>
          <w:szCs w:val="20"/>
        </w:rPr>
      </w:pPr>
    </w:p>
    <w:p w14:paraId="1EF85D64" w14:textId="28294E73" w:rsidR="00052E07" w:rsidRPr="00552883" w:rsidRDefault="00552883"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5</w:t>
      </w:r>
      <w:r w:rsidR="001247EA" w:rsidRPr="00552883">
        <w:rPr>
          <w:rFonts w:asciiTheme="majorHAnsi" w:eastAsiaTheme="minorHAnsi" w:hAnsiTheme="majorHAnsi" w:cs="Times New Roman"/>
          <w:b/>
          <w:sz w:val="20"/>
          <w:szCs w:val="20"/>
        </w:rPr>
        <w:t>.2 Secondary Endpoints</w:t>
      </w:r>
    </w:p>
    <w:p w14:paraId="392393B4" w14:textId="14D7948E" w:rsidR="00052E07" w:rsidRPr="00940618" w:rsidRDefault="00052E07"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Proportion of patients experiencing partial re</w:t>
      </w:r>
      <w:r w:rsidR="0061242F">
        <w:rPr>
          <w:rFonts w:asciiTheme="majorHAnsi" w:eastAsiaTheme="minorHAnsi" w:hAnsiTheme="majorHAnsi" w:cs="Times New Roman"/>
          <w:sz w:val="20"/>
          <w:szCs w:val="20"/>
        </w:rPr>
        <w:t>sponse</w:t>
      </w:r>
      <w:r w:rsidRPr="00940618">
        <w:rPr>
          <w:rFonts w:asciiTheme="majorHAnsi" w:eastAsiaTheme="minorHAnsi" w:hAnsiTheme="majorHAnsi" w:cs="Times New Roman"/>
          <w:sz w:val="20"/>
          <w:szCs w:val="20"/>
        </w:rPr>
        <w:t>, stable disease and</w:t>
      </w:r>
      <w:r w:rsidR="00D0185C" w:rsidRPr="00940618">
        <w:rPr>
          <w:rFonts w:asciiTheme="majorHAnsi" w:eastAsiaTheme="minorHAnsi" w:hAnsiTheme="majorHAnsi" w:cs="Times New Roman"/>
          <w:sz w:val="20"/>
          <w:szCs w:val="20"/>
        </w:rPr>
        <w:t xml:space="preserve"> local disease progression at 12, 18 and 24</w:t>
      </w:r>
      <w:r w:rsidRPr="00940618">
        <w:rPr>
          <w:rFonts w:asciiTheme="majorHAnsi" w:eastAsiaTheme="minorHAnsi" w:hAnsiTheme="majorHAnsi" w:cs="Times New Roman"/>
          <w:sz w:val="20"/>
          <w:szCs w:val="20"/>
        </w:rPr>
        <w:t xml:space="preserve"> months.</w:t>
      </w:r>
    </w:p>
    <w:p w14:paraId="24E63A15" w14:textId="6506BB1C" w:rsidR="00052E07" w:rsidRPr="00940618" w:rsidRDefault="00052E07"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Length of time patient</w:t>
      </w:r>
      <w:r w:rsidR="00B11C23" w:rsidRPr="00940618">
        <w:rPr>
          <w:rFonts w:asciiTheme="majorHAnsi" w:eastAsiaTheme="minorHAnsi" w:hAnsiTheme="majorHAnsi" w:cs="Times New Roman"/>
          <w:sz w:val="20"/>
          <w:szCs w:val="20"/>
        </w:rPr>
        <w:t>s experience</w:t>
      </w:r>
      <w:r w:rsidR="0061242F">
        <w:rPr>
          <w:rFonts w:asciiTheme="majorHAnsi" w:eastAsiaTheme="minorHAnsi" w:hAnsiTheme="majorHAnsi" w:cs="Times New Roman"/>
          <w:sz w:val="20"/>
          <w:szCs w:val="20"/>
        </w:rPr>
        <w:t xml:space="preserve"> local disease</w:t>
      </w:r>
      <w:r w:rsidR="006A72E4">
        <w:rPr>
          <w:rFonts w:asciiTheme="majorHAnsi" w:eastAsiaTheme="minorHAnsi" w:hAnsiTheme="majorHAnsi" w:cs="Times New Roman"/>
          <w:sz w:val="20"/>
          <w:szCs w:val="20"/>
        </w:rPr>
        <w:t xml:space="preserve">-free or </w:t>
      </w:r>
      <w:r w:rsidR="0061242F">
        <w:rPr>
          <w:rFonts w:asciiTheme="majorHAnsi" w:eastAsiaTheme="minorHAnsi" w:hAnsiTheme="majorHAnsi" w:cs="Times New Roman"/>
          <w:sz w:val="20"/>
          <w:szCs w:val="20"/>
        </w:rPr>
        <w:t>progression-</w:t>
      </w:r>
      <w:r w:rsidRPr="00940618">
        <w:rPr>
          <w:rFonts w:asciiTheme="majorHAnsi" w:eastAsiaTheme="minorHAnsi" w:hAnsiTheme="majorHAnsi" w:cs="Times New Roman"/>
          <w:sz w:val="20"/>
          <w:szCs w:val="20"/>
        </w:rPr>
        <w:t>free survival.</w:t>
      </w:r>
    </w:p>
    <w:p w14:paraId="2F4EFB5E" w14:textId="77777777" w:rsidR="00052E07" w:rsidRPr="00940618" w:rsidRDefault="00052E07"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 xml:space="preserve">Proportion of patients experiencing overall disease progression including death following the completion of the treatment intervention. </w:t>
      </w:r>
    </w:p>
    <w:p w14:paraId="502098AA" w14:textId="7BDBE5CC" w:rsidR="00444F4F" w:rsidRPr="00940618" w:rsidRDefault="00444F4F"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 xml:space="preserve">Differences in time to disease recurrence or progression following complete clinical resolution with DPCP treatment depending on further prophylactic treatment. </w:t>
      </w:r>
    </w:p>
    <w:p w14:paraId="040E006C" w14:textId="4B43FDE3" w:rsidR="00052E07" w:rsidRPr="00940618" w:rsidRDefault="006A72E4"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Pr>
          <w:rFonts w:asciiTheme="majorHAnsi" w:eastAsiaTheme="minorHAnsi" w:hAnsiTheme="majorHAnsi" w:cs="Times New Roman"/>
          <w:sz w:val="20"/>
          <w:szCs w:val="20"/>
        </w:rPr>
        <w:t>Change in patient-</w:t>
      </w:r>
      <w:r w:rsidR="00052E07" w:rsidRPr="00940618">
        <w:rPr>
          <w:rFonts w:asciiTheme="majorHAnsi" w:eastAsiaTheme="minorHAnsi" w:hAnsiTheme="majorHAnsi" w:cs="Times New Roman"/>
          <w:sz w:val="20"/>
          <w:szCs w:val="20"/>
        </w:rPr>
        <w:t xml:space="preserve">rated outcomes (reported quality </w:t>
      </w:r>
      <w:r w:rsidR="00BD7753" w:rsidRPr="00940618">
        <w:rPr>
          <w:rFonts w:asciiTheme="majorHAnsi" w:eastAsiaTheme="minorHAnsi" w:hAnsiTheme="majorHAnsi" w:cs="Times New Roman"/>
          <w:sz w:val="20"/>
          <w:szCs w:val="20"/>
        </w:rPr>
        <w:t>o</w:t>
      </w:r>
      <w:r w:rsidR="006F3C60" w:rsidRPr="00940618">
        <w:rPr>
          <w:rFonts w:asciiTheme="majorHAnsi" w:eastAsiaTheme="minorHAnsi" w:hAnsiTheme="majorHAnsi" w:cs="Times New Roman"/>
          <w:sz w:val="20"/>
          <w:szCs w:val="20"/>
        </w:rPr>
        <w:t>f life parameters) before, at 12 months and the time of</w:t>
      </w:r>
      <w:r w:rsidR="00052E07" w:rsidRPr="00940618">
        <w:rPr>
          <w:rFonts w:asciiTheme="majorHAnsi" w:eastAsiaTheme="minorHAnsi" w:hAnsiTheme="majorHAnsi" w:cs="Times New Roman"/>
          <w:sz w:val="20"/>
          <w:szCs w:val="20"/>
        </w:rPr>
        <w:t xml:space="preserve"> best response following treatment, assessed using the FACT-M</w:t>
      </w:r>
    </w:p>
    <w:p w14:paraId="2832D659" w14:textId="0A6FD997" w:rsidR="00052E07" w:rsidRPr="00940618" w:rsidRDefault="00052E07"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Rate of complication</w:t>
      </w:r>
      <w:r w:rsidR="006A72E4">
        <w:rPr>
          <w:rFonts w:asciiTheme="majorHAnsi" w:eastAsiaTheme="minorHAnsi" w:hAnsiTheme="majorHAnsi" w:cs="Times New Roman"/>
          <w:sz w:val="20"/>
          <w:szCs w:val="20"/>
        </w:rPr>
        <w:t>(adverse events)</w:t>
      </w:r>
      <w:r w:rsidRPr="00940618">
        <w:rPr>
          <w:rFonts w:asciiTheme="majorHAnsi" w:eastAsiaTheme="minorHAnsi" w:hAnsiTheme="majorHAnsi" w:cs="Times New Roman"/>
          <w:sz w:val="20"/>
          <w:szCs w:val="20"/>
        </w:rPr>
        <w:t xml:space="preserve"> secondary to treatment.</w:t>
      </w:r>
    </w:p>
    <w:p w14:paraId="4155E721" w14:textId="77777777" w:rsidR="00052E07" w:rsidRPr="00940618" w:rsidRDefault="00052E07" w:rsidP="00AC2A4C">
      <w:pPr>
        <w:pStyle w:val="ListParagraph"/>
        <w:widowControl w:val="0"/>
        <w:numPr>
          <w:ilvl w:val="0"/>
          <w:numId w:val="30"/>
        </w:numPr>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Estimated difference in the health-related costs.</w:t>
      </w:r>
    </w:p>
    <w:p w14:paraId="5687614C" w14:textId="77777777" w:rsidR="001C7733" w:rsidRPr="00940618" w:rsidRDefault="001C7733" w:rsidP="00940618">
      <w:pPr>
        <w:spacing w:line="276" w:lineRule="auto"/>
        <w:rPr>
          <w:rFonts w:asciiTheme="majorHAnsi" w:eastAsia="MS ??" w:hAnsiTheme="majorHAnsi" w:cs="Times New Roman"/>
          <w:b/>
          <w:sz w:val="20"/>
          <w:szCs w:val="20"/>
          <w:lang w:val="en-AU"/>
        </w:rPr>
      </w:pPr>
    </w:p>
    <w:p w14:paraId="5114D473" w14:textId="2570BB5B" w:rsidR="00552883" w:rsidRPr="00940618" w:rsidRDefault="00552883" w:rsidP="001815D2">
      <w:pPr>
        <w:widowControl w:val="0"/>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t xml:space="preserve">5.3 </w:t>
      </w:r>
      <w:r w:rsidRPr="00940618">
        <w:rPr>
          <w:rFonts w:asciiTheme="majorHAnsi" w:hAnsiTheme="majorHAnsi" w:cs="Times New Roman"/>
          <w:b/>
          <w:sz w:val="20"/>
          <w:szCs w:val="20"/>
        </w:rPr>
        <w:t>Study Duration</w:t>
      </w:r>
    </w:p>
    <w:p w14:paraId="2727271B" w14:textId="094654C2" w:rsidR="00552883" w:rsidRPr="00940618" w:rsidRDefault="00552883" w:rsidP="00552883">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Each subject will be enrolled in the study for 52 weeks after commencing imiquimod or DPCP treatment. The aim is to achieve a minimum </w:t>
      </w:r>
      <w:r w:rsidR="006A72E4">
        <w:rPr>
          <w:rFonts w:asciiTheme="majorHAnsi" w:hAnsiTheme="majorHAnsi" w:cs="Times New Roman"/>
          <w:sz w:val="20"/>
          <w:szCs w:val="20"/>
        </w:rPr>
        <w:t xml:space="preserve">follow-up duration of 12 months, continuing </w:t>
      </w:r>
      <w:r w:rsidR="00C00807">
        <w:rPr>
          <w:rFonts w:asciiTheme="majorHAnsi" w:hAnsiTheme="majorHAnsi" w:cs="Times New Roman"/>
          <w:sz w:val="20"/>
          <w:szCs w:val="20"/>
        </w:rPr>
        <w:t>up to 24 months</w:t>
      </w:r>
      <w:r w:rsidR="006A72E4">
        <w:rPr>
          <w:rFonts w:asciiTheme="majorHAnsi" w:hAnsiTheme="majorHAnsi" w:cs="Times New Roman"/>
          <w:sz w:val="20"/>
          <w:szCs w:val="20"/>
        </w:rPr>
        <w:t xml:space="preserve"> after treatment commencement</w:t>
      </w:r>
      <w:r w:rsidR="00C00807">
        <w:rPr>
          <w:rFonts w:asciiTheme="majorHAnsi" w:hAnsiTheme="majorHAnsi" w:cs="Times New Roman"/>
          <w:sz w:val="20"/>
          <w:szCs w:val="20"/>
        </w:rPr>
        <w:t>. T</w:t>
      </w:r>
      <w:r w:rsidRPr="00940618">
        <w:rPr>
          <w:rFonts w:asciiTheme="majorHAnsi" w:hAnsiTheme="majorHAnsi" w:cs="Times New Roman"/>
          <w:sz w:val="20"/>
          <w:szCs w:val="20"/>
        </w:rPr>
        <w:t xml:space="preserve">he total recruitment window will be open for </w:t>
      </w:r>
      <w:r w:rsidR="00C00807">
        <w:rPr>
          <w:rFonts w:asciiTheme="majorHAnsi" w:hAnsiTheme="majorHAnsi" w:cs="Times New Roman"/>
          <w:sz w:val="20"/>
          <w:szCs w:val="20"/>
        </w:rPr>
        <w:t xml:space="preserve">at least </w:t>
      </w:r>
      <w:r w:rsidRPr="00940618">
        <w:rPr>
          <w:rFonts w:asciiTheme="majorHAnsi" w:hAnsiTheme="majorHAnsi" w:cs="Times New Roman"/>
          <w:sz w:val="20"/>
          <w:szCs w:val="20"/>
        </w:rPr>
        <w:t>24 months. The total study length is there</w:t>
      </w:r>
      <w:r w:rsidR="006A72E4">
        <w:rPr>
          <w:rFonts w:asciiTheme="majorHAnsi" w:hAnsiTheme="majorHAnsi" w:cs="Times New Roman"/>
          <w:sz w:val="20"/>
          <w:szCs w:val="20"/>
        </w:rPr>
        <w:t xml:space="preserve">fore estimated to be between </w:t>
      </w:r>
      <w:r w:rsidRPr="00940618">
        <w:rPr>
          <w:rFonts w:asciiTheme="majorHAnsi" w:hAnsiTheme="majorHAnsi" w:cs="Times New Roman"/>
          <w:sz w:val="20"/>
          <w:szCs w:val="20"/>
        </w:rPr>
        <w:t>36 months based on recruitment rates.</w:t>
      </w:r>
    </w:p>
    <w:p w14:paraId="48D92415" w14:textId="77777777" w:rsidR="003847A6" w:rsidRDefault="003847A6" w:rsidP="00940618">
      <w:pPr>
        <w:spacing w:line="276" w:lineRule="auto"/>
        <w:rPr>
          <w:rFonts w:asciiTheme="majorHAnsi" w:eastAsia="MS ??" w:hAnsiTheme="majorHAnsi" w:cs="Times New Roman"/>
          <w:b/>
          <w:sz w:val="20"/>
          <w:szCs w:val="20"/>
          <w:lang w:val="en-AU"/>
        </w:rPr>
      </w:pPr>
    </w:p>
    <w:p w14:paraId="4D4A1CAF" w14:textId="1E3878A0" w:rsidR="003847A6" w:rsidRPr="00940618" w:rsidRDefault="003847A6" w:rsidP="001815D2">
      <w:pPr>
        <w:widowControl w:val="0"/>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t xml:space="preserve">5.4 </w:t>
      </w:r>
      <w:r w:rsidRPr="00940618">
        <w:rPr>
          <w:rFonts w:asciiTheme="majorHAnsi" w:hAnsiTheme="majorHAnsi" w:cs="Times New Roman"/>
          <w:b/>
          <w:sz w:val="20"/>
          <w:szCs w:val="20"/>
        </w:rPr>
        <w:t>Study Site</w:t>
      </w:r>
      <w:r>
        <w:rPr>
          <w:rFonts w:asciiTheme="majorHAnsi" w:hAnsiTheme="majorHAnsi" w:cs="Times New Roman"/>
          <w:b/>
          <w:sz w:val="20"/>
          <w:szCs w:val="20"/>
        </w:rPr>
        <w:t xml:space="preserve"> and Setting</w:t>
      </w:r>
    </w:p>
    <w:p w14:paraId="2F3B445C" w14:textId="6E1AB792" w:rsidR="003847A6" w:rsidRDefault="003847A6" w:rsidP="003847A6">
      <w:pPr>
        <w:spacing w:line="276" w:lineRule="auto"/>
        <w:rPr>
          <w:rFonts w:asciiTheme="majorHAnsi" w:hAnsiTheme="majorHAnsi"/>
          <w:sz w:val="20"/>
          <w:szCs w:val="20"/>
        </w:rPr>
      </w:pPr>
      <w:r>
        <w:rPr>
          <w:rFonts w:asciiTheme="majorHAnsi" w:hAnsiTheme="majorHAnsi"/>
          <w:sz w:val="20"/>
          <w:szCs w:val="20"/>
        </w:rPr>
        <w:t xml:space="preserve">The TIDAL Melanoma Study will be conducted through the specialist outpatient setting in conjunction between the Dermatology Department and Melanoma Specialist Outpatient Clinic at </w:t>
      </w:r>
      <w:r w:rsidRPr="00940618">
        <w:rPr>
          <w:rFonts w:asciiTheme="majorHAnsi" w:hAnsiTheme="majorHAnsi"/>
          <w:sz w:val="20"/>
          <w:szCs w:val="20"/>
        </w:rPr>
        <w:t>Princess Alexandra Hospital</w:t>
      </w:r>
      <w:r>
        <w:rPr>
          <w:rFonts w:asciiTheme="majorHAnsi" w:hAnsiTheme="majorHAnsi"/>
          <w:sz w:val="20"/>
          <w:szCs w:val="20"/>
        </w:rPr>
        <w:t>.</w:t>
      </w:r>
    </w:p>
    <w:p w14:paraId="39721854" w14:textId="77777777" w:rsidR="004B4E33" w:rsidRDefault="003847A6" w:rsidP="004B4E33">
      <w:pPr>
        <w:spacing w:line="276" w:lineRule="auto"/>
        <w:rPr>
          <w:rFonts w:asciiTheme="majorHAnsi" w:eastAsia="MS ??" w:hAnsiTheme="majorHAnsi" w:cs="Times New Roman"/>
          <w:b/>
          <w:sz w:val="20"/>
          <w:szCs w:val="20"/>
          <w:lang w:val="en-AU"/>
        </w:rPr>
      </w:pPr>
      <w:r>
        <w:rPr>
          <w:rFonts w:asciiTheme="majorHAnsi" w:hAnsiTheme="majorHAnsi"/>
          <w:sz w:val="20"/>
          <w:szCs w:val="20"/>
        </w:rPr>
        <w:br w:type="column"/>
      </w:r>
      <w:r w:rsidR="00552883">
        <w:rPr>
          <w:rFonts w:asciiTheme="majorHAnsi" w:eastAsia="MS ??" w:hAnsiTheme="majorHAnsi" w:cs="Times New Roman"/>
          <w:b/>
          <w:sz w:val="20"/>
          <w:szCs w:val="20"/>
          <w:lang w:val="en-AU"/>
        </w:rPr>
        <w:lastRenderedPageBreak/>
        <w:t xml:space="preserve">6. </w:t>
      </w:r>
      <w:r w:rsidR="00197C5B" w:rsidRPr="00940618">
        <w:rPr>
          <w:rFonts w:asciiTheme="majorHAnsi" w:eastAsia="MS ??" w:hAnsiTheme="majorHAnsi" w:cs="Times New Roman"/>
          <w:b/>
          <w:sz w:val="20"/>
          <w:szCs w:val="20"/>
          <w:lang w:val="en-AU"/>
        </w:rPr>
        <w:t>PATIENT SELECTION</w:t>
      </w:r>
    </w:p>
    <w:p w14:paraId="06984DB5" w14:textId="691C23C8" w:rsidR="00052E07" w:rsidRPr="004B4E33" w:rsidRDefault="003847A6" w:rsidP="001815D2">
      <w:pPr>
        <w:spacing w:line="276" w:lineRule="auto"/>
        <w:outlineLvl w:val="0"/>
        <w:rPr>
          <w:rFonts w:asciiTheme="majorHAnsi" w:eastAsia="MS ??" w:hAnsiTheme="majorHAnsi" w:cs="Times New Roman"/>
          <w:b/>
          <w:sz w:val="20"/>
          <w:szCs w:val="20"/>
          <w:lang w:val="en-AU"/>
        </w:rPr>
      </w:pPr>
      <w:r>
        <w:rPr>
          <w:rFonts w:asciiTheme="majorHAnsi" w:eastAsiaTheme="minorHAnsi" w:hAnsiTheme="majorHAnsi" w:cs="Times New Roman"/>
          <w:b/>
          <w:bCs/>
          <w:sz w:val="20"/>
          <w:szCs w:val="20"/>
          <w:lang w:val="en-AU"/>
        </w:rPr>
        <w:t xml:space="preserve">6.1 </w:t>
      </w:r>
      <w:r w:rsidR="00052E07" w:rsidRPr="00940618">
        <w:rPr>
          <w:rFonts w:asciiTheme="majorHAnsi" w:eastAsiaTheme="minorHAnsi" w:hAnsiTheme="majorHAnsi" w:cs="Times New Roman"/>
          <w:b/>
          <w:bCs/>
          <w:sz w:val="20"/>
          <w:szCs w:val="20"/>
          <w:lang w:val="en-AU"/>
        </w:rPr>
        <w:t>Inclusion Criteria</w:t>
      </w:r>
      <w:r w:rsidR="00052E07" w:rsidRPr="00940618">
        <w:rPr>
          <w:rFonts w:asciiTheme="majorHAnsi" w:eastAsiaTheme="minorHAnsi" w:hAnsiTheme="majorHAnsi" w:cs="Times New Roman"/>
          <w:b/>
          <w:bCs/>
          <w:sz w:val="20"/>
          <w:szCs w:val="20"/>
          <w:lang w:val="en-AU"/>
        </w:rPr>
        <w:br/>
      </w:r>
      <w:r w:rsidR="00052E07" w:rsidRPr="00940618">
        <w:rPr>
          <w:rFonts w:asciiTheme="majorHAnsi" w:eastAsiaTheme="minorHAnsi" w:hAnsiTheme="majorHAnsi" w:cs="Times New Roman"/>
          <w:sz w:val="20"/>
          <w:szCs w:val="20"/>
          <w:lang w:val="en-AU"/>
        </w:rPr>
        <w:t xml:space="preserve">Patients will only be included in the study if they satisfy </w:t>
      </w:r>
      <w:r w:rsidR="00052E07" w:rsidRPr="00940618">
        <w:rPr>
          <w:rFonts w:asciiTheme="majorHAnsi" w:eastAsiaTheme="minorHAnsi" w:hAnsiTheme="majorHAnsi" w:cs="Times New Roman"/>
          <w:sz w:val="20"/>
          <w:szCs w:val="20"/>
          <w:u w:val="single"/>
          <w:lang w:val="en-AU"/>
        </w:rPr>
        <w:t>all</w:t>
      </w:r>
      <w:r w:rsidR="00052E07" w:rsidRPr="00940618">
        <w:rPr>
          <w:rFonts w:asciiTheme="majorHAnsi" w:eastAsiaTheme="minorHAnsi" w:hAnsiTheme="majorHAnsi" w:cs="Times New Roman"/>
          <w:sz w:val="20"/>
          <w:szCs w:val="20"/>
          <w:lang w:val="en-AU"/>
        </w:rPr>
        <w:t xml:space="preserve"> of the following: </w:t>
      </w:r>
    </w:p>
    <w:p w14:paraId="1BE9D8D2" w14:textId="3B1A8D6D" w:rsidR="00052E07" w:rsidRPr="00940618" w:rsidRDefault="006D3BA1" w:rsidP="00AC2A4C">
      <w:pPr>
        <w:numPr>
          <w:ilvl w:val="0"/>
          <w:numId w:val="1"/>
        </w:numPr>
        <w:spacing w:line="276" w:lineRule="auto"/>
        <w:ind w:left="714" w:hanging="357"/>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Men or women a</w:t>
      </w:r>
      <w:r w:rsidR="00052E07" w:rsidRPr="00940618">
        <w:rPr>
          <w:rFonts w:asciiTheme="majorHAnsi" w:eastAsiaTheme="minorHAnsi" w:hAnsiTheme="majorHAnsi" w:cs="Times New Roman"/>
          <w:sz w:val="20"/>
          <w:szCs w:val="20"/>
          <w:lang w:val="en-AU"/>
        </w:rPr>
        <w:t xml:space="preserve">ged 18 years or older. </w:t>
      </w:r>
    </w:p>
    <w:p w14:paraId="6E714AC1" w14:textId="77777777" w:rsidR="00505FC8" w:rsidRPr="00940618" w:rsidRDefault="00505FC8"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 xml:space="preserve">Willing and able to comply with study requirements. </w:t>
      </w:r>
    </w:p>
    <w:p w14:paraId="0B4DC6D4" w14:textId="77777777" w:rsidR="00505FC8" w:rsidRPr="00940618" w:rsidRDefault="00505FC8"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 xml:space="preserve">Capable of providing valid (written and informed) consent. </w:t>
      </w:r>
    </w:p>
    <w:p w14:paraId="752FAF60" w14:textId="2517AC36" w:rsidR="00052E07" w:rsidRPr="00940618" w:rsidRDefault="00052E07" w:rsidP="00AC2A4C">
      <w:pPr>
        <w:numPr>
          <w:ilvl w:val="0"/>
          <w:numId w:val="1"/>
        </w:numPr>
        <w:spacing w:before="100" w:beforeAutospacing="1"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Histologically</w:t>
      </w:r>
      <w:r w:rsidR="006D3BA1" w:rsidRPr="00940618">
        <w:rPr>
          <w:rFonts w:asciiTheme="majorHAnsi" w:eastAsiaTheme="minorHAnsi" w:hAnsiTheme="majorHAnsi" w:cs="Times New Roman"/>
          <w:sz w:val="20"/>
          <w:szCs w:val="20"/>
          <w:lang w:val="en-AU"/>
        </w:rPr>
        <w:t xml:space="preserve"> or </w:t>
      </w:r>
      <w:r w:rsidR="00505FC8" w:rsidRPr="00940618">
        <w:rPr>
          <w:rFonts w:asciiTheme="majorHAnsi" w:eastAsiaTheme="minorHAnsi" w:hAnsiTheme="majorHAnsi" w:cs="Times New Roman"/>
          <w:sz w:val="20"/>
          <w:szCs w:val="20"/>
          <w:lang w:val="en-AU"/>
        </w:rPr>
        <w:t>cytologically</w:t>
      </w:r>
      <w:r w:rsidRPr="00940618">
        <w:rPr>
          <w:rFonts w:asciiTheme="majorHAnsi" w:eastAsiaTheme="minorHAnsi" w:hAnsiTheme="majorHAnsi" w:cs="Times New Roman"/>
          <w:sz w:val="20"/>
          <w:szCs w:val="20"/>
          <w:lang w:val="en-AU"/>
        </w:rPr>
        <w:t xml:space="preserve"> proven </w:t>
      </w:r>
      <w:r w:rsidR="00D11738">
        <w:rPr>
          <w:rFonts w:asciiTheme="majorHAnsi" w:eastAsiaTheme="minorHAnsi" w:hAnsiTheme="majorHAnsi" w:cs="Times New Roman"/>
          <w:sz w:val="20"/>
          <w:szCs w:val="20"/>
          <w:lang w:val="en-AU"/>
        </w:rPr>
        <w:t>in-transit</w:t>
      </w:r>
      <w:r w:rsidRPr="00940618">
        <w:rPr>
          <w:rFonts w:asciiTheme="majorHAnsi" w:eastAsiaTheme="minorHAnsi" w:hAnsiTheme="majorHAnsi" w:cs="Times New Roman"/>
          <w:sz w:val="20"/>
          <w:szCs w:val="20"/>
          <w:lang w:val="en-AU"/>
        </w:rPr>
        <w:t xml:space="preserve"> melanoma metastases. </w:t>
      </w:r>
    </w:p>
    <w:p w14:paraId="1D70CB6F" w14:textId="0ADAE660" w:rsidR="00505FC8" w:rsidRPr="00940618" w:rsidRDefault="00505FC8" w:rsidP="00AC2A4C">
      <w:pPr>
        <w:numPr>
          <w:ilvl w:val="0"/>
          <w:numId w:val="1"/>
        </w:numPr>
        <w:spacing w:before="100" w:beforeAutospacing="1" w:line="276" w:lineRule="auto"/>
        <w:rPr>
          <w:rFonts w:asciiTheme="majorHAnsi" w:eastAsiaTheme="minorHAnsi" w:hAnsiTheme="majorHAnsi" w:cs="Times New Roman"/>
          <w:sz w:val="20"/>
          <w:szCs w:val="20"/>
          <w:lang w:val="en-AU"/>
        </w:rPr>
      </w:pPr>
      <w:r w:rsidRPr="00940618">
        <w:rPr>
          <w:rFonts w:asciiTheme="majorHAnsi" w:hAnsiTheme="majorHAnsi" w:cs="TimesNewRomanPSMT"/>
          <w:sz w:val="20"/>
          <w:szCs w:val="20"/>
          <w:lang w:eastAsia="en-AU"/>
        </w:rPr>
        <w:t xml:space="preserve">Measurable disease </w:t>
      </w:r>
      <w:r w:rsidR="00730CD3">
        <w:rPr>
          <w:rFonts w:asciiTheme="majorHAnsi" w:hAnsiTheme="majorHAnsi" w:cs="TimesNewRomanPSMT"/>
          <w:sz w:val="20"/>
          <w:szCs w:val="20"/>
          <w:lang w:eastAsia="en-AU"/>
        </w:rPr>
        <w:t>between 2-20</w:t>
      </w:r>
      <w:r w:rsidR="00697C33">
        <w:rPr>
          <w:rFonts w:asciiTheme="majorHAnsi" w:hAnsiTheme="majorHAnsi" w:cs="TimesNewRomanPSMT"/>
          <w:sz w:val="20"/>
          <w:szCs w:val="20"/>
          <w:lang w:eastAsia="en-AU"/>
        </w:rPr>
        <w:t>mm</w:t>
      </w:r>
      <w:r w:rsidRPr="00940618">
        <w:rPr>
          <w:rFonts w:asciiTheme="majorHAnsi" w:hAnsiTheme="majorHAnsi" w:cs="TimesNewRomanPSMT"/>
          <w:sz w:val="20"/>
          <w:szCs w:val="20"/>
          <w:lang w:eastAsia="en-AU"/>
        </w:rPr>
        <w:t xml:space="preserve"> in diameter that can be accurately </w:t>
      </w:r>
      <w:r w:rsidR="00B95DBE">
        <w:rPr>
          <w:rFonts w:asciiTheme="majorHAnsi" w:hAnsiTheme="majorHAnsi" w:cs="TimesNewRomanPSMT"/>
          <w:sz w:val="20"/>
          <w:szCs w:val="20"/>
          <w:lang w:eastAsia="en-AU"/>
        </w:rPr>
        <w:t>assessed</w:t>
      </w:r>
      <w:r w:rsidRPr="00940618">
        <w:rPr>
          <w:rFonts w:asciiTheme="majorHAnsi" w:hAnsiTheme="majorHAnsi" w:cs="TimesNewRomanPSMT"/>
          <w:sz w:val="20"/>
          <w:szCs w:val="20"/>
          <w:lang w:eastAsia="en-AU"/>
        </w:rPr>
        <w:t xml:space="preserve"> by ruler/caliper.</w:t>
      </w:r>
    </w:p>
    <w:p w14:paraId="4167F3D4" w14:textId="346647EE" w:rsidR="00052E07" w:rsidRPr="00940618" w:rsidRDefault="006B5452"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Pr>
          <w:rFonts w:asciiTheme="majorHAnsi" w:eastAsiaTheme="minorHAnsi" w:hAnsiTheme="majorHAnsi" w:cs="Times New Roman"/>
          <w:sz w:val="20"/>
          <w:szCs w:val="20"/>
          <w:lang w:val="en-AU"/>
        </w:rPr>
        <w:t xml:space="preserve">Between 5 to 20 </w:t>
      </w:r>
      <w:r w:rsidR="00730CD3">
        <w:rPr>
          <w:rFonts w:asciiTheme="majorHAnsi" w:eastAsiaTheme="minorHAnsi" w:hAnsiTheme="majorHAnsi" w:cs="Times New Roman"/>
          <w:sz w:val="20"/>
          <w:szCs w:val="20"/>
          <w:lang w:val="en-AU"/>
        </w:rPr>
        <w:t>target</w:t>
      </w:r>
      <w:r w:rsidR="00B95DBE">
        <w:rPr>
          <w:rFonts w:asciiTheme="majorHAnsi" w:eastAsiaTheme="minorHAnsi" w:hAnsiTheme="majorHAnsi" w:cs="Times New Roman"/>
          <w:sz w:val="20"/>
          <w:szCs w:val="20"/>
          <w:lang w:val="en-AU"/>
        </w:rPr>
        <w:t xml:space="preserve"> </w:t>
      </w:r>
      <w:r w:rsidR="00052E07" w:rsidRPr="00940618">
        <w:rPr>
          <w:rFonts w:asciiTheme="majorHAnsi" w:eastAsiaTheme="minorHAnsi" w:hAnsiTheme="majorHAnsi" w:cs="Times New Roman"/>
          <w:sz w:val="20"/>
          <w:szCs w:val="20"/>
          <w:lang w:val="en-AU"/>
        </w:rPr>
        <w:t xml:space="preserve">lesions. </w:t>
      </w:r>
    </w:p>
    <w:p w14:paraId="4C01F2E4" w14:textId="00B39FBB" w:rsidR="00052E07" w:rsidRPr="00940618" w:rsidRDefault="00052E07"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ITM present in</w:t>
      </w:r>
      <w:r w:rsidR="0076452A">
        <w:rPr>
          <w:rFonts w:asciiTheme="majorHAnsi" w:eastAsiaTheme="minorHAnsi" w:hAnsiTheme="majorHAnsi" w:cs="Times New Roman"/>
          <w:sz w:val="20"/>
          <w:szCs w:val="20"/>
          <w:lang w:val="en-AU"/>
        </w:rPr>
        <w:t xml:space="preserve"> anatomical</w:t>
      </w:r>
      <w:r w:rsidRPr="00940618">
        <w:rPr>
          <w:rFonts w:asciiTheme="majorHAnsi" w:eastAsiaTheme="minorHAnsi" w:hAnsiTheme="majorHAnsi" w:cs="Times New Roman"/>
          <w:sz w:val="20"/>
          <w:szCs w:val="20"/>
          <w:lang w:val="en-AU"/>
        </w:rPr>
        <w:t xml:space="preserve"> locati</w:t>
      </w:r>
      <w:r w:rsidR="0076452A">
        <w:rPr>
          <w:rFonts w:asciiTheme="majorHAnsi" w:eastAsiaTheme="minorHAnsi" w:hAnsiTheme="majorHAnsi" w:cs="Times New Roman"/>
          <w:sz w:val="20"/>
          <w:szCs w:val="20"/>
          <w:lang w:val="en-AU"/>
        </w:rPr>
        <w:t xml:space="preserve">ons amenable to </w:t>
      </w:r>
      <w:r w:rsidR="00697C33">
        <w:rPr>
          <w:rFonts w:asciiTheme="majorHAnsi" w:eastAsiaTheme="minorHAnsi" w:hAnsiTheme="majorHAnsi" w:cs="Times New Roman"/>
          <w:sz w:val="20"/>
          <w:szCs w:val="20"/>
          <w:lang w:val="en-AU"/>
        </w:rPr>
        <w:t>imiquimod</w:t>
      </w:r>
      <w:r w:rsidRPr="00940618">
        <w:rPr>
          <w:rFonts w:asciiTheme="majorHAnsi" w:eastAsiaTheme="minorHAnsi" w:hAnsiTheme="majorHAnsi" w:cs="Times New Roman"/>
          <w:sz w:val="20"/>
          <w:szCs w:val="20"/>
          <w:lang w:val="en-AU"/>
        </w:rPr>
        <w:t xml:space="preserve"> or DPCP</w:t>
      </w:r>
      <w:r w:rsidR="0076452A">
        <w:rPr>
          <w:rFonts w:asciiTheme="majorHAnsi" w:eastAsiaTheme="minorHAnsi" w:hAnsiTheme="majorHAnsi" w:cs="Times New Roman"/>
          <w:sz w:val="20"/>
          <w:szCs w:val="20"/>
          <w:lang w:val="en-AU"/>
        </w:rPr>
        <w:t xml:space="preserve"> treatment.</w:t>
      </w:r>
    </w:p>
    <w:p w14:paraId="5B7398C9" w14:textId="72C2FAC2" w:rsidR="009E28C2" w:rsidRPr="00940618" w:rsidRDefault="006D3BA1"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Cutaneous (s</w:t>
      </w:r>
      <w:r w:rsidR="009E28C2" w:rsidRPr="00940618">
        <w:rPr>
          <w:rFonts w:asciiTheme="majorHAnsi" w:eastAsiaTheme="minorHAnsi" w:hAnsiTheme="majorHAnsi" w:cs="Times New Roman"/>
          <w:sz w:val="20"/>
          <w:szCs w:val="20"/>
          <w:lang w:val="en-AU"/>
        </w:rPr>
        <w:t>uperficial</w:t>
      </w:r>
      <w:r w:rsidRPr="00940618">
        <w:rPr>
          <w:rFonts w:asciiTheme="majorHAnsi" w:eastAsiaTheme="minorHAnsi" w:hAnsiTheme="majorHAnsi" w:cs="Times New Roman"/>
          <w:sz w:val="20"/>
          <w:szCs w:val="20"/>
          <w:lang w:val="en-AU"/>
        </w:rPr>
        <w:t>)</w:t>
      </w:r>
      <w:r w:rsidR="009E28C2" w:rsidRPr="00940618">
        <w:rPr>
          <w:rFonts w:asciiTheme="majorHAnsi" w:eastAsiaTheme="minorHAnsi" w:hAnsiTheme="majorHAnsi" w:cs="Times New Roman"/>
          <w:sz w:val="20"/>
          <w:szCs w:val="20"/>
          <w:lang w:val="en-AU"/>
        </w:rPr>
        <w:t xml:space="preserve"> macular, </w:t>
      </w:r>
      <w:r w:rsidR="00697C33">
        <w:rPr>
          <w:rFonts w:asciiTheme="majorHAnsi" w:eastAsiaTheme="minorHAnsi" w:hAnsiTheme="majorHAnsi" w:cs="Times New Roman"/>
          <w:sz w:val="20"/>
          <w:szCs w:val="20"/>
          <w:lang w:val="en-AU"/>
        </w:rPr>
        <w:t>pa</w:t>
      </w:r>
      <w:r w:rsidR="00B95DBE">
        <w:rPr>
          <w:rFonts w:asciiTheme="majorHAnsi" w:eastAsiaTheme="minorHAnsi" w:hAnsiTheme="majorHAnsi" w:cs="Times New Roman"/>
          <w:sz w:val="20"/>
          <w:szCs w:val="20"/>
          <w:lang w:val="en-AU"/>
        </w:rPr>
        <w:t>pular</w:t>
      </w:r>
      <w:r w:rsidR="009E28C2" w:rsidRPr="00940618">
        <w:rPr>
          <w:rFonts w:asciiTheme="majorHAnsi" w:eastAsiaTheme="minorHAnsi" w:hAnsiTheme="majorHAnsi" w:cs="Times New Roman"/>
          <w:sz w:val="20"/>
          <w:szCs w:val="20"/>
          <w:lang w:val="en-AU"/>
        </w:rPr>
        <w:t xml:space="preserve"> or small nodular ITM deposits.</w:t>
      </w:r>
    </w:p>
    <w:p w14:paraId="3B26FDC3" w14:textId="711E86EF" w:rsidR="006F3C60" w:rsidRPr="007B6595" w:rsidRDefault="006F3C60" w:rsidP="00AC2A4C">
      <w:pPr>
        <w:numPr>
          <w:ilvl w:val="0"/>
          <w:numId w:val="1"/>
        </w:numPr>
        <w:spacing w:before="100" w:beforeAutospacing="1" w:after="100" w:afterAutospacing="1" w:line="276" w:lineRule="auto"/>
        <w:rPr>
          <w:rFonts w:asciiTheme="majorHAnsi" w:eastAsiaTheme="minorHAnsi" w:hAnsiTheme="majorHAnsi" w:cs="Times New Roman"/>
          <w:color w:val="000000" w:themeColor="text1"/>
          <w:sz w:val="20"/>
          <w:szCs w:val="20"/>
          <w:lang w:val="en-AU"/>
        </w:rPr>
      </w:pPr>
      <w:r w:rsidRPr="00940618">
        <w:rPr>
          <w:rFonts w:asciiTheme="majorHAnsi" w:eastAsiaTheme="minorHAnsi" w:hAnsiTheme="majorHAnsi" w:cs="Times New Roman"/>
          <w:sz w:val="20"/>
          <w:szCs w:val="20"/>
          <w:lang w:val="en-AU"/>
        </w:rPr>
        <w:t xml:space="preserve">Considered </w:t>
      </w:r>
      <w:r w:rsidR="004811F3" w:rsidRPr="00940618">
        <w:rPr>
          <w:rFonts w:asciiTheme="majorHAnsi" w:eastAsiaTheme="minorHAnsi" w:hAnsiTheme="majorHAnsi" w:cs="Times New Roman"/>
          <w:sz w:val="20"/>
          <w:szCs w:val="20"/>
          <w:lang w:val="en-AU"/>
        </w:rPr>
        <w:t>un</w:t>
      </w:r>
      <w:r w:rsidRPr="00940618">
        <w:rPr>
          <w:rFonts w:asciiTheme="majorHAnsi" w:eastAsiaTheme="minorHAnsi" w:hAnsiTheme="majorHAnsi" w:cs="Times New Roman"/>
          <w:sz w:val="20"/>
          <w:szCs w:val="20"/>
          <w:lang w:val="en-AU"/>
        </w:rPr>
        <w:t>-suitable for surgery by the treating surgeon</w:t>
      </w:r>
      <w:r w:rsidR="0076452A">
        <w:rPr>
          <w:rFonts w:asciiTheme="majorHAnsi" w:eastAsiaTheme="minorHAnsi" w:hAnsiTheme="majorHAnsi" w:cs="Times New Roman"/>
          <w:sz w:val="20"/>
          <w:szCs w:val="20"/>
          <w:lang w:val="en-AU"/>
        </w:rPr>
        <w:t xml:space="preserve"> due to anatomical location or prohibitive </w:t>
      </w:r>
      <w:r w:rsidR="0076452A" w:rsidRPr="007B6595">
        <w:rPr>
          <w:rFonts w:asciiTheme="majorHAnsi" w:eastAsiaTheme="minorHAnsi" w:hAnsiTheme="majorHAnsi" w:cs="Times New Roman"/>
          <w:color w:val="000000" w:themeColor="text1"/>
          <w:sz w:val="20"/>
          <w:szCs w:val="20"/>
          <w:lang w:val="en-AU"/>
        </w:rPr>
        <w:t>disease factors, previous treatment failure or patient refusal</w:t>
      </w:r>
      <w:r w:rsidRPr="007B6595">
        <w:rPr>
          <w:rFonts w:asciiTheme="majorHAnsi" w:eastAsiaTheme="minorHAnsi" w:hAnsiTheme="majorHAnsi" w:cs="Times New Roman"/>
          <w:color w:val="000000" w:themeColor="text1"/>
          <w:sz w:val="20"/>
          <w:szCs w:val="20"/>
          <w:lang w:val="en-AU"/>
        </w:rPr>
        <w:t>.</w:t>
      </w:r>
    </w:p>
    <w:p w14:paraId="31E7F324" w14:textId="17A272B4" w:rsidR="006F3C60" w:rsidRPr="007B6595" w:rsidRDefault="00505FC8" w:rsidP="00AC2A4C">
      <w:pPr>
        <w:numPr>
          <w:ilvl w:val="0"/>
          <w:numId w:val="1"/>
        </w:numPr>
        <w:spacing w:before="100" w:beforeAutospacing="1" w:after="100" w:afterAutospacing="1" w:line="276" w:lineRule="auto"/>
        <w:rPr>
          <w:rFonts w:asciiTheme="majorHAnsi" w:eastAsiaTheme="minorHAnsi" w:hAnsiTheme="majorHAnsi" w:cs="Times New Roman"/>
          <w:color w:val="000000" w:themeColor="text1"/>
          <w:sz w:val="20"/>
          <w:szCs w:val="20"/>
          <w:lang w:val="en-AU"/>
        </w:rPr>
      </w:pPr>
      <w:r w:rsidRPr="007B6595">
        <w:rPr>
          <w:rFonts w:asciiTheme="majorHAnsi" w:eastAsiaTheme="minorHAnsi" w:hAnsiTheme="majorHAnsi" w:cs="Times New Roman"/>
          <w:color w:val="000000" w:themeColor="text1"/>
          <w:sz w:val="20"/>
          <w:szCs w:val="20"/>
          <w:lang w:val="en-AU"/>
        </w:rPr>
        <w:t>12 weeks</w:t>
      </w:r>
      <w:r w:rsidR="006F3C60" w:rsidRPr="007B6595">
        <w:rPr>
          <w:rFonts w:asciiTheme="majorHAnsi" w:eastAsiaTheme="minorHAnsi" w:hAnsiTheme="majorHAnsi" w:cs="Times New Roman"/>
          <w:color w:val="000000" w:themeColor="text1"/>
          <w:sz w:val="20"/>
          <w:szCs w:val="20"/>
          <w:lang w:val="en-AU"/>
        </w:rPr>
        <w:t xml:space="preserve"> minimum duration between completing </w:t>
      </w:r>
      <w:r w:rsidR="004C1FA3" w:rsidRPr="007B6595">
        <w:rPr>
          <w:rFonts w:asciiTheme="majorHAnsi" w:eastAsiaTheme="minorHAnsi" w:hAnsiTheme="majorHAnsi" w:cs="Times New Roman"/>
          <w:color w:val="000000" w:themeColor="text1"/>
          <w:sz w:val="20"/>
          <w:szCs w:val="20"/>
          <w:lang w:val="en-AU"/>
        </w:rPr>
        <w:t xml:space="preserve">other directed </w:t>
      </w:r>
      <w:r w:rsidR="001815D2">
        <w:rPr>
          <w:rFonts w:asciiTheme="majorHAnsi" w:eastAsiaTheme="minorHAnsi" w:hAnsiTheme="majorHAnsi" w:cs="Times New Roman"/>
          <w:color w:val="000000" w:themeColor="text1"/>
          <w:sz w:val="20"/>
          <w:szCs w:val="20"/>
          <w:lang w:val="en-AU"/>
        </w:rPr>
        <w:t>locoregional</w:t>
      </w:r>
      <w:r w:rsidR="006F3C60" w:rsidRPr="007B6595">
        <w:rPr>
          <w:rFonts w:asciiTheme="majorHAnsi" w:eastAsiaTheme="minorHAnsi" w:hAnsiTheme="majorHAnsi" w:cs="Times New Roman"/>
          <w:color w:val="000000" w:themeColor="text1"/>
          <w:sz w:val="20"/>
          <w:szCs w:val="20"/>
          <w:lang w:val="en-AU"/>
        </w:rPr>
        <w:t xml:space="preserve"> treatments (</w:t>
      </w:r>
      <w:r w:rsidR="004C1FA3" w:rsidRPr="007B6595">
        <w:rPr>
          <w:rFonts w:asciiTheme="majorHAnsi" w:eastAsiaTheme="minorHAnsi" w:hAnsiTheme="majorHAnsi" w:cs="Times New Roman"/>
          <w:color w:val="000000" w:themeColor="text1"/>
          <w:sz w:val="20"/>
          <w:szCs w:val="20"/>
          <w:lang w:val="en-AU"/>
        </w:rPr>
        <w:t xml:space="preserve">such as </w:t>
      </w:r>
      <w:r w:rsidR="006F3C60" w:rsidRPr="007B6595">
        <w:rPr>
          <w:rFonts w:asciiTheme="majorHAnsi" w:eastAsiaTheme="minorHAnsi" w:hAnsiTheme="majorHAnsi" w:cs="Times New Roman"/>
          <w:color w:val="000000" w:themeColor="text1"/>
          <w:sz w:val="20"/>
          <w:szCs w:val="20"/>
          <w:lang w:val="en-AU"/>
        </w:rPr>
        <w:t>ILI or PV-10)</w:t>
      </w:r>
      <w:r w:rsidR="00B95DBE" w:rsidRPr="007B6595">
        <w:rPr>
          <w:rFonts w:asciiTheme="majorHAnsi" w:eastAsiaTheme="minorHAnsi" w:hAnsiTheme="majorHAnsi" w:cs="Times New Roman"/>
          <w:color w:val="000000" w:themeColor="text1"/>
          <w:sz w:val="20"/>
          <w:szCs w:val="20"/>
          <w:lang w:val="en-AU"/>
        </w:rPr>
        <w:t xml:space="preserve"> to prevent potentially confounding effects (treatment responses)</w:t>
      </w:r>
      <w:r w:rsidRPr="007B6595">
        <w:rPr>
          <w:rFonts w:asciiTheme="majorHAnsi" w:eastAsiaTheme="minorHAnsi" w:hAnsiTheme="majorHAnsi" w:cs="Times New Roman"/>
          <w:color w:val="000000" w:themeColor="text1"/>
          <w:sz w:val="20"/>
          <w:szCs w:val="20"/>
          <w:lang w:val="en-AU"/>
        </w:rPr>
        <w:t>.</w:t>
      </w:r>
    </w:p>
    <w:p w14:paraId="1FF48522" w14:textId="6C10E616" w:rsidR="00505FC8" w:rsidRPr="00940618" w:rsidRDefault="00505FC8" w:rsidP="00AC2A4C">
      <w:pPr>
        <w:numPr>
          <w:ilvl w:val="0"/>
          <w:numId w:val="1"/>
        </w:numPr>
        <w:spacing w:before="100" w:beforeAutospacing="1" w:after="100" w:afterAutospacing="1" w:line="276" w:lineRule="auto"/>
        <w:rPr>
          <w:rFonts w:asciiTheme="majorHAnsi" w:eastAsiaTheme="minorHAnsi" w:hAnsiTheme="majorHAnsi" w:cs="Times New Roman"/>
          <w:sz w:val="20"/>
          <w:szCs w:val="20"/>
          <w:lang w:val="en-AU"/>
        </w:rPr>
      </w:pPr>
      <w:r w:rsidRPr="007B6595">
        <w:rPr>
          <w:rFonts w:asciiTheme="majorHAnsi" w:hAnsiTheme="majorHAnsi" w:cs="TimesNewRomanPSMT"/>
          <w:color w:val="000000" w:themeColor="text1"/>
          <w:sz w:val="20"/>
          <w:szCs w:val="20"/>
          <w:lang w:eastAsia="en-AU"/>
        </w:rPr>
        <w:t xml:space="preserve">Subjects must have, in the opinion of the investigator, adequate </w:t>
      </w:r>
      <w:r w:rsidRPr="00940618">
        <w:rPr>
          <w:rFonts w:asciiTheme="majorHAnsi" w:hAnsiTheme="majorHAnsi" w:cs="TimesNewRomanPSMT"/>
          <w:sz w:val="20"/>
          <w:szCs w:val="20"/>
          <w:lang w:eastAsia="en-AU"/>
        </w:rPr>
        <w:t>renal</w:t>
      </w:r>
      <w:r w:rsidR="00D215C3" w:rsidRPr="00940618">
        <w:rPr>
          <w:rFonts w:asciiTheme="majorHAnsi" w:hAnsiTheme="majorHAnsi" w:cs="TimesNewRomanPSMT"/>
          <w:sz w:val="20"/>
          <w:szCs w:val="20"/>
          <w:lang w:eastAsia="en-AU"/>
        </w:rPr>
        <w:t>, haematopoietic and hepatic</w:t>
      </w:r>
      <w:r w:rsidRPr="00940618">
        <w:rPr>
          <w:rFonts w:asciiTheme="majorHAnsi" w:hAnsiTheme="majorHAnsi" w:cs="TimesNewRomanPSMT"/>
          <w:sz w:val="20"/>
          <w:szCs w:val="20"/>
          <w:lang w:eastAsia="en-AU"/>
        </w:rPr>
        <w:t xml:space="preserve"> function, with no clinically significant impairment or uncontrolled </w:t>
      </w:r>
      <w:r w:rsidR="00D215C3" w:rsidRPr="00940618">
        <w:rPr>
          <w:rFonts w:asciiTheme="majorHAnsi" w:hAnsiTheme="majorHAnsi" w:cs="TimesNewRomanPSMT"/>
          <w:sz w:val="20"/>
          <w:szCs w:val="20"/>
          <w:lang w:eastAsia="en-AU"/>
        </w:rPr>
        <w:t xml:space="preserve">haematological, hepatic or </w:t>
      </w:r>
      <w:r w:rsidRPr="00940618">
        <w:rPr>
          <w:rFonts w:asciiTheme="majorHAnsi" w:hAnsiTheme="majorHAnsi" w:cs="TimesNewRomanPSMT"/>
          <w:sz w:val="20"/>
          <w:szCs w:val="20"/>
          <w:lang w:eastAsia="en-AU"/>
        </w:rPr>
        <w:t>renal disease.</w:t>
      </w:r>
    </w:p>
    <w:p w14:paraId="43295429" w14:textId="374BFE00" w:rsidR="00052E07" w:rsidRPr="00940618" w:rsidRDefault="003847A6" w:rsidP="001815D2">
      <w:pPr>
        <w:spacing w:line="276" w:lineRule="auto"/>
        <w:outlineLvl w:val="0"/>
        <w:rPr>
          <w:rFonts w:asciiTheme="majorHAnsi" w:eastAsiaTheme="minorHAnsi" w:hAnsiTheme="majorHAnsi" w:cs="Times New Roman"/>
          <w:sz w:val="20"/>
          <w:szCs w:val="20"/>
          <w:lang w:val="en-AU"/>
        </w:rPr>
      </w:pPr>
      <w:r>
        <w:rPr>
          <w:rFonts w:asciiTheme="majorHAnsi" w:eastAsiaTheme="minorHAnsi" w:hAnsiTheme="majorHAnsi" w:cs="Times New Roman"/>
          <w:b/>
          <w:bCs/>
          <w:sz w:val="20"/>
          <w:szCs w:val="20"/>
          <w:lang w:val="en-AU"/>
        </w:rPr>
        <w:t xml:space="preserve">6.2 </w:t>
      </w:r>
      <w:r w:rsidR="00052E07" w:rsidRPr="00940618">
        <w:rPr>
          <w:rFonts w:asciiTheme="majorHAnsi" w:eastAsiaTheme="minorHAnsi" w:hAnsiTheme="majorHAnsi" w:cs="Times New Roman"/>
          <w:b/>
          <w:bCs/>
          <w:sz w:val="20"/>
          <w:szCs w:val="20"/>
          <w:lang w:val="en-AU"/>
        </w:rPr>
        <w:t>Exclusion Criteria</w:t>
      </w:r>
      <w:r w:rsidR="00052E07" w:rsidRPr="00940618">
        <w:rPr>
          <w:rFonts w:asciiTheme="majorHAnsi" w:eastAsiaTheme="minorHAnsi" w:hAnsiTheme="majorHAnsi" w:cs="Times New Roman"/>
          <w:b/>
          <w:bCs/>
          <w:sz w:val="20"/>
          <w:szCs w:val="20"/>
          <w:lang w:val="en-AU"/>
        </w:rPr>
        <w:br/>
      </w:r>
      <w:r w:rsidR="00052E07" w:rsidRPr="00940618">
        <w:rPr>
          <w:rFonts w:asciiTheme="majorHAnsi" w:eastAsiaTheme="minorHAnsi" w:hAnsiTheme="majorHAnsi" w:cs="Times New Roman"/>
          <w:sz w:val="20"/>
          <w:szCs w:val="20"/>
          <w:lang w:val="en-AU"/>
        </w:rPr>
        <w:t xml:space="preserve">Patients will be excluded from the study for </w:t>
      </w:r>
      <w:r w:rsidR="00052E07" w:rsidRPr="00940618">
        <w:rPr>
          <w:rFonts w:asciiTheme="majorHAnsi" w:eastAsiaTheme="minorHAnsi" w:hAnsiTheme="majorHAnsi" w:cs="Times New Roman"/>
          <w:sz w:val="20"/>
          <w:szCs w:val="20"/>
          <w:u w:val="single"/>
          <w:lang w:val="en-AU"/>
        </w:rPr>
        <w:t>any</w:t>
      </w:r>
      <w:r w:rsidR="00052E07" w:rsidRPr="00940618">
        <w:rPr>
          <w:rFonts w:asciiTheme="majorHAnsi" w:eastAsiaTheme="minorHAnsi" w:hAnsiTheme="majorHAnsi" w:cs="Times New Roman"/>
          <w:sz w:val="20"/>
          <w:szCs w:val="20"/>
          <w:lang w:val="en-AU"/>
        </w:rPr>
        <w:t xml:space="preserve"> of the following: </w:t>
      </w:r>
    </w:p>
    <w:p w14:paraId="238E8CB3" w14:textId="4332F399" w:rsidR="00052E07" w:rsidRPr="00940618" w:rsidRDefault="00A65910" w:rsidP="00AC2A4C">
      <w:pPr>
        <w:numPr>
          <w:ilvl w:val="0"/>
          <w:numId w:val="2"/>
        </w:numPr>
        <w:spacing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Considered eligible for c</w:t>
      </w:r>
      <w:r w:rsidR="00052E07" w:rsidRPr="00940618">
        <w:rPr>
          <w:rFonts w:asciiTheme="majorHAnsi" w:eastAsiaTheme="minorHAnsi" w:hAnsiTheme="majorHAnsi" w:cs="Times New Roman"/>
          <w:sz w:val="20"/>
          <w:szCs w:val="20"/>
          <w:lang w:val="en-AU"/>
        </w:rPr>
        <w:t xml:space="preserve">oncurrent treatment </w:t>
      </w:r>
      <w:r w:rsidRPr="00940618">
        <w:rPr>
          <w:rFonts w:asciiTheme="majorHAnsi" w:eastAsiaTheme="minorHAnsi" w:hAnsiTheme="majorHAnsi" w:cs="Times New Roman"/>
          <w:sz w:val="20"/>
          <w:szCs w:val="20"/>
          <w:lang w:val="en-AU"/>
        </w:rPr>
        <w:t>with</w:t>
      </w:r>
      <w:r w:rsidR="00052E07" w:rsidRPr="00940618">
        <w:rPr>
          <w:rFonts w:asciiTheme="majorHAnsi" w:eastAsiaTheme="minorHAnsi" w:hAnsiTheme="majorHAnsi" w:cs="Times New Roman"/>
          <w:sz w:val="20"/>
          <w:szCs w:val="20"/>
          <w:lang w:val="en-AU"/>
        </w:rPr>
        <w:t xml:space="preserve"> systemic </w:t>
      </w:r>
      <w:r w:rsidRPr="00940618">
        <w:rPr>
          <w:rFonts w:asciiTheme="majorHAnsi" w:eastAsiaTheme="minorHAnsi" w:hAnsiTheme="majorHAnsi" w:cs="Times New Roman"/>
          <w:sz w:val="20"/>
          <w:szCs w:val="20"/>
          <w:lang w:val="en-AU"/>
        </w:rPr>
        <w:t>chemo- or immuno</w:t>
      </w:r>
      <w:r w:rsidR="00052E07" w:rsidRPr="00940618">
        <w:rPr>
          <w:rFonts w:asciiTheme="majorHAnsi" w:eastAsiaTheme="minorHAnsi" w:hAnsiTheme="majorHAnsi" w:cs="Times New Roman"/>
          <w:sz w:val="20"/>
          <w:szCs w:val="20"/>
          <w:lang w:val="en-AU"/>
        </w:rPr>
        <w:t>therapies.</w:t>
      </w:r>
    </w:p>
    <w:p w14:paraId="536DAFCE" w14:textId="25C9E7E5" w:rsidR="006D3BA1" w:rsidRPr="007B6595" w:rsidRDefault="006D3BA1" w:rsidP="00AC2A4C">
      <w:pPr>
        <w:pStyle w:val="ListParagraph"/>
        <w:numPr>
          <w:ilvl w:val="0"/>
          <w:numId w:val="2"/>
        </w:numPr>
        <w:autoSpaceDE w:val="0"/>
        <w:autoSpaceDN w:val="0"/>
        <w:adjustRightInd w:val="0"/>
        <w:spacing w:line="276" w:lineRule="auto"/>
        <w:jc w:val="both"/>
        <w:rPr>
          <w:rFonts w:asciiTheme="majorHAnsi" w:hAnsiTheme="majorHAnsi" w:cs="TimesNewRomanPSMT"/>
          <w:color w:val="000000" w:themeColor="text1"/>
          <w:sz w:val="20"/>
          <w:szCs w:val="20"/>
          <w:lang w:eastAsia="en-AU"/>
        </w:rPr>
      </w:pPr>
      <w:r w:rsidRPr="007B6595">
        <w:rPr>
          <w:rFonts w:asciiTheme="majorHAnsi" w:hAnsiTheme="majorHAnsi" w:cs="TimesNewRomanPSMT"/>
          <w:color w:val="000000" w:themeColor="text1"/>
          <w:sz w:val="20"/>
          <w:szCs w:val="20"/>
          <w:lang w:eastAsia="en-AU"/>
        </w:rPr>
        <w:t xml:space="preserve">Subjects who have received systemic cancer </w:t>
      </w:r>
      <w:r w:rsidR="00F3361D" w:rsidRPr="007B6595">
        <w:rPr>
          <w:rFonts w:asciiTheme="majorHAnsi" w:hAnsiTheme="majorHAnsi" w:cs="TimesNewRomanPSMT"/>
          <w:color w:val="000000" w:themeColor="text1"/>
          <w:sz w:val="20"/>
          <w:szCs w:val="20"/>
          <w:lang w:eastAsia="en-AU"/>
        </w:rPr>
        <w:t>therapy within 12</w:t>
      </w:r>
      <w:r w:rsidR="00B50840" w:rsidRPr="007B6595">
        <w:rPr>
          <w:rFonts w:asciiTheme="majorHAnsi" w:hAnsiTheme="majorHAnsi" w:cs="TimesNewRomanPSMT"/>
          <w:color w:val="000000" w:themeColor="text1"/>
          <w:sz w:val="20"/>
          <w:szCs w:val="20"/>
          <w:lang w:eastAsia="en-AU"/>
        </w:rPr>
        <w:t xml:space="preserve"> weeks of study.</w:t>
      </w:r>
    </w:p>
    <w:p w14:paraId="3C90A7A2" w14:textId="12D771C6" w:rsidR="006D3BA1" w:rsidRPr="00AB0AD3" w:rsidRDefault="006D3BA1" w:rsidP="00AC2A4C">
      <w:pPr>
        <w:numPr>
          <w:ilvl w:val="0"/>
          <w:numId w:val="2"/>
        </w:numPr>
        <w:autoSpaceDE w:val="0"/>
        <w:autoSpaceDN w:val="0"/>
        <w:adjustRightInd w:val="0"/>
        <w:spacing w:before="100" w:beforeAutospacing="1" w:after="100" w:afterAutospacing="1" w:line="276" w:lineRule="auto"/>
        <w:jc w:val="both"/>
        <w:rPr>
          <w:rFonts w:asciiTheme="majorHAnsi" w:hAnsiTheme="majorHAnsi" w:cs="TimesNewRomanPSMT"/>
          <w:sz w:val="20"/>
          <w:szCs w:val="20"/>
          <w:lang w:eastAsia="en-AU"/>
        </w:rPr>
      </w:pPr>
      <w:r w:rsidRPr="007B6595">
        <w:rPr>
          <w:rFonts w:asciiTheme="majorHAnsi" w:hAnsiTheme="majorHAnsi" w:cs="TimesNewRomanPSMT"/>
          <w:color w:val="000000" w:themeColor="text1"/>
          <w:sz w:val="20"/>
          <w:szCs w:val="20"/>
          <w:lang w:eastAsia="en-AU"/>
        </w:rPr>
        <w:t>Subjects who have received local treatment (e.g., surgery, cryotherapy,</w:t>
      </w:r>
      <w:r w:rsidR="00B50840" w:rsidRPr="007B6595">
        <w:rPr>
          <w:rFonts w:asciiTheme="majorHAnsi" w:hAnsiTheme="majorHAnsi" w:cs="TimesNewRomanPSMT"/>
          <w:color w:val="000000" w:themeColor="text1"/>
          <w:sz w:val="20"/>
          <w:szCs w:val="20"/>
          <w:lang w:eastAsia="en-AU"/>
        </w:rPr>
        <w:t xml:space="preserve"> </w:t>
      </w:r>
      <w:r w:rsidRPr="00AB0AD3">
        <w:rPr>
          <w:rFonts w:asciiTheme="majorHAnsi" w:hAnsiTheme="majorHAnsi" w:cs="TimesNewRomanPSMT"/>
          <w:sz w:val="20"/>
          <w:szCs w:val="20"/>
          <w:lang w:eastAsia="en-AU"/>
        </w:rPr>
        <w:t>radiofrequency ablation) to the treatment area wi</w:t>
      </w:r>
      <w:r w:rsidR="00AB0AD3">
        <w:rPr>
          <w:rFonts w:asciiTheme="majorHAnsi" w:hAnsiTheme="majorHAnsi" w:cs="TimesNewRomanPSMT"/>
          <w:sz w:val="20"/>
          <w:szCs w:val="20"/>
          <w:lang w:eastAsia="en-AU"/>
        </w:rPr>
        <w:t xml:space="preserve">thin 4 weeks of study treatment - </w:t>
      </w:r>
      <w:r w:rsidR="00AB0AD3" w:rsidRPr="00AB0AD3">
        <w:rPr>
          <w:rFonts w:asciiTheme="majorHAnsi" w:eastAsiaTheme="minorHAnsi" w:hAnsiTheme="majorHAnsi" w:cs="Times New Roman"/>
          <w:sz w:val="20"/>
          <w:szCs w:val="20"/>
          <w:lang w:val="en-AU"/>
        </w:rPr>
        <w:t>to prevent potentially confounding effects (treatment responses</w:t>
      </w:r>
      <w:r w:rsidR="00AB0AD3">
        <w:rPr>
          <w:rFonts w:asciiTheme="majorHAnsi" w:eastAsiaTheme="minorHAnsi" w:hAnsiTheme="majorHAnsi" w:cs="Times New Roman"/>
          <w:sz w:val="20"/>
          <w:szCs w:val="20"/>
          <w:lang w:val="en-AU"/>
        </w:rPr>
        <w:t>/immunosuppression</w:t>
      </w:r>
      <w:r w:rsidR="00AB0AD3" w:rsidRPr="00AB0AD3">
        <w:rPr>
          <w:rFonts w:asciiTheme="majorHAnsi" w:eastAsiaTheme="minorHAnsi" w:hAnsiTheme="majorHAnsi" w:cs="Times New Roman"/>
          <w:sz w:val="20"/>
          <w:szCs w:val="20"/>
          <w:lang w:val="en-AU"/>
        </w:rPr>
        <w:t>).</w:t>
      </w:r>
    </w:p>
    <w:p w14:paraId="18A9E4DA" w14:textId="5B33DC43" w:rsidR="004811F3" w:rsidRPr="0076452A" w:rsidRDefault="006F3C60" w:rsidP="00AC2A4C">
      <w:pPr>
        <w:numPr>
          <w:ilvl w:val="0"/>
          <w:numId w:val="2"/>
        </w:numPr>
        <w:spacing w:line="276" w:lineRule="auto"/>
        <w:rPr>
          <w:rFonts w:asciiTheme="majorHAnsi" w:eastAsiaTheme="minorHAnsi" w:hAnsiTheme="majorHAnsi" w:cs="Times New Roman"/>
          <w:sz w:val="20"/>
          <w:szCs w:val="20"/>
          <w:lang w:val="en-AU"/>
        </w:rPr>
      </w:pPr>
      <w:r w:rsidRPr="0076452A">
        <w:rPr>
          <w:rFonts w:asciiTheme="majorHAnsi" w:eastAsiaTheme="minorHAnsi" w:hAnsiTheme="majorHAnsi" w:cs="Times New Roman"/>
          <w:sz w:val="20"/>
          <w:szCs w:val="20"/>
          <w:lang w:val="en-AU"/>
        </w:rPr>
        <w:t>Life expectancy of less than 6 months</w:t>
      </w:r>
      <w:r w:rsidR="0076452A" w:rsidRPr="0076452A">
        <w:rPr>
          <w:rFonts w:asciiTheme="majorHAnsi" w:eastAsiaTheme="minorHAnsi" w:hAnsiTheme="majorHAnsi" w:cs="Times New Roman"/>
          <w:sz w:val="20"/>
          <w:szCs w:val="20"/>
          <w:lang w:val="en-AU"/>
        </w:rPr>
        <w:t xml:space="preserve"> or </w:t>
      </w:r>
      <w:r w:rsidR="004811F3" w:rsidRPr="0076452A">
        <w:rPr>
          <w:rFonts w:asciiTheme="majorHAnsi" w:eastAsiaTheme="minorHAnsi" w:hAnsiTheme="majorHAnsi" w:cs="Times New Roman"/>
          <w:sz w:val="20"/>
          <w:szCs w:val="20"/>
          <w:lang w:val="en-AU"/>
        </w:rPr>
        <w:t>ECOG</w:t>
      </w:r>
      <w:r w:rsidR="003B3131" w:rsidRPr="0076452A">
        <w:rPr>
          <w:rFonts w:asciiTheme="majorHAnsi" w:eastAsiaTheme="minorHAnsi" w:hAnsiTheme="majorHAnsi" w:cs="Times New Roman"/>
          <w:sz w:val="20"/>
          <w:szCs w:val="20"/>
          <w:lang w:val="en-AU"/>
        </w:rPr>
        <w:t xml:space="preserve"> performance status ≥3</w:t>
      </w:r>
      <w:r w:rsidR="00260F64">
        <w:rPr>
          <w:rFonts w:asciiTheme="majorHAnsi" w:eastAsiaTheme="minorHAnsi" w:hAnsiTheme="majorHAnsi" w:cs="Times New Roman"/>
          <w:sz w:val="20"/>
          <w:szCs w:val="20"/>
          <w:lang w:val="en-AU"/>
        </w:rPr>
        <w:t xml:space="preserve"> (see Appendix G).</w:t>
      </w:r>
    </w:p>
    <w:p w14:paraId="781701F0" w14:textId="77777777" w:rsidR="00052E07" w:rsidRPr="00940618" w:rsidRDefault="00052E07" w:rsidP="00AC2A4C">
      <w:pPr>
        <w:numPr>
          <w:ilvl w:val="0"/>
          <w:numId w:val="2"/>
        </w:numPr>
        <w:spacing w:line="276" w:lineRule="auto"/>
        <w:ind w:left="714" w:hanging="357"/>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 xml:space="preserve">Medical or psychiatric condition that compromises the patient’s ability to complete the treatment or follow-up assessments as per the protocol. </w:t>
      </w:r>
    </w:p>
    <w:p w14:paraId="1D50A208" w14:textId="338F7BBD" w:rsidR="004811F3" w:rsidRPr="00940618" w:rsidRDefault="004811F3" w:rsidP="00AC2A4C">
      <w:pPr>
        <w:numPr>
          <w:ilvl w:val="0"/>
          <w:numId w:val="2"/>
        </w:numPr>
        <w:spacing w:line="276" w:lineRule="auto"/>
        <w:ind w:left="714" w:hanging="357"/>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Unable or unwilling to provide fully i</w:t>
      </w:r>
      <w:r w:rsidR="00B50840">
        <w:rPr>
          <w:rFonts w:asciiTheme="majorHAnsi" w:eastAsiaTheme="minorHAnsi" w:hAnsiTheme="majorHAnsi" w:cs="Times New Roman"/>
          <w:sz w:val="20"/>
          <w:szCs w:val="20"/>
          <w:lang w:val="en-AU"/>
        </w:rPr>
        <w:t>nformed consent and participate including patients with intellectual or mental impairment.</w:t>
      </w:r>
    </w:p>
    <w:p w14:paraId="25B2543E" w14:textId="77777777" w:rsidR="00052E07" w:rsidRPr="00940618" w:rsidRDefault="00052E07" w:rsidP="00AC2A4C">
      <w:pPr>
        <w:numPr>
          <w:ilvl w:val="0"/>
          <w:numId w:val="2"/>
        </w:numPr>
        <w:spacing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 xml:space="preserve">Patients who are pregnant or lactating. Women of child bearing potential must have a confirmed negative urine pregnancy test at study entry. </w:t>
      </w:r>
    </w:p>
    <w:p w14:paraId="4F5D3DBC" w14:textId="77777777" w:rsidR="00D215C3" w:rsidRPr="00940618" w:rsidRDefault="00052E07" w:rsidP="00AC2A4C">
      <w:pPr>
        <w:numPr>
          <w:ilvl w:val="0"/>
          <w:numId w:val="2"/>
        </w:numPr>
        <w:spacing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Known history of immumodeficiency including HIV, uncontrolled central nervous system metastases, concomitant s</w:t>
      </w:r>
      <w:r w:rsidR="00F44531" w:rsidRPr="00940618">
        <w:rPr>
          <w:rFonts w:asciiTheme="majorHAnsi" w:eastAsiaTheme="minorHAnsi" w:hAnsiTheme="majorHAnsi" w:cs="Times New Roman"/>
          <w:sz w:val="20"/>
          <w:szCs w:val="20"/>
          <w:lang w:val="en-AU"/>
        </w:rPr>
        <w:t>ystemic corticosteroid therapy, previous organ transplant.</w:t>
      </w:r>
    </w:p>
    <w:p w14:paraId="4DB0718C" w14:textId="2F700C17" w:rsidR="00D215C3" w:rsidRPr="00940618" w:rsidRDefault="00D215C3" w:rsidP="00AC2A4C">
      <w:pPr>
        <w:numPr>
          <w:ilvl w:val="0"/>
          <w:numId w:val="2"/>
        </w:numPr>
        <w:spacing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 xml:space="preserve">Known severe concurrent or inter-current illness </w:t>
      </w:r>
      <w:r w:rsidRPr="00940618">
        <w:rPr>
          <w:rFonts w:asciiTheme="majorHAnsi" w:hAnsiTheme="majorHAnsi" w:cs="TimesNewRomanPSMT"/>
          <w:sz w:val="20"/>
          <w:szCs w:val="20"/>
          <w:lang w:eastAsia="en-AU"/>
        </w:rPr>
        <w:t>including: cardiovascular, respiratory or immunological) illness, psychiatric disorders, or alcohol or chemical dependence that would, in the opinion of the Investigator, compromise their safety or compliance or interfere with interpretation of study results.</w:t>
      </w:r>
    </w:p>
    <w:p w14:paraId="5E2F554B" w14:textId="77777777" w:rsidR="00E300A1" w:rsidRPr="00940618" w:rsidRDefault="004811F3" w:rsidP="00AC2A4C">
      <w:pPr>
        <w:numPr>
          <w:ilvl w:val="0"/>
          <w:numId w:val="2"/>
        </w:numPr>
        <w:spacing w:line="276" w:lineRule="auto"/>
        <w:rPr>
          <w:rFonts w:asciiTheme="majorHAnsi" w:eastAsiaTheme="minorHAnsi" w:hAnsiTheme="majorHAnsi" w:cs="Times New Roman"/>
          <w:sz w:val="20"/>
          <w:szCs w:val="20"/>
          <w:lang w:val="en-AU"/>
        </w:rPr>
      </w:pPr>
      <w:r w:rsidRPr="00940618">
        <w:rPr>
          <w:rFonts w:asciiTheme="majorHAnsi" w:eastAsiaTheme="minorHAnsi" w:hAnsiTheme="majorHAnsi" w:cs="Times New Roman"/>
          <w:sz w:val="20"/>
          <w:szCs w:val="20"/>
          <w:lang w:val="en-AU"/>
        </w:rPr>
        <w:t>Previous severe adverse or allergic reaction to either treatment agent.</w:t>
      </w:r>
    </w:p>
    <w:p w14:paraId="7C6D6476" w14:textId="47FC555D" w:rsidR="00B50840" w:rsidRPr="00B50840" w:rsidRDefault="00E4537C" w:rsidP="00AC2A4C">
      <w:pPr>
        <w:pStyle w:val="ListParagraph"/>
        <w:widowControl w:val="0"/>
        <w:numPr>
          <w:ilvl w:val="0"/>
          <w:numId w:val="2"/>
        </w:numPr>
        <w:autoSpaceDE w:val="0"/>
        <w:autoSpaceDN w:val="0"/>
        <w:adjustRightInd w:val="0"/>
        <w:spacing w:line="276" w:lineRule="auto"/>
        <w:rPr>
          <w:rFonts w:asciiTheme="majorHAnsi" w:eastAsiaTheme="minorHAnsi" w:hAnsiTheme="majorHAnsi" w:cs="Times New Roman"/>
          <w:sz w:val="20"/>
          <w:szCs w:val="20"/>
          <w:lang w:val="en-AU"/>
        </w:rPr>
      </w:pPr>
      <w:r w:rsidRPr="00940618">
        <w:rPr>
          <w:rFonts w:asciiTheme="majorHAnsi" w:hAnsiTheme="majorHAnsi" w:cs="Times New Roman"/>
          <w:sz w:val="20"/>
          <w:szCs w:val="20"/>
        </w:rPr>
        <w:t>Patients unable</w:t>
      </w:r>
      <w:r w:rsidR="00B50840">
        <w:rPr>
          <w:rFonts w:asciiTheme="majorHAnsi" w:hAnsiTheme="majorHAnsi" w:cs="Times New Roman"/>
          <w:sz w:val="20"/>
          <w:szCs w:val="20"/>
        </w:rPr>
        <w:t xml:space="preserve"> or unwilling</w:t>
      </w:r>
      <w:r w:rsidRPr="00940618">
        <w:rPr>
          <w:rFonts w:asciiTheme="majorHAnsi" w:hAnsiTheme="majorHAnsi" w:cs="Times New Roman"/>
          <w:sz w:val="20"/>
          <w:szCs w:val="20"/>
        </w:rPr>
        <w:t xml:space="preserve"> to comply with home application of </w:t>
      </w:r>
      <w:r w:rsidR="00B50840">
        <w:rPr>
          <w:rFonts w:asciiTheme="majorHAnsi" w:hAnsiTheme="majorHAnsi" w:cs="Times New Roman"/>
          <w:sz w:val="20"/>
          <w:szCs w:val="20"/>
        </w:rPr>
        <w:t>treatment</w:t>
      </w:r>
      <w:r w:rsidRPr="00940618">
        <w:rPr>
          <w:rFonts w:asciiTheme="majorHAnsi" w:hAnsiTheme="majorHAnsi" w:cs="Times New Roman"/>
          <w:sz w:val="20"/>
          <w:szCs w:val="20"/>
        </w:rPr>
        <w:t xml:space="preserve"> and the investigational nature of the study.</w:t>
      </w:r>
    </w:p>
    <w:p w14:paraId="55C659EE" w14:textId="77777777" w:rsidR="00E300A1" w:rsidRPr="00940618" w:rsidRDefault="00E300A1" w:rsidP="00940618">
      <w:pPr>
        <w:spacing w:line="276" w:lineRule="auto"/>
        <w:ind w:left="720"/>
        <w:rPr>
          <w:rFonts w:asciiTheme="majorHAnsi" w:eastAsiaTheme="minorHAnsi" w:hAnsiTheme="majorHAnsi" w:cs="Times New Roman"/>
          <w:sz w:val="20"/>
          <w:szCs w:val="20"/>
          <w:lang w:val="en-AU"/>
        </w:rPr>
      </w:pPr>
    </w:p>
    <w:p w14:paraId="3574EDC2" w14:textId="688F6EB7" w:rsidR="00E300A1" w:rsidRPr="00940618" w:rsidRDefault="00B10726" w:rsidP="001815D2">
      <w:pPr>
        <w:spacing w:line="276" w:lineRule="auto"/>
        <w:outlineLvl w:val="0"/>
        <w:rPr>
          <w:rFonts w:asciiTheme="majorHAnsi" w:eastAsiaTheme="minorHAnsi" w:hAnsiTheme="majorHAnsi" w:cs="Times New Roman"/>
          <w:b/>
          <w:sz w:val="20"/>
          <w:szCs w:val="20"/>
          <w:lang w:val="en-AU"/>
        </w:rPr>
      </w:pPr>
      <w:r>
        <w:rPr>
          <w:rFonts w:asciiTheme="majorHAnsi" w:eastAsiaTheme="minorHAnsi" w:hAnsiTheme="majorHAnsi" w:cs="Times New Roman"/>
          <w:b/>
          <w:sz w:val="20"/>
          <w:szCs w:val="20"/>
          <w:lang w:val="en-AU"/>
        </w:rPr>
        <w:t xml:space="preserve">Acceptable </w:t>
      </w:r>
      <w:r w:rsidR="00E542E4" w:rsidRPr="00940618">
        <w:rPr>
          <w:rFonts w:asciiTheme="majorHAnsi" w:eastAsiaTheme="minorHAnsi" w:hAnsiTheme="majorHAnsi" w:cs="Times New Roman"/>
          <w:b/>
          <w:sz w:val="20"/>
          <w:szCs w:val="20"/>
          <w:lang w:val="en-AU"/>
        </w:rPr>
        <w:t>Haematology Results</w:t>
      </w:r>
    </w:p>
    <w:p w14:paraId="1A27BEF3" w14:textId="5A2759D4" w:rsidR="00E542E4" w:rsidRPr="00940618" w:rsidRDefault="00E542E4" w:rsidP="001815D2">
      <w:pPr>
        <w:widowControl w:val="0"/>
        <w:autoSpaceDE w:val="0"/>
        <w:autoSpaceDN w:val="0"/>
        <w:adjustRightInd w:val="0"/>
        <w:spacing w:line="276" w:lineRule="auto"/>
        <w:outlineLvl w:val="0"/>
        <w:rPr>
          <w:rFonts w:asciiTheme="majorHAnsi" w:hAnsiTheme="majorHAnsi" w:cs="Times New Roman"/>
          <w:sz w:val="20"/>
          <w:szCs w:val="20"/>
        </w:rPr>
      </w:pPr>
      <w:r w:rsidRPr="00940618">
        <w:rPr>
          <w:rFonts w:asciiTheme="majorHAnsi" w:hAnsiTheme="majorHAnsi" w:cs="Times New Roman"/>
          <w:sz w:val="20"/>
          <w:szCs w:val="20"/>
        </w:rPr>
        <w:t xml:space="preserve">Neutrophil count </w:t>
      </w:r>
      <w:r w:rsidR="001D484B" w:rsidRPr="00940618">
        <w:rPr>
          <w:rFonts w:asciiTheme="majorHAnsi" w:hAnsiTheme="majorHAnsi" w:cs="Times New Roman"/>
          <w:sz w:val="20"/>
          <w:szCs w:val="20"/>
        </w:rPr>
        <w:t>&gt;</w:t>
      </w:r>
      <w:r w:rsidRPr="00940618">
        <w:rPr>
          <w:rFonts w:asciiTheme="majorHAnsi" w:hAnsiTheme="majorHAnsi" w:cs="Times New Roman"/>
          <w:sz w:val="20"/>
          <w:szCs w:val="20"/>
        </w:rPr>
        <w:t>2.</w:t>
      </w:r>
      <w:r w:rsidR="001D484B" w:rsidRPr="00940618">
        <w:rPr>
          <w:rFonts w:asciiTheme="majorHAnsi" w:hAnsiTheme="majorHAnsi" w:cs="Times New Roman"/>
          <w:sz w:val="20"/>
          <w:szCs w:val="20"/>
        </w:rPr>
        <w:t>0 x</w:t>
      </w:r>
      <w:r w:rsidRPr="00940618">
        <w:rPr>
          <w:rFonts w:asciiTheme="majorHAnsi" w:hAnsiTheme="majorHAnsi" w:cs="Times New Roman"/>
          <w:sz w:val="20"/>
          <w:szCs w:val="20"/>
        </w:rPr>
        <w:t xml:space="preserve"> 10</w:t>
      </w:r>
      <w:r w:rsidRPr="00940618">
        <w:rPr>
          <w:rFonts w:asciiTheme="majorHAnsi" w:hAnsiTheme="majorHAnsi" w:cs="Times New Roman"/>
          <w:sz w:val="20"/>
          <w:szCs w:val="20"/>
          <w:vertAlign w:val="superscript"/>
        </w:rPr>
        <w:t>9 L</w:t>
      </w:r>
      <w:r w:rsidR="001D484B" w:rsidRPr="00940618">
        <w:rPr>
          <w:rFonts w:asciiTheme="majorHAnsi" w:hAnsiTheme="majorHAnsi" w:cs="Times New Roman"/>
          <w:sz w:val="20"/>
          <w:szCs w:val="20"/>
          <w:vertAlign w:val="superscript"/>
        </w:rPr>
        <w:t>-</w:t>
      </w:r>
      <w:r w:rsidRPr="00940618">
        <w:rPr>
          <w:rFonts w:asciiTheme="majorHAnsi" w:hAnsiTheme="majorHAnsi" w:cs="Times New Roman"/>
          <w:sz w:val="20"/>
          <w:szCs w:val="20"/>
          <w:vertAlign w:val="superscript"/>
        </w:rPr>
        <w:t>1</w:t>
      </w:r>
    </w:p>
    <w:p w14:paraId="01D52B40" w14:textId="2F3E2FB0" w:rsidR="00E542E4" w:rsidRPr="00940618" w:rsidRDefault="00E542E4"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White cell count </w:t>
      </w:r>
      <w:r w:rsidR="001D484B" w:rsidRPr="00940618">
        <w:rPr>
          <w:rFonts w:asciiTheme="majorHAnsi" w:hAnsiTheme="majorHAnsi" w:cs="Times New Roman"/>
          <w:sz w:val="20"/>
          <w:szCs w:val="20"/>
        </w:rPr>
        <w:t>&gt;</w:t>
      </w:r>
      <w:r w:rsidRPr="00940618">
        <w:rPr>
          <w:rFonts w:asciiTheme="majorHAnsi" w:hAnsiTheme="majorHAnsi" w:cs="Times New Roman"/>
          <w:sz w:val="20"/>
          <w:szCs w:val="20"/>
        </w:rPr>
        <w:t>3.</w:t>
      </w:r>
      <w:r w:rsidR="001D484B" w:rsidRPr="00940618">
        <w:rPr>
          <w:rFonts w:asciiTheme="majorHAnsi" w:hAnsiTheme="majorHAnsi" w:cs="Times New Roman"/>
          <w:sz w:val="20"/>
          <w:szCs w:val="20"/>
        </w:rPr>
        <w:t xml:space="preserve">0 x </w:t>
      </w:r>
      <w:r w:rsidRPr="00940618">
        <w:rPr>
          <w:rFonts w:asciiTheme="majorHAnsi" w:hAnsiTheme="majorHAnsi" w:cs="Times New Roman"/>
          <w:sz w:val="20"/>
          <w:szCs w:val="20"/>
        </w:rPr>
        <w:t>10</w:t>
      </w:r>
      <w:r w:rsidRPr="00940618">
        <w:rPr>
          <w:rFonts w:asciiTheme="majorHAnsi" w:hAnsiTheme="majorHAnsi" w:cs="Times New Roman"/>
          <w:sz w:val="20"/>
          <w:szCs w:val="20"/>
          <w:vertAlign w:val="superscript"/>
        </w:rPr>
        <w:t>9 L</w:t>
      </w:r>
      <w:r w:rsidR="001D484B" w:rsidRPr="00940618">
        <w:rPr>
          <w:rFonts w:asciiTheme="majorHAnsi" w:hAnsiTheme="majorHAnsi" w:cs="Times New Roman"/>
          <w:sz w:val="20"/>
          <w:szCs w:val="20"/>
          <w:vertAlign w:val="superscript"/>
        </w:rPr>
        <w:t>-</w:t>
      </w:r>
      <w:r w:rsidRPr="00940618">
        <w:rPr>
          <w:rFonts w:asciiTheme="majorHAnsi" w:hAnsiTheme="majorHAnsi" w:cs="Times New Roman"/>
          <w:sz w:val="20"/>
          <w:szCs w:val="20"/>
          <w:vertAlign w:val="superscript"/>
        </w:rPr>
        <w:t>1</w:t>
      </w:r>
    </w:p>
    <w:p w14:paraId="69E8E7DA" w14:textId="63DEBB9A" w:rsidR="00E542E4" w:rsidRPr="00940618" w:rsidRDefault="00E542E4"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Platelets </w:t>
      </w:r>
      <w:r w:rsidR="001D484B" w:rsidRPr="00940618">
        <w:rPr>
          <w:rFonts w:asciiTheme="majorHAnsi" w:hAnsiTheme="majorHAnsi" w:cs="Times New Roman"/>
          <w:sz w:val="20"/>
          <w:szCs w:val="20"/>
        </w:rPr>
        <w:t>&gt;</w:t>
      </w:r>
      <w:r w:rsidRPr="00940618">
        <w:rPr>
          <w:rFonts w:asciiTheme="majorHAnsi" w:hAnsiTheme="majorHAnsi" w:cs="Times New Roman"/>
          <w:sz w:val="20"/>
          <w:szCs w:val="20"/>
        </w:rPr>
        <w:t>100 x 10</w:t>
      </w:r>
      <w:r w:rsidRPr="00940618">
        <w:rPr>
          <w:rFonts w:asciiTheme="majorHAnsi" w:hAnsiTheme="majorHAnsi" w:cs="Times New Roman"/>
          <w:sz w:val="20"/>
          <w:szCs w:val="20"/>
          <w:vertAlign w:val="superscript"/>
        </w:rPr>
        <w:t>9 L</w:t>
      </w:r>
      <w:r w:rsidR="001D484B" w:rsidRPr="00940618">
        <w:rPr>
          <w:rFonts w:asciiTheme="majorHAnsi" w:hAnsiTheme="majorHAnsi" w:cs="Times New Roman"/>
          <w:sz w:val="20"/>
          <w:szCs w:val="20"/>
          <w:vertAlign w:val="superscript"/>
        </w:rPr>
        <w:t>-</w:t>
      </w:r>
      <w:r w:rsidRPr="00940618">
        <w:rPr>
          <w:rFonts w:asciiTheme="majorHAnsi" w:hAnsiTheme="majorHAnsi" w:cs="Times New Roman"/>
          <w:sz w:val="20"/>
          <w:szCs w:val="20"/>
          <w:vertAlign w:val="superscript"/>
        </w:rPr>
        <w:t>1</w:t>
      </w:r>
    </w:p>
    <w:p w14:paraId="029E9E9B" w14:textId="79387C4D" w:rsidR="00E542E4" w:rsidRPr="00940618" w:rsidRDefault="00E542E4" w:rsidP="00940618">
      <w:pPr>
        <w:spacing w:line="276" w:lineRule="auto"/>
        <w:rPr>
          <w:rFonts w:asciiTheme="majorHAnsi" w:hAnsiTheme="majorHAnsi" w:cs="Times New Roman"/>
          <w:sz w:val="20"/>
          <w:szCs w:val="20"/>
        </w:rPr>
      </w:pPr>
      <w:r w:rsidRPr="00940618">
        <w:rPr>
          <w:rFonts w:asciiTheme="majorHAnsi" w:hAnsiTheme="majorHAnsi" w:cs="Times New Roman"/>
          <w:sz w:val="20"/>
          <w:szCs w:val="20"/>
        </w:rPr>
        <w:t>Haemoglobin &gt;</w:t>
      </w:r>
      <w:r w:rsidR="00902248" w:rsidRPr="00940618">
        <w:rPr>
          <w:rFonts w:asciiTheme="majorHAnsi" w:hAnsiTheme="majorHAnsi" w:cs="Times New Roman"/>
          <w:sz w:val="20"/>
          <w:szCs w:val="20"/>
        </w:rPr>
        <w:t xml:space="preserve"> 9 g </w:t>
      </w:r>
      <w:r w:rsidRPr="00940618">
        <w:rPr>
          <w:rFonts w:asciiTheme="majorHAnsi" w:hAnsiTheme="majorHAnsi" w:cs="Times New Roman"/>
          <w:sz w:val="20"/>
          <w:szCs w:val="20"/>
        </w:rPr>
        <w:t>d</w:t>
      </w:r>
      <w:r w:rsidR="00902248" w:rsidRPr="00940618">
        <w:rPr>
          <w:rFonts w:asciiTheme="majorHAnsi" w:hAnsiTheme="majorHAnsi" w:cs="Times New Roman"/>
          <w:sz w:val="20"/>
          <w:szCs w:val="20"/>
        </w:rPr>
        <w:t>L</w:t>
      </w:r>
      <w:r w:rsidRPr="00940618">
        <w:rPr>
          <w:rFonts w:asciiTheme="majorHAnsi" w:hAnsiTheme="majorHAnsi" w:cs="Times New Roman"/>
          <w:sz w:val="20"/>
          <w:szCs w:val="20"/>
          <w:vertAlign w:val="superscript"/>
        </w:rPr>
        <w:t>L</w:t>
      </w:r>
      <w:r w:rsidR="001D484B" w:rsidRPr="00940618">
        <w:rPr>
          <w:rFonts w:asciiTheme="majorHAnsi" w:hAnsiTheme="majorHAnsi" w:cs="Times New Roman"/>
          <w:sz w:val="20"/>
          <w:szCs w:val="20"/>
          <w:vertAlign w:val="superscript"/>
        </w:rPr>
        <w:t>-</w:t>
      </w:r>
      <w:r w:rsidRPr="00940618">
        <w:rPr>
          <w:rFonts w:asciiTheme="majorHAnsi" w:hAnsiTheme="majorHAnsi" w:cs="Times New Roman"/>
          <w:sz w:val="20"/>
          <w:szCs w:val="20"/>
          <w:vertAlign w:val="superscript"/>
        </w:rPr>
        <w:t>1</w:t>
      </w:r>
    </w:p>
    <w:p w14:paraId="7795A49E" w14:textId="77777777" w:rsidR="004B4E33" w:rsidRDefault="004B4E33" w:rsidP="00940618">
      <w:pPr>
        <w:spacing w:line="276" w:lineRule="auto"/>
        <w:rPr>
          <w:rFonts w:asciiTheme="majorHAnsi" w:hAnsiTheme="majorHAnsi"/>
          <w:b/>
          <w:sz w:val="20"/>
          <w:szCs w:val="20"/>
        </w:rPr>
      </w:pPr>
    </w:p>
    <w:p w14:paraId="40313B35" w14:textId="42D92FFE" w:rsidR="00EC2FC4" w:rsidRPr="004B4E33" w:rsidRDefault="000F6022" w:rsidP="001815D2">
      <w:pPr>
        <w:spacing w:line="276" w:lineRule="auto"/>
        <w:outlineLvl w:val="0"/>
        <w:rPr>
          <w:rFonts w:asciiTheme="majorHAnsi" w:hAnsiTheme="majorHAnsi"/>
          <w:b/>
          <w:sz w:val="20"/>
          <w:szCs w:val="20"/>
        </w:rPr>
      </w:pPr>
      <w:r>
        <w:rPr>
          <w:rFonts w:asciiTheme="majorHAnsi" w:hAnsiTheme="majorHAnsi"/>
          <w:b/>
          <w:sz w:val="20"/>
          <w:szCs w:val="20"/>
        </w:rPr>
        <w:lastRenderedPageBreak/>
        <w:t xml:space="preserve">7. </w:t>
      </w:r>
      <w:r w:rsidR="007C461B" w:rsidRPr="00940618">
        <w:rPr>
          <w:rFonts w:asciiTheme="majorHAnsi" w:hAnsiTheme="majorHAnsi"/>
          <w:b/>
          <w:sz w:val="20"/>
          <w:szCs w:val="20"/>
        </w:rPr>
        <w:t>REGISTRATION</w:t>
      </w:r>
    </w:p>
    <w:p w14:paraId="3F76B729" w14:textId="2E79C368" w:rsidR="006B3E93" w:rsidRPr="00940618" w:rsidRDefault="000F6022"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7.1 </w:t>
      </w:r>
      <w:r w:rsidR="006B3E93" w:rsidRPr="00940618">
        <w:rPr>
          <w:rFonts w:asciiTheme="majorHAnsi" w:eastAsiaTheme="minorHAnsi" w:hAnsiTheme="majorHAnsi" w:cs="Times New Roman"/>
          <w:b/>
          <w:sz w:val="20"/>
          <w:szCs w:val="20"/>
        </w:rPr>
        <w:t>Trial Registration and Support</w:t>
      </w:r>
    </w:p>
    <w:p w14:paraId="485D6DE5" w14:textId="77777777" w:rsidR="006B3E93" w:rsidRPr="00940618" w:rsidRDefault="006B3E93" w:rsidP="00B10726">
      <w:pPr>
        <w:spacing w:line="276" w:lineRule="auto"/>
        <w:jc w:val="both"/>
        <w:rPr>
          <w:rFonts w:asciiTheme="majorHAnsi" w:hAnsiTheme="majorHAnsi"/>
          <w:b/>
          <w:sz w:val="20"/>
          <w:szCs w:val="20"/>
        </w:rPr>
      </w:pPr>
      <w:r w:rsidRPr="00940618">
        <w:rPr>
          <w:rFonts w:asciiTheme="majorHAnsi" w:hAnsiTheme="majorHAnsi"/>
          <w:sz w:val="20"/>
          <w:szCs w:val="20"/>
        </w:rPr>
        <w:t xml:space="preserve">To register, a patient must satisfy all eligibility criteria, a registration form must be completed and the PI or trial co-ordinator notified. </w:t>
      </w:r>
      <w:r w:rsidRPr="00940618">
        <w:rPr>
          <w:rFonts w:asciiTheme="majorHAnsi" w:eastAsiaTheme="minorHAnsi" w:hAnsiTheme="majorHAnsi" w:cs="Times New Roman"/>
          <w:sz w:val="20"/>
          <w:szCs w:val="20"/>
        </w:rPr>
        <w:t xml:space="preserve">The TIDAL Melanoma Trial will be appropriately registered under the Australian and New Zealand Clinical Trials Registry. This will facilitate transparency, constructive clinician feedback and foster effective public communication. The Principal Coordinator has prepared the final protocol and all study documents and the Data Coordinator will assist with the collection, storage and management of data derived through the trial. </w:t>
      </w:r>
    </w:p>
    <w:p w14:paraId="45A057B7" w14:textId="77777777" w:rsidR="007C461B" w:rsidRPr="00940618" w:rsidRDefault="007C461B" w:rsidP="00940618">
      <w:pPr>
        <w:spacing w:line="276" w:lineRule="auto"/>
        <w:jc w:val="both"/>
        <w:rPr>
          <w:rFonts w:asciiTheme="majorHAnsi" w:hAnsiTheme="majorHAnsi"/>
          <w:sz w:val="20"/>
          <w:szCs w:val="20"/>
        </w:rPr>
      </w:pPr>
    </w:p>
    <w:p w14:paraId="18FF489D" w14:textId="104A45E0" w:rsidR="00052E07" w:rsidRPr="00940618" w:rsidRDefault="000F6022" w:rsidP="001815D2">
      <w:pPr>
        <w:widowControl w:val="0"/>
        <w:autoSpaceDE w:val="0"/>
        <w:autoSpaceDN w:val="0"/>
        <w:adjustRightInd w:val="0"/>
        <w:spacing w:line="276" w:lineRule="auto"/>
        <w:outlineLvl w:val="0"/>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7.2 </w:t>
      </w:r>
      <w:r w:rsidR="00052E07" w:rsidRPr="00940618">
        <w:rPr>
          <w:rFonts w:asciiTheme="majorHAnsi" w:eastAsiaTheme="minorHAnsi" w:hAnsiTheme="majorHAnsi" w:cs="Times New Roman"/>
          <w:b/>
          <w:sz w:val="20"/>
          <w:szCs w:val="20"/>
        </w:rPr>
        <w:t>Data Management and Quality Assurance</w:t>
      </w:r>
    </w:p>
    <w:p w14:paraId="14915BEC" w14:textId="0E306B4F" w:rsidR="00052E07" w:rsidRPr="00940618" w:rsidRDefault="00052E07" w:rsidP="00940618">
      <w:pPr>
        <w:widowControl w:val="0"/>
        <w:autoSpaceDE w:val="0"/>
        <w:autoSpaceDN w:val="0"/>
        <w:adjustRightInd w:val="0"/>
        <w:spacing w:line="276" w:lineRule="auto"/>
        <w:rPr>
          <w:rFonts w:asciiTheme="majorHAnsi" w:eastAsiaTheme="minorHAnsi" w:hAnsiTheme="majorHAnsi" w:cs="Times New Roman"/>
          <w:sz w:val="20"/>
          <w:szCs w:val="20"/>
        </w:rPr>
      </w:pPr>
      <w:r w:rsidRPr="00940618">
        <w:rPr>
          <w:rFonts w:asciiTheme="majorHAnsi" w:eastAsiaTheme="minorHAnsi" w:hAnsiTheme="majorHAnsi" w:cs="Times New Roman"/>
          <w:sz w:val="20"/>
          <w:szCs w:val="20"/>
        </w:rPr>
        <w:t>Comprehensive data management and quality assurance will be conducted in accordance with ANZMTG standards with strict operating procedures and policies. Quarterly operations meeting will be held to review trial progress, supported by at least annual Trial Management Committee meetings. Patient data wi</w:t>
      </w:r>
      <w:r w:rsidR="00CD56E1">
        <w:rPr>
          <w:rFonts w:asciiTheme="majorHAnsi" w:eastAsiaTheme="minorHAnsi" w:hAnsiTheme="majorHAnsi" w:cs="Times New Roman"/>
          <w:sz w:val="20"/>
          <w:szCs w:val="20"/>
        </w:rPr>
        <w:t>ll be collected using standardis</w:t>
      </w:r>
      <w:r w:rsidRPr="00940618">
        <w:rPr>
          <w:rFonts w:asciiTheme="majorHAnsi" w:eastAsiaTheme="minorHAnsi" w:hAnsiTheme="majorHAnsi" w:cs="Times New Roman"/>
          <w:sz w:val="20"/>
          <w:szCs w:val="20"/>
        </w:rPr>
        <w:t xml:space="preserve">ed paper </w:t>
      </w:r>
      <w:r w:rsidR="00371907" w:rsidRPr="00940618">
        <w:rPr>
          <w:rFonts w:asciiTheme="majorHAnsi" w:eastAsiaTheme="minorHAnsi" w:hAnsiTheme="majorHAnsi" w:cs="Times New Roman"/>
          <w:sz w:val="20"/>
          <w:szCs w:val="20"/>
        </w:rPr>
        <w:t>proformae (case report forms) (</w:t>
      </w:r>
      <w:r w:rsidRPr="00940618">
        <w:rPr>
          <w:rFonts w:asciiTheme="majorHAnsi" w:eastAsiaTheme="minorHAnsi" w:hAnsiTheme="majorHAnsi" w:cs="Times New Roman"/>
          <w:sz w:val="20"/>
          <w:szCs w:val="20"/>
        </w:rPr>
        <w:t>refer to appendix</w:t>
      </w:r>
      <w:r w:rsidR="00371907" w:rsidRPr="00940618">
        <w:rPr>
          <w:rFonts w:asciiTheme="majorHAnsi" w:eastAsiaTheme="minorHAnsi" w:hAnsiTheme="majorHAnsi" w:cs="Times New Roman"/>
          <w:sz w:val="20"/>
          <w:szCs w:val="20"/>
        </w:rPr>
        <w:t xml:space="preserve">) </w:t>
      </w:r>
      <w:r w:rsidRPr="00940618">
        <w:rPr>
          <w:rFonts w:asciiTheme="majorHAnsi" w:eastAsiaTheme="minorHAnsi" w:hAnsiTheme="majorHAnsi" w:cs="Times New Roman"/>
          <w:sz w:val="20"/>
          <w:szCs w:val="20"/>
        </w:rPr>
        <w:t xml:space="preserve">and entered onto a secure QMP Database that complies with ICH GCP recommendations. With respect to the primary and secondary endpoints, the first 5 participants will be reviewed by specialist expert dedicated </w:t>
      </w:r>
      <w:r w:rsidR="00371907" w:rsidRPr="00940618">
        <w:rPr>
          <w:rFonts w:asciiTheme="majorHAnsi" w:eastAsiaTheme="minorHAnsi" w:hAnsiTheme="majorHAnsi" w:cs="Times New Roman"/>
          <w:sz w:val="20"/>
          <w:szCs w:val="20"/>
        </w:rPr>
        <w:t>reviewer</w:t>
      </w:r>
      <w:r w:rsidRPr="00940618">
        <w:rPr>
          <w:rFonts w:asciiTheme="majorHAnsi" w:eastAsiaTheme="minorHAnsi" w:hAnsiTheme="majorHAnsi" w:cs="Times New Roman"/>
          <w:sz w:val="20"/>
          <w:szCs w:val="20"/>
        </w:rPr>
        <w:t xml:space="preserve"> (some of whom are named study investigators on this grant as well as Trial Management Committee members) thereafter 1 in every 5 patients (20%) will undergo select review. ANZMTG has strict data management protocols. All trial data will be cleaned and entered by clinical trials data coordinator.</w:t>
      </w:r>
    </w:p>
    <w:p w14:paraId="44AB3310"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76D2D3B0"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110FEFD7"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2B70C9F9"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21011825"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4208103E"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4A63FB55"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78ADB96D"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3BAF8ABA" w14:textId="77777777" w:rsidR="002B75C0" w:rsidRDefault="002B75C0" w:rsidP="00940618">
      <w:pPr>
        <w:spacing w:before="100" w:beforeAutospacing="1" w:after="100" w:afterAutospacing="1" w:line="276" w:lineRule="auto"/>
        <w:rPr>
          <w:rFonts w:asciiTheme="majorHAnsi" w:eastAsiaTheme="minorHAnsi" w:hAnsiTheme="majorHAnsi" w:cs="Times New Roman"/>
          <w:b/>
          <w:bCs/>
          <w:sz w:val="20"/>
          <w:szCs w:val="20"/>
          <w:lang w:val="en-AU"/>
        </w:rPr>
      </w:pPr>
    </w:p>
    <w:p w14:paraId="711A8C7B" w14:textId="77777777" w:rsidR="004B4E33" w:rsidRDefault="00B10726" w:rsidP="004B4E33">
      <w:pPr>
        <w:spacing w:line="276" w:lineRule="auto"/>
        <w:rPr>
          <w:rFonts w:asciiTheme="majorHAnsi" w:eastAsiaTheme="minorHAnsi" w:hAnsiTheme="majorHAnsi" w:cs="Times New Roman"/>
          <w:b/>
          <w:bCs/>
          <w:sz w:val="20"/>
          <w:szCs w:val="20"/>
          <w:lang w:val="en-AU"/>
        </w:rPr>
      </w:pPr>
      <w:r>
        <w:rPr>
          <w:rFonts w:asciiTheme="majorHAnsi" w:eastAsiaTheme="minorHAnsi" w:hAnsiTheme="majorHAnsi" w:cs="Times New Roman"/>
          <w:b/>
          <w:bCs/>
          <w:sz w:val="20"/>
          <w:szCs w:val="20"/>
          <w:lang w:val="en-AU"/>
        </w:rPr>
        <w:br w:type="column"/>
      </w:r>
      <w:r w:rsidR="00EC2FC4">
        <w:rPr>
          <w:rFonts w:asciiTheme="majorHAnsi" w:eastAsiaTheme="minorHAnsi" w:hAnsiTheme="majorHAnsi" w:cs="Times New Roman"/>
          <w:b/>
          <w:bCs/>
          <w:sz w:val="20"/>
          <w:szCs w:val="20"/>
          <w:lang w:val="en-AU"/>
        </w:rPr>
        <w:lastRenderedPageBreak/>
        <w:t xml:space="preserve">8. </w:t>
      </w:r>
      <w:r w:rsidR="006B3E93" w:rsidRPr="00940618">
        <w:rPr>
          <w:rFonts w:asciiTheme="majorHAnsi" w:eastAsiaTheme="minorHAnsi" w:hAnsiTheme="majorHAnsi" w:cs="Times New Roman"/>
          <w:b/>
          <w:bCs/>
          <w:sz w:val="20"/>
          <w:szCs w:val="20"/>
          <w:lang w:val="en-AU"/>
        </w:rPr>
        <w:t>STATISTICAL CONSIDERATION</w:t>
      </w:r>
      <w:r w:rsidR="00840894" w:rsidRPr="00940618">
        <w:rPr>
          <w:rFonts w:asciiTheme="majorHAnsi" w:eastAsiaTheme="minorHAnsi" w:hAnsiTheme="majorHAnsi" w:cs="Times New Roman"/>
          <w:b/>
          <w:bCs/>
          <w:sz w:val="20"/>
          <w:szCs w:val="20"/>
          <w:lang w:val="en-AU"/>
        </w:rPr>
        <w:t>S</w:t>
      </w:r>
    </w:p>
    <w:p w14:paraId="4A1669B3" w14:textId="228C33F6" w:rsidR="00840894" w:rsidRPr="004B4E33" w:rsidRDefault="00EC2FC4" w:rsidP="004B4E33">
      <w:pPr>
        <w:spacing w:line="276" w:lineRule="auto"/>
        <w:rPr>
          <w:rFonts w:asciiTheme="majorHAnsi" w:eastAsiaTheme="minorHAnsi" w:hAnsiTheme="majorHAnsi" w:cs="Times New Roman"/>
          <w:b/>
          <w:bCs/>
          <w:sz w:val="20"/>
          <w:szCs w:val="20"/>
          <w:lang w:val="en-AU"/>
        </w:rPr>
      </w:pPr>
      <w:r>
        <w:rPr>
          <w:rFonts w:asciiTheme="majorHAnsi" w:hAnsiTheme="majorHAnsi" w:cs="Times New Roman"/>
          <w:b/>
          <w:sz w:val="20"/>
          <w:szCs w:val="20"/>
        </w:rPr>
        <w:t xml:space="preserve">8.1 </w:t>
      </w:r>
      <w:r w:rsidR="00840894" w:rsidRPr="00940618">
        <w:rPr>
          <w:rFonts w:asciiTheme="majorHAnsi" w:hAnsiTheme="majorHAnsi" w:cs="Times New Roman"/>
          <w:b/>
          <w:sz w:val="20"/>
          <w:szCs w:val="20"/>
        </w:rPr>
        <w:t>Analysis Population</w:t>
      </w:r>
    </w:p>
    <w:p w14:paraId="58E1CF05" w14:textId="6CB1CBB3" w:rsidR="00840894" w:rsidRPr="00940618" w:rsidRDefault="00840894" w:rsidP="004B4E33">
      <w:pPr>
        <w:spacing w:line="276" w:lineRule="auto"/>
        <w:rPr>
          <w:rFonts w:asciiTheme="majorHAnsi" w:hAnsiTheme="majorHAnsi"/>
          <w:sz w:val="20"/>
          <w:szCs w:val="20"/>
        </w:rPr>
      </w:pPr>
      <w:r w:rsidRPr="00940618">
        <w:rPr>
          <w:rFonts w:asciiTheme="majorHAnsi" w:hAnsiTheme="majorHAnsi"/>
          <w:sz w:val="20"/>
          <w:szCs w:val="20"/>
        </w:rPr>
        <w:t xml:space="preserve">All subjects who are enrolled and receive either treatment modality will be evaluated for efficacy, safety and progression-free survival </w:t>
      </w:r>
      <w:r w:rsidR="004B059C">
        <w:rPr>
          <w:rFonts w:asciiTheme="majorHAnsi" w:hAnsiTheme="majorHAnsi"/>
          <w:sz w:val="20"/>
          <w:szCs w:val="20"/>
        </w:rPr>
        <w:t>using</w:t>
      </w:r>
      <w:r w:rsidRPr="00940618">
        <w:rPr>
          <w:rFonts w:asciiTheme="majorHAnsi" w:hAnsiTheme="majorHAnsi"/>
          <w:sz w:val="20"/>
          <w:szCs w:val="20"/>
        </w:rPr>
        <w:t xml:space="preserve"> an intention to treat analysis.</w:t>
      </w:r>
    </w:p>
    <w:p w14:paraId="10FD0999" w14:textId="7808A732" w:rsidR="00052E07" w:rsidRPr="00940618" w:rsidRDefault="00EC2FC4" w:rsidP="00940618">
      <w:pPr>
        <w:pStyle w:val="NormalWeb"/>
        <w:spacing w:line="276" w:lineRule="auto"/>
        <w:rPr>
          <w:rFonts w:asciiTheme="majorHAnsi" w:eastAsiaTheme="minorHAnsi" w:hAnsiTheme="majorHAnsi"/>
        </w:rPr>
      </w:pPr>
      <w:r>
        <w:rPr>
          <w:rFonts w:asciiTheme="majorHAnsi" w:eastAsiaTheme="minorHAnsi" w:hAnsiTheme="majorHAnsi"/>
          <w:b/>
          <w:bCs/>
        </w:rPr>
        <w:t xml:space="preserve">8.2 </w:t>
      </w:r>
      <w:r w:rsidR="00052E07" w:rsidRPr="00940618">
        <w:rPr>
          <w:rFonts w:asciiTheme="majorHAnsi" w:eastAsiaTheme="minorHAnsi" w:hAnsiTheme="majorHAnsi"/>
          <w:b/>
          <w:bCs/>
        </w:rPr>
        <w:t>Patient Recruitment</w:t>
      </w:r>
      <w:r w:rsidR="00052E07" w:rsidRPr="00940618">
        <w:rPr>
          <w:rFonts w:asciiTheme="majorHAnsi" w:eastAsiaTheme="minorHAnsi" w:hAnsiTheme="majorHAnsi"/>
          <w:b/>
          <w:bCs/>
        </w:rPr>
        <w:br/>
      </w:r>
      <w:r w:rsidR="002B75C0">
        <w:rPr>
          <w:rFonts w:asciiTheme="majorHAnsi" w:eastAsiaTheme="minorHAnsi" w:hAnsiTheme="majorHAnsi"/>
        </w:rPr>
        <w:t xml:space="preserve"> </w:t>
      </w:r>
      <w:r w:rsidR="00052E07" w:rsidRPr="00940618">
        <w:rPr>
          <w:rFonts w:asciiTheme="majorHAnsi" w:eastAsiaTheme="minorHAnsi" w:hAnsiTheme="majorHAnsi"/>
        </w:rPr>
        <w:t>The Melanoma Specialist Outpatient Clinic at the PAH receives approximately 600 new melanoma patient referrals annually. Additionally, approximately 2000 patients are reviewed per year for ongoing follow-up and further management as r</w:t>
      </w:r>
      <w:r w:rsidR="006B3E93" w:rsidRPr="00940618">
        <w:rPr>
          <w:rFonts w:asciiTheme="majorHAnsi" w:eastAsiaTheme="minorHAnsi" w:hAnsiTheme="majorHAnsi"/>
        </w:rPr>
        <w:t xml:space="preserve">equired. It is estimated that </w:t>
      </w:r>
      <w:r w:rsidR="00052E07" w:rsidRPr="00940618">
        <w:rPr>
          <w:rFonts w:asciiTheme="majorHAnsi" w:eastAsiaTheme="minorHAnsi" w:hAnsiTheme="majorHAnsi"/>
        </w:rPr>
        <w:t>3</w:t>
      </w:r>
      <w:r w:rsidR="006B3E93" w:rsidRPr="00940618">
        <w:rPr>
          <w:rFonts w:asciiTheme="majorHAnsi" w:eastAsiaTheme="minorHAnsi" w:hAnsiTheme="majorHAnsi"/>
        </w:rPr>
        <w:t>-4</w:t>
      </w:r>
      <w:r w:rsidR="00052E07" w:rsidRPr="00940618">
        <w:rPr>
          <w:rFonts w:asciiTheme="majorHAnsi" w:eastAsiaTheme="minorHAnsi" w:hAnsiTheme="majorHAnsi"/>
        </w:rPr>
        <w:t xml:space="preserve"> new patients with </w:t>
      </w:r>
      <w:r w:rsidR="00D11738">
        <w:rPr>
          <w:rFonts w:asciiTheme="majorHAnsi" w:eastAsiaTheme="minorHAnsi" w:hAnsiTheme="majorHAnsi"/>
        </w:rPr>
        <w:t>in-transit</w:t>
      </w:r>
      <w:r w:rsidR="00052E07" w:rsidRPr="00940618">
        <w:rPr>
          <w:rFonts w:asciiTheme="majorHAnsi" w:eastAsiaTheme="minorHAnsi" w:hAnsiTheme="majorHAnsi"/>
        </w:rPr>
        <w:t xml:space="preserve"> disease are referred to the PA Hospital Melanoma Specialist Outpatient Clinic each month. Furthermore, a review of the existing patient database has identified 2</w:t>
      </w:r>
      <w:r w:rsidR="006B3E93" w:rsidRPr="00940618">
        <w:rPr>
          <w:rFonts w:asciiTheme="majorHAnsi" w:eastAsiaTheme="minorHAnsi" w:hAnsiTheme="majorHAnsi"/>
        </w:rPr>
        <w:t>60</w:t>
      </w:r>
      <w:r w:rsidR="00052E07" w:rsidRPr="00940618">
        <w:rPr>
          <w:rFonts w:asciiTheme="majorHAnsi" w:eastAsiaTheme="minorHAnsi" w:hAnsiTheme="majorHAnsi"/>
        </w:rPr>
        <w:t xml:space="preserve"> patients with </w:t>
      </w:r>
      <w:r w:rsidR="00D11738">
        <w:rPr>
          <w:rFonts w:asciiTheme="majorHAnsi" w:eastAsiaTheme="minorHAnsi" w:hAnsiTheme="majorHAnsi"/>
        </w:rPr>
        <w:t>in-transit</w:t>
      </w:r>
      <w:r w:rsidR="00052E07" w:rsidRPr="00940618">
        <w:rPr>
          <w:rFonts w:asciiTheme="majorHAnsi" w:eastAsiaTheme="minorHAnsi" w:hAnsiTheme="majorHAnsi"/>
        </w:rPr>
        <w:t xml:space="preserve"> disease treated through the specialist outpatient department over the past 15 years, many whom continue to return for regular review. </w:t>
      </w:r>
      <w:r w:rsidR="004A4B58" w:rsidRPr="00940618">
        <w:rPr>
          <w:rFonts w:asciiTheme="majorHAnsi" w:eastAsiaTheme="minorHAnsi" w:hAnsiTheme="majorHAnsi"/>
        </w:rPr>
        <w:t xml:space="preserve">To date, </w:t>
      </w:r>
      <w:r w:rsidR="003147A0" w:rsidRPr="00940618">
        <w:rPr>
          <w:rFonts w:asciiTheme="majorHAnsi" w:eastAsiaTheme="minorHAnsi" w:hAnsiTheme="majorHAnsi"/>
        </w:rPr>
        <w:t>sixty</w:t>
      </w:r>
      <w:r w:rsidR="00052E07" w:rsidRPr="00940618">
        <w:rPr>
          <w:rFonts w:asciiTheme="majorHAnsi" w:eastAsiaTheme="minorHAnsi" w:hAnsiTheme="majorHAnsi"/>
        </w:rPr>
        <w:t xml:space="preserve"> patients have been treated with DPCP at our institution and </w:t>
      </w:r>
      <w:r w:rsidR="006B3E93" w:rsidRPr="00940618">
        <w:rPr>
          <w:rFonts w:asciiTheme="majorHAnsi" w:eastAsiaTheme="minorHAnsi" w:hAnsiTheme="majorHAnsi"/>
        </w:rPr>
        <w:t xml:space="preserve">have </w:t>
      </w:r>
      <w:r w:rsidR="00052E07" w:rsidRPr="00940618">
        <w:rPr>
          <w:rFonts w:asciiTheme="majorHAnsi" w:eastAsiaTheme="minorHAnsi" w:hAnsiTheme="majorHAnsi"/>
        </w:rPr>
        <w:t>form</w:t>
      </w:r>
      <w:r w:rsidR="006B3E93" w:rsidRPr="00940618">
        <w:rPr>
          <w:rFonts w:asciiTheme="majorHAnsi" w:eastAsiaTheme="minorHAnsi" w:hAnsiTheme="majorHAnsi"/>
        </w:rPr>
        <w:t>ed</w:t>
      </w:r>
      <w:r w:rsidR="00052E07" w:rsidRPr="00940618">
        <w:rPr>
          <w:rFonts w:asciiTheme="majorHAnsi" w:eastAsiaTheme="minorHAnsi" w:hAnsiTheme="majorHAnsi"/>
        </w:rPr>
        <w:t xml:space="preserve"> the basis for a retrospective ‘early experience’ </w:t>
      </w:r>
      <w:r w:rsidR="006B3E93" w:rsidRPr="00940618">
        <w:rPr>
          <w:rFonts w:asciiTheme="majorHAnsi" w:eastAsiaTheme="minorHAnsi" w:hAnsiTheme="majorHAnsi"/>
        </w:rPr>
        <w:t>sub-group analysis.</w:t>
      </w:r>
    </w:p>
    <w:p w14:paraId="22640FEB" w14:textId="7AD383BF" w:rsidR="00052E07" w:rsidRPr="00940618" w:rsidRDefault="00EC2FC4" w:rsidP="00940618">
      <w:pPr>
        <w:spacing w:line="276" w:lineRule="auto"/>
        <w:rPr>
          <w:rFonts w:asciiTheme="majorHAnsi" w:eastAsiaTheme="minorHAnsi" w:hAnsiTheme="majorHAnsi" w:cs="Times New Roman"/>
          <w:b/>
          <w:sz w:val="20"/>
          <w:szCs w:val="20"/>
        </w:rPr>
      </w:pPr>
      <w:r>
        <w:rPr>
          <w:rFonts w:asciiTheme="majorHAnsi" w:eastAsiaTheme="minorHAnsi" w:hAnsiTheme="majorHAnsi" w:cs="Times New Roman"/>
          <w:b/>
          <w:sz w:val="20"/>
          <w:szCs w:val="20"/>
        </w:rPr>
        <w:t xml:space="preserve">8.3 </w:t>
      </w:r>
      <w:r w:rsidR="00052E07" w:rsidRPr="00940618">
        <w:rPr>
          <w:rFonts w:asciiTheme="majorHAnsi" w:eastAsiaTheme="minorHAnsi" w:hAnsiTheme="majorHAnsi" w:cs="Times New Roman"/>
          <w:b/>
          <w:sz w:val="20"/>
          <w:szCs w:val="20"/>
        </w:rPr>
        <w:t>Randomisation</w:t>
      </w:r>
      <w:r w:rsidR="00114F55">
        <w:rPr>
          <w:rFonts w:asciiTheme="majorHAnsi" w:eastAsiaTheme="minorHAnsi" w:hAnsiTheme="majorHAnsi" w:cs="Times New Roman"/>
          <w:b/>
          <w:sz w:val="20"/>
          <w:szCs w:val="20"/>
        </w:rPr>
        <w:t xml:space="preserve"> and Blinding</w:t>
      </w:r>
    </w:p>
    <w:p w14:paraId="73C3773F" w14:textId="510576EF" w:rsidR="00052E07" w:rsidRPr="00940618" w:rsidRDefault="00052E07" w:rsidP="002B75C0">
      <w:pPr>
        <w:spacing w:line="276" w:lineRule="auto"/>
        <w:rPr>
          <w:rFonts w:asciiTheme="majorHAnsi" w:hAnsiTheme="majorHAnsi"/>
          <w:sz w:val="20"/>
          <w:szCs w:val="20"/>
        </w:rPr>
      </w:pPr>
      <w:r w:rsidRPr="00940618">
        <w:rPr>
          <w:rFonts w:asciiTheme="majorHAnsi" w:eastAsiaTheme="minorHAnsi" w:hAnsiTheme="majorHAnsi"/>
          <w:sz w:val="20"/>
          <w:szCs w:val="20"/>
        </w:rPr>
        <w:t>Randomisation will be provided by a web-based</w:t>
      </w:r>
      <w:r w:rsidR="00C00807">
        <w:rPr>
          <w:rFonts w:asciiTheme="majorHAnsi" w:eastAsiaTheme="minorHAnsi" w:hAnsiTheme="majorHAnsi"/>
          <w:sz w:val="20"/>
          <w:szCs w:val="20"/>
        </w:rPr>
        <w:t xml:space="preserve"> permuted block</w:t>
      </w:r>
      <w:r w:rsidRPr="00940618">
        <w:rPr>
          <w:rFonts w:asciiTheme="majorHAnsi" w:eastAsiaTheme="minorHAnsi" w:hAnsiTheme="majorHAnsi"/>
          <w:sz w:val="20"/>
          <w:szCs w:val="20"/>
        </w:rPr>
        <w:t xml:space="preserve"> system </w:t>
      </w:r>
      <w:r w:rsidR="008738C2" w:rsidRPr="00940618">
        <w:rPr>
          <w:rFonts w:asciiTheme="majorHAnsi" w:eastAsiaTheme="minorHAnsi" w:hAnsiTheme="majorHAnsi"/>
          <w:sz w:val="20"/>
          <w:szCs w:val="20"/>
        </w:rPr>
        <w:t xml:space="preserve">available </w:t>
      </w:r>
      <w:r w:rsidR="00C00807">
        <w:rPr>
          <w:rFonts w:asciiTheme="majorHAnsi" w:eastAsiaTheme="minorHAnsi" w:hAnsiTheme="majorHAnsi"/>
          <w:sz w:val="20"/>
          <w:szCs w:val="20"/>
        </w:rPr>
        <w:t>to</w:t>
      </w:r>
      <w:r w:rsidR="008738C2" w:rsidRPr="00940618">
        <w:rPr>
          <w:rFonts w:asciiTheme="majorHAnsi" w:eastAsiaTheme="minorHAnsi" w:hAnsiTheme="majorHAnsi"/>
          <w:sz w:val="20"/>
          <w:szCs w:val="20"/>
        </w:rPr>
        <w:t xml:space="preserve"> the QMP</w:t>
      </w:r>
      <w:r w:rsidRPr="00940618">
        <w:rPr>
          <w:rFonts w:asciiTheme="majorHAnsi" w:eastAsiaTheme="minorHAnsi" w:hAnsiTheme="majorHAnsi"/>
          <w:sz w:val="20"/>
          <w:szCs w:val="20"/>
        </w:rPr>
        <w:t>. T</w:t>
      </w:r>
      <w:r w:rsidR="00371907" w:rsidRPr="00940618">
        <w:rPr>
          <w:rFonts w:asciiTheme="majorHAnsi" w:eastAsiaTheme="minorHAnsi" w:hAnsiTheme="majorHAnsi"/>
          <w:sz w:val="20"/>
          <w:szCs w:val="20"/>
        </w:rPr>
        <w:t>h</w:t>
      </w:r>
      <w:r w:rsidRPr="00940618">
        <w:rPr>
          <w:rFonts w:asciiTheme="majorHAnsi" w:eastAsiaTheme="minorHAnsi" w:hAnsiTheme="majorHAnsi"/>
          <w:sz w:val="20"/>
          <w:szCs w:val="20"/>
        </w:rPr>
        <w:t xml:space="preserve">is will be available 24 hours a day in order to facilitate efficient patient recruitment. Patients </w:t>
      </w:r>
      <w:r w:rsidRPr="00940618">
        <w:rPr>
          <w:rFonts w:asciiTheme="majorHAnsi" w:hAnsiTheme="majorHAnsi"/>
          <w:sz w:val="20"/>
          <w:szCs w:val="20"/>
        </w:rPr>
        <w:t>wil</w:t>
      </w:r>
      <w:r w:rsidR="00371907" w:rsidRPr="00940618">
        <w:rPr>
          <w:rFonts w:asciiTheme="majorHAnsi" w:hAnsiTheme="majorHAnsi"/>
          <w:sz w:val="20"/>
          <w:szCs w:val="20"/>
        </w:rPr>
        <w:t xml:space="preserve">l be randomised in a 1:1 ratio </w:t>
      </w:r>
      <w:r w:rsidR="008738C2" w:rsidRPr="00940618">
        <w:rPr>
          <w:rFonts w:asciiTheme="majorHAnsi" w:hAnsiTheme="majorHAnsi"/>
          <w:sz w:val="20"/>
          <w:szCs w:val="20"/>
        </w:rPr>
        <w:t>and allocated</w:t>
      </w:r>
      <w:r w:rsidR="00371907" w:rsidRPr="00940618">
        <w:rPr>
          <w:rFonts w:asciiTheme="majorHAnsi" w:hAnsiTheme="majorHAnsi"/>
          <w:sz w:val="20"/>
          <w:szCs w:val="20"/>
        </w:rPr>
        <w:t xml:space="preserve"> to either</w:t>
      </w:r>
      <w:r w:rsidRPr="00940618">
        <w:rPr>
          <w:rFonts w:asciiTheme="majorHAnsi" w:hAnsiTheme="majorHAnsi"/>
          <w:sz w:val="20"/>
          <w:szCs w:val="20"/>
        </w:rPr>
        <w:t xml:space="preserve"> treatment </w:t>
      </w:r>
      <w:r w:rsidR="008738C2" w:rsidRPr="00940618">
        <w:rPr>
          <w:rFonts w:asciiTheme="majorHAnsi" w:hAnsiTheme="majorHAnsi"/>
          <w:sz w:val="20"/>
          <w:szCs w:val="20"/>
        </w:rPr>
        <w:t xml:space="preserve">arm, </w:t>
      </w:r>
      <w:r w:rsidRPr="00940618">
        <w:rPr>
          <w:rFonts w:asciiTheme="majorHAnsi" w:hAnsiTheme="majorHAnsi"/>
          <w:sz w:val="20"/>
          <w:szCs w:val="20"/>
        </w:rPr>
        <w:t>thereby receiv</w:t>
      </w:r>
      <w:r w:rsidR="008738C2" w:rsidRPr="00940618">
        <w:rPr>
          <w:rFonts w:asciiTheme="majorHAnsi" w:hAnsiTheme="majorHAnsi"/>
          <w:sz w:val="20"/>
          <w:szCs w:val="20"/>
        </w:rPr>
        <w:t>ing</w:t>
      </w:r>
      <w:r w:rsidRPr="00940618">
        <w:rPr>
          <w:rFonts w:asciiTheme="majorHAnsi" w:hAnsiTheme="majorHAnsi"/>
          <w:sz w:val="20"/>
          <w:szCs w:val="20"/>
        </w:rPr>
        <w:t xml:space="preserve"> one of two </w:t>
      </w:r>
      <w:r w:rsidR="008738C2" w:rsidRPr="00940618">
        <w:rPr>
          <w:rFonts w:asciiTheme="majorHAnsi" w:hAnsiTheme="majorHAnsi"/>
          <w:sz w:val="20"/>
          <w:szCs w:val="20"/>
        </w:rPr>
        <w:t xml:space="preserve">possible </w:t>
      </w:r>
      <w:r w:rsidRPr="00940618">
        <w:rPr>
          <w:rFonts w:asciiTheme="majorHAnsi" w:hAnsiTheme="majorHAnsi"/>
          <w:sz w:val="20"/>
          <w:szCs w:val="20"/>
        </w:rPr>
        <w:t>treatments.</w:t>
      </w:r>
      <w:r w:rsidR="00114F55">
        <w:rPr>
          <w:rFonts w:asciiTheme="majorHAnsi" w:hAnsiTheme="majorHAnsi"/>
          <w:sz w:val="20"/>
          <w:szCs w:val="20"/>
        </w:rPr>
        <w:t xml:space="preserve"> This study will be open-label and non-blinded in nature.</w:t>
      </w:r>
    </w:p>
    <w:p w14:paraId="2CC293AA" w14:textId="77777777" w:rsidR="00052E07" w:rsidRPr="00940618" w:rsidRDefault="00052E07" w:rsidP="00940618">
      <w:pPr>
        <w:spacing w:line="276" w:lineRule="auto"/>
        <w:rPr>
          <w:rFonts w:asciiTheme="majorHAnsi" w:hAnsiTheme="majorHAnsi"/>
          <w:b/>
          <w:sz w:val="20"/>
          <w:szCs w:val="20"/>
        </w:rPr>
      </w:pPr>
    </w:p>
    <w:p w14:paraId="1E3BAD73" w14:textId="0A5CDE1E" w:rsidR="00052E07" w:rsidRPr="00940618" w:rsidRDefault="00114F55" w:rsidP="00940618">
      <w:pPr>
        <w:spacing w:line="276" w:lineRule="auto"/>
        <w:rPr>
          <w:rFonts w:asciiTheme="majorHAnsi" w:eastAsiaTheme="minorHAnsi" w:hAnsiTheme="majorHAnsi" w:cs="Times New Roman"/>
          <w:b/>
          <w:bCs/>
          <w:sz w:val="20"/>
          <w:szCs w:val="20"/>
          <w:lang w:val="en-AU"/>
        </w:rPr>
      </w:pPr>
      <w:r>
        <w:rPr>
          <w:rFonts w:asciiTheme="majorHAnsi" w:eastAsiaTheme="minorHAnsi" w:hAnsiTheme="majorHAnsi" w:cs="Times New Roman"/>
          <w:b/>
          <w:bCs/>
          <w:sz w:val="20"/>
          <w:szCs w:val="20"/>
          <w:lang w:val="en-AU"/>
        </w:rPr>
        <w:t xml:space="preserve">8.4 </w:t>
      </w:r>
      <w:r w:rsidR="00052E07" w:rsidRPr="00940618">
        <w:rPr>
          <w:rFonts w:asciiTheme="majorHAnsi" w:eastAsiaTheme="minorHAnsi" w:hAnsiTheme="majorHAnsi" w:cs="Times New Roman"/>
          <w:b/>
          <w:bCs/>
          <w:sz w:val="20"/>
          <w:szCs w:val="20"/>
          <w:lang w:val="en-AU"/>
        </w:rPr>
        <w:t>Sample Size and Power Calculations</w:t>
      </w:r>
      <w:bookmarkStart w:id="0" w:name="_Toc147896765"/>
      <w:r w:rsidR="00052E07" w:rsidRPr="00940618">
        <w:rPr>
          <w:rFonts w:asciiTheme="majorHAnsi" w:eastAsiaTheme="minorHAnsi" w:hAnsiTheme="majorHAnsi" w:cs="Times New Roman"/>
          <w:b/>
          <w:bCs/>
          <w:sz w:val="20"/>
          <w:szCs w:val="20"/>
          <w:lang w:val="en-AU"/>
        </w:rPr>
        <w:t xml:space="preserve"> </w:t>
      </w:r>
    </w:p>
    <w:p w14:paraId="439603BF" w14:textId="1E9C855D" w:rsidR="00052E07" w:rsidRPr="00C66CBA" w:rsidRDefault="00052E07" w:rsidP="002B75C0">
      <w:pPr>
        <w:spacing w:line="276" w:lineRule="auto"/>
        <w:rPr>
          <w:rFonts w:asciiTheme="majorHAnsi" w:hAnsiTheme="majorHAnsi" w:cs="Times New Roman"/>
          <w:color w:val="000000" w:themeColor="text1"/>
          <w:sz w:val="20"/>
          <w:szCs w:val="20"/>
        </w:rPr>
      </w:pPr>
      <w:r w:rsidRPr="00940618">
        <w:rPr>
          <w:rFonts w:asciiTheme="majorHAnsi" w:hAnsiTheme="majorHAnsi"/>
          <w:sz w:val="20"/>
          <w:szCs w:val="20"/>
        </w:rPr>
        <w:t>This is a</w:t>
      </w:r>
      <w:r w:rsidR="00840894" w:rsidRPr="00940618">
        <w:rPr>
          <w:rFonts w:asciiTheme="majorHAnsi" w:hAnsiTheme="majorHAnsi"/>
          <w:sz w:val="20"/>
          <w:szCs w:val="20"/>
        </w:rPr>
        <w:t xml:space="preserve"> proof </w:t>
      </w:r>
      <w:r w:rsidR="00840894" w:rsidRPr="00C66CBA">
        <w:rPr>
          <w:rFonts w:asciiTheme="majorHAnsi" w:hAnsiTheme="majorHAnsi"/>
          <w:color w:val="000000" w:themeColor="text1"/>
          <w:sz w:val="20"/>
          <w:szCs w:val="20"/>
        </w:rPr>
        <w:t>of concept,</w:t>
      </w:r>
      <w:r w:rsidR="00052DCF" w:rsidRPr="00C66CBA">
        <w:rPr>
          <w:rFonts w:asciiTheme="majorHAnsi" w:hAnsiTheme="majorHAnsi"/>
          <w:color w:val="000000" w:themeColor="text1"/>
          <w:sz w:val="20"/>
          <w:szCs w:val="20"/>
        </w:rPr>
        <w:t xml:space="preserve"> pilot</w:t>
      </w:r>
      <w:r w:rsidRPr="00C66CBA">
        <w:rPr>
          <w:rFonts w:asciiTheme="majorHAnsi" w:hAnsiTheme="majorHAnsi"/>
          <w:color w:val="000000" w:themeColor="text1"/>
          <w:sz w:val="20"/>
          <w:szCs w:val="20"/>
        </w:rPr>
        <w:t xml:space="preserve"> study that aims to primarily assess the</w:t>
      </w:r>
      <w:r w:rsidR="00CE0C43" w:rsidRPr="00C66CBA">
        <w:rPr>
          <w:rFonts w:asciiTheme="majorHAnsi" w:hAnsiTheme="majorHAnsi"/>
          <w:color w:val="000000" w:themeColor="text1"/>
          <w:sz w:val="20"/>
          <w:szCs w:val="20"/>
        </w:rPr>
        <w:t xml:space="preserve"> efficacy of each treatment arm. This will facilitate comparison with </w:t>
      </w:r>
      <w:r w:rsidRPr="00C66CBA">
        <w:rPr>
          <w:rFonts w:asciiTheme="majorHAnsi" w:hAnsiTheme="majorHAnsi"/>
          <w:color w:val="000000" w:themeColor="text1"/>
          <w:sz w:val="20"/>
          <w:szCs w:val="20"/>
        </w:rPr>
        <w:t xml:space="preserve">the currently accepted standard of care (historical control). </w:t>
      </w:r>
      <w:r w:rsidR="006848C1" w:rsidRPr="00C66CBA">
        <w:rPr>
          <w:rFonts w:asciiTheme="majorHAnsi" w:hAnsiTheme="majorHAnsi"/>
          <w:color w:val="000000" w:themeColor="text1"/>
          <w:sz w:val="20"/>
          <w:szCs w:val="20"/>
        </w:rPr>
        <w:t xml:space="preserve">ILI is another directed </w:t>
      </w:r>
      <w:r w:rsidR="001815D2">
        <w:rPr>
          <w:rFonts w:asciiTheme="majorHAnsi" w:hAnsiTheme="majorHAnsi"/>
          <w:color w:val="000000" w:themeColor="text1"/>
          <w:sz w:val="20"/>
          <w:szCs w:val="20"/>
        </w:rPr>
        <w:t>locoregional</w:t>
      </w:r>
      <w:r w:rsidR="006848C1" w:rsidRPr="00C66CBA">
        <w:rPr>
          <w:rFonts w:asciiTheme="majorHAnsi" w:hAnsiTheme="majorHAnsi"/>
          <w:color w:val="000000" w:themeColor="text1"/>
          <w:sz w:val="20"/>
          <w:szCs w:val="20"/>
        </w:rPr>
        <w:t xml:space="preserve"> therapy</w:t>
      </w:r>
      <w:r w:rsidR="00915DA8" w:rsidRPr="00C66CBA">
        <w:rPr>
          <w:rFonts w:asciiTheme="majorHAnsi" w:hAnsiTheme="majorHAnsi"/>
          <w:color w:val="000000" w:themeColor="text1"/>
          <w:sz w:val="20"/>
          <w:szCs w:val="20"/>
        </w:rPr>
        <w:t xml:space="preserve"> that </w:t>
      </w:r>
      <w:r w:rsidR="006848C1" w:rsidRPr="00C66CBA">
        <w:rPr>
          <w:rFonts w:asciiTheme="majorHAnsi" w:hAnsiTheme="majorHAnsi"/>
          <w:color w:val="000000" w:themeColor="text1"/>
          <w:sz w:val="20"/>
          <w:szCs w:val="20"/>
        </w:rPr>
        <w:t>has</w:t>
      </w:r>
      <w:r w:rsidRPr="00C66CBA">
        <w:rPr>
          <w:rFonts w:asciiTheme="majorHAnsi" w:hAnsiTheme="majorHAnsi"/>
          <w:color w:val="000000" w:themeColor="text1"/>
          <w:sz w:val="20"/>
          <w:szCs w:val="20"/>
        </w:rPr>
        <w:t xml:space="preserve"> been studied in detail at our institution and the results formally published. [</w:t>
      </w:r>
      <w:r w:rsidR="00DD7DBA" w:rsidRPr="00C66CBA">
        <w:rPr>
          <w:rFonts w:asciiTheme="majorHAnsi" w:hAnsiTheme="majorHAnsi"/>
          <w:color w:val="000000" w:themeColor="text1"/>
          <w:sz w:val="20"/>
          <w:szCs w:val="20"/>
        </w:rPr>
        <w:t>17</w:t>
      </w:r>
      <w:r w:rsidRPr="00C66CBA">
        <w:rPr>
          <w:rFonts w:asciiTheme="majorHAnsi" w:hAnsiTheme="majorHAnsi"/>
          <w:color w:val="000000" w:themeColor="text1"/>
          <w:sz w:val="20"/>
          <w:szCs w:val="20"/>
        </w:rPr>
        <w:t xml:space="preserve">] The complete response rate </w:t>
      </w:r>
      <w:r w:rsidR="00840894" w:rsidRPr="00C66CBA">
        <w:rPr>
          <w:rFonts w:asciiTheme="majorHAnsi" w:hAnsiTheme="majorHAnsi"/>
          <w:color w:val="000000" w:themeColor="text1"/>
          <w:sz w:val="20"/>
          <w:szCs w:val="20"/>
        </w:rPr>
        <w:t>for patients undergoing</w:t>
      </w:r>
      <w:r w:rsidRPr="00C66CBA">
        <w:rPr>
          <w:rFonts w:asciiTheme="majorHAnsi" w:hAnsiTheme="majorHAnsi"/>
          <w:color w:val="000000" w:themeColor="text1"/>
          <w:sz w:val="20"/>
          <w:szCs w:val="20"/>
        </w:rPr>
        <w:t xml:space="preserve"> ILI was 24% in a cohort of 74 patients. </w:t>
      </w:r>
      <w:r w:rsidR="00052DCF" w:rsidRPr="00C66CBA">
        <w:rPr>
          <w:rFonts w:asciiTheme="majorHAnsi" w:hAnsiTheme="majorHAnsi"/>
          <w:color w:val="000000" w:themeColor="text1"/>
          <w:sz w:val="20"/>
          <w:szCs w:val="20"/>
        </w:rPr>
        <w:t xml:space="preserve">The pilot study will aim to recruit </w:t>
      </w:r>
      <w:r w:rsidR="00C106BC" w:rsidRPr="00C66CBA">
        <w:rPr>
          <w:rFonts w:asciiTheme="majorHAnsi" w:hAnsiTheme="majorHAnsi"/>
          <w:color w:val="000000" w:themeColor="text1"/>
          <w:sz w:val="20"/>
          <w:szCs w:val="20"/>
        </w:rPr>
        <w:t>a total of 15 patients</w:t>
      </w:r>
      <w:r w:rsidR="00052DCF" w:rsidRPr="00C66CBA">
        <w:rPr>
          <w:rFonts w:asciiTheme="majorHAnsi" w:hAnsiTheme="majorHAnsi"/>
          <w:color w:val="000000" w:themeColor="text1"/>
          <w:sz w:val="20"/>
          <w:szCs w:val="20"/>
        </w:rPr>
        <w:t xml:space="preserve"> into each treatment arm over the course of an 18-24 month time period at our institution. </w:t>
      </w:r>
      <w:r w:rsidR="00CE0C43" w:rsidRPr="00C66CBA">
        <w:rPr>
          <w:rFonts w:asciiTheme="majorHAnsi" w:hAnsiTheme="majorHAnsi"/>
          <w:color w:val="000000" w:themeColor="text1"/>
          <w:sz w:val="20"/>
          <w:szCs w:val="20"/>
        </w:rPr>
        <w:t>The actual</w:t>
      </w:r>
      <w:r w:rsidR="00BB3496" w:rsidRPr="00C66CBA">
        <w:rPr>
          <w:rFonts w:asciiTheme="majorHAnsi" w:hAnsiTheme="majorHAnsi"/>
          <w:color w:val="000000" w:themeColor="text1"/>
          <w:sz w:val="20"/>
          <w:szCs w:val="20"/>
        </w:rPr>
        <w:t xml:space="preserve"> assessable</w:t>
      </w:r>
      <w:r w:rsidR="00CE0C43" w:rsidRPr="00C66CBA">
        <w:rPr>
          <w:rFonts w:asciiTheme="majorHAnsi" w:hAnsiTheme="majorHAnsi"/>
          <w:color w:val="000000" w:themeColor="text1"/>
          <w:sz w:val="20"/>
          <w:szCs w:val="20"/>
        </w:rPr>
        <w:t xml:space="preserve"> target sample size for analysis after completing treatment and at least 12 months follow-up </w:t>
      </w:r>
      <w:r w:rsidR="00BB3496" w:rsidRPr="00C66CBA">
        <w:rPr>
          <w:rFonts w:asciiTheme="majorHAnsi" w:hAnsiTheme="majorHAnsi"/>
          <w:color w:val="000000" w:themeColor="text1"/>
          <w:sz w:val="20"/>
          <w:szCs w:val="20"/>
        </w:rPr>
        <w:t>is</w:t>
      </w:r>
      <w:r w:rsidR="00CE0C43" w:rsidRPr="00C66CBA">
        <w:rPr>
          <w:rFonts w:asciiTheme="majorHAnsi" w:hAnsiTheme="majorHAnsi"/>
          <w:color w:val="000000" w:themeColor="text1"/>
          <w:sz w:val="20"/>
          <w:szCs w:val="20"/>
        </w:rPr>
        <w:t xml:space="preserve"> 10 patients in each treatment arm and a larger cohort will allow for expected patient drop-out. </w:t>
      </w:r>
      <w:r w:rsidR="00052DCF" w:rsidRPr="00C66CBA">
        <w:rPr>
          <w:rFonts w:asciiTheme="majorHAnsi" w:hAnsiTheme="majorHAnsi"/>
          <w:color w:val="000000" w:themeColor="text1"/>
          <w:sz w:val="20"/>
          <w:szCs w:val="20"/>
        </w:rPr>
        <w:t xml:space="preserve">This will yield important preliminary data that will facilitate an interim safety and efficacy analysis. On the condition that the preliminary data supports the hypotheses </w:t>
      </w:r>
      <w:r w:rsidR="002A08FC" w:rsidRPr="00C66CBA">
        <w:rPr>
          <w:rFonts w:asciiTheme="majorHAnsi" w:hAnsiTheme="majorHAnsi"/>
          <w:color w:val="000000" w:themeColor="text1"/>
          <w:sz w:val="20"/>
          <w:szCs w:val="20"/>
        </w:rPr>
        <w:t xml:space="preserve">and the safety report is satisfactory </w:t>
      </w:r>
      <w:r w:rsidR="00052DCF" w:rsidRPr="00C66CBA">
        <w:rPr>
          <w:rFonts w:asciiTheme="majorHAnsi" w:hAnsiTheme="majorHAnsi"/>
          <w:color w:val="000000" w:themeColor="text1"/>
          <w:sz w:val="20"/>
          <w:szCs w:val="20"/>
        </w:rPr>
        <w:t xml:space="preserve">the pilot study </w:t>
      </w:r>
      <w:r w:rsidR="00C106BC" w:rsidRPr="00C66CBA">
        <w:rPr>
          <w:rFonts w:asciiTheme="majorHAnsi" w:hAnsiTheme="majorHAnsi"/>
          <w:color w:val="000000" w:themeColor="text1"/>
          <w:sz w:val="20"/>
          <w:szCs w:val="20"/>
        </w:rPr>
        <w:t>may</w:t>
      </w:r>
      <w:r w:rsidR="00052DCF" w:rsidRPr="00C66CBA">
        <w:rPr>
          <w:rFonts w:asciiTheme="majorHAnsi" w:hAnsiTheme="majorHAnsi"/>
          <w:color w:val="000000" w:themeColor="text1"/>
          <w:sz w:val="20"/>
          <w:szCs w:val="20"/>
        </w:rPr>
        <w:t xml:space="preserve"> be </w:t>
      </w:r>
      <w:r w:rsidR="00790A1C" w:rsidRPr="00C66CBA">
        <w:rPr>
          <w:rFonts w:asciiTheme="majorHAnsi" w:hAnsiTheme="majorHAnsi"/>
          <w:color w:val="000000" w:themeColor="text1"/>
          <w:sz w:val="20"/>
          <w:szCs w:val="20"/>
        </w:rPr>
        <w:t xml:space="preserve">extended and </w:t>
      </w:r>
      <w:r w:rsidR="00052DCF" w:rsidRPr="00C66CBA">
        <w:rPr>
          <w:rFonts w:asciiTheme="majorHAnsi" w:hAnsiTheme="majorHAnsi"/>
          <w:color w:val="000000" w:themeColor="text1"/>
          <w:sz w:val="20"/>
          <w:szCs w:val="20"/>
        </w:rPr>
        <w:t xml:space="preserve">completed </w:t>
      </w:r>
      <w:r w:rsidR="00790A1C" w:rsidRPr="00C66CBA">
        <w:rPr>
          <w:rFonts w:asciiTheme="majorHAnsi" w:hAnsiTheme="majorHAnsi"/>
          <w:color w:val="000000" w:themeColor="text1"/>
          <w:sz w:val="20"/>
          <w:szCs w:val="20"/>
        </w:rPr>
        <w:t>as a</w:t>
      </w:r>
      <w:r w:rsidR="00C106BC" w:rsidRPr="00C66CBA">
        <w:rPr>
          <w:rFonts w:asciiTheme="majorHAnsi" w:hAnsiTheme="majorHAnsi"/>
          <w:color w:val="000000" w:themeColor="text1"/>
          <w:sz w:val="20"/>
          <w:szCs w:val="20"/>
        </w:rPr>
        <w:t xml:space="preserve"> separate,</w:t>
      </w:r>
      <w:r w:rsidR="00790A1C" w:rsidRPr="00C66CBA">
        <w:rPr>
          <w:rFonts w:asciiTheme="majorHAnsi" w:hAnsiTheme="majorHAnsi"/>
          <w:color w:val="000000" w:themeColor="text1"/>
          <w:sz w:val="20"/>
          <w:szCs w:val="20"/>
        </w:rPr>
        <w:t xml:space="preserve"> larger</w:t>
      </w:r>
      <w:r w:rsidR="00052DCF" w:rsidRPr="00C66CBA">
        <w:rPr>
          <w:rFonts w:asciiTheme="majorHAnsi" w:hAnsiTheme="majorHAnsi"/>
          <w:color w:val="000000" w:themeColor="text1"/>
          <w:sz w:val="20"/>
          <w:szCs w:val="20"/>
        </w:rPr>
        <w:t xml:space="preserve"> Phase </w:t>
      </w:r>
      <w:r w:rsidR="00915DA8" w:rsidRPr="00C66CBA">
        <w:rPr>
          <w:rFonts w:asciiTheme="majorHAnsi" w:hAnsiTheme="majorHAnsi"/>
          <w:color w:val="000000" w:themeColor="text1"/>
          <w:sz w:val="20"/>
          <w:szCs w:val="20"/>
        </w:rPr>
        <w:t>II/</w:t>
      </w:r>
      <w:r w:rsidR="00052DCF" w:rsidRPr="00C66CBA">
        <w:rPr>
          <w:rFonts w:asciiTheme="majorHAnsi" w:hAnsiTheme="majorHAnsi"/>
          <w:color w:val="000000" w:themeColor="text1"/>
          <w:sz w:val="20"/>
          <w:szCs w:val="20"/>
        </w:rPr>
        <w:t>III</w:t>
      </w:r>
      <w:r w:rsidR="00840894" w:rsidRPr="00C66CBA">
        <w:rPr>
          <w:rFonts w:asciiTheme="majorHAnsi" w:hAnsiTheme="majorHAnsi"/>
          <w:color w:val="000000" w:themeColor="text1"/>
          <w:sz w:val="20"/>
          <w:szCs w:val="20"/>
        </w:rPr>
        <w:t>,</w:t>
      </w:r>
      <w:r w:rsidR="00052DCF" w:rsidRPr="00C66CBA">
        <w:rPr>
          <w:rFonts w:asciiTheme="majorHAnsi" w:hAnsiTheme="majorHAnsi"/>
          <w:color w:val="000000" w:themeColor="text1"/>
          <w:sz w:val="20"/>
          <w:szCs w:val="20"/>
        </w:rPr>
        <w:t xml:space="preserve"> randomised, </w:t>
      </w:r>
      <w:r w:rsidR="00D4166E">
        <w:rPr>
          <w:rFonts w:asciiTheme="majorHAnsi" w:hAnsiTheme="majorHAnsi"/>
          <w:color w:val="000000" w:themeColor="text1"/>
          <w:sz w:val="20"/>
          <w:szCs w:val="20"/>
        </w:rPr>
        <w:t xml:space="preserve">adequately powered, </w:t>
      </w:r>
      <w:r w:rsidR="00052DCF" w:rsidRPr="00C66CBA">
        <w:rPr>
          <w:rFonts w:asciiTheme="majorHAnsi" w:hAnsiTheme="majorHAnsi"/>
          <w:color w:val="000000" w:themeColor="text1"/>
          <w:sz w:val="20"/>
          <w:szCs w:val="20"/>
        </w:rPr>
        <w:t>comparative</w:t>
      </w:r>
      <w:r w:rsidR="00915DA8" w:rsidRPr="00C66CBA">
        <w:rPr>
          <w:rFonts w:asciiTheme="majorHAnsi" w:hAnsiTheme="majorHAnsi"/>
          <w:color w:val="000000" w:themeColor="text1"/>
          <w:sz w:val="20"/>
          <w:szCs w:val="20"/>
        </w:rPr>
        <w:t>, superiority</w:t>
      </w:r>
      <w:r w:rsidR="00052DCF" w:rsidRPr="00C66CBA">
        <w:rPr>
          <w:rFonts w:asciiTheme="majorHAnsi" w:hAnsiTheme="majorHAnsi"/>
          <w:color w:val="000000" w:themeColor="text1"/>
          <w:sz w:val="20"/>
          <w:szCs w:val="20"/>
        </w:rPr>
        <w:t xml:space="preserve"> trial</w:t>
      </w:r>
      <w:r w:rsidR="00840894" w:rsidRPr="00C66CBA">
        <w:rPr>
          <w:rFonts w:asciiTheme="majorHAnsi" w:hAnsiTheme="majorHAnsi"/>
          <w:color w:val="000000" w:themeColor="text1"/>
          <w:sz w:val="20"/>
          <w:szCs w:val="20"/>
        </w:rPr>
        <w:t>.</w:t>
      </w:r>
      <w:r w:rsidR="00052DCF" w:rsidRPr="00C66CBA">
        <w:rPr>
          <w:rFonts w:asciiTheme="majorHAnsi" w:hAnsiTheme="majorHAnsi"/>
          <w:color w:val="000000" w:themeColor="text1"/>
          <w:sz w:val="20"/>
          <w:szCs w:val="20"/>
        </w:rPr>
        <w:t xml:space="preserve"> </w:t>
      </w:r>
      <w:bookmarkEnd w:id="0"/>
    </w:p>
    <w:p w14:paraId="27B5208C" w14:textId="77777777" w:rsidR="00E300A1" w:rsidRPr="00940618" w:rsidRDefault="00E300A1" w:rsidP="00940618">
      <w:pPr>
        <w:pStyle w:val="NormalWeb"/>
        <w:spacing w:before="0" w:beforeAutospacing="0" w:after="0" w:afterAutospacing="0" w:line="276" w:lineRule="auto"/>
        <w:rPr>
          <w:rFonts w:asciiTheme="majorHAnsi" w:eastAsiaTheme="minorHAnsi" w:hAnsiTheme="majorHAnsi"/>
          <w:b/>
        </w:rPr>
      </w:pPr>
    </w:p>
    <w:p w14:paraId="124E6D2C" w14:textId="53AD8000" w:rsidR="00E300A1" w:rsidRPr="00940618" w:rsidRDefault="00114F55" w:rsidP="00940618">
      <w:pPr>
        <w:pStyle w:val="NormalWeb"/>
        <w:spacing w:before="0" w:beforeAutospacing="0" w:after="0" w:afterAutospacing="0" w:line="276" w:lineRule="auto"/>
        <w:rPr>
          <w:rFonts w:asciiTheme="majorHAnsi" w:eastAsiaTheme="minorHAnsi" w:hAnsiTheme="majorHAnsi"/>
          <w:b/>
        </w:rPr>
      </w:pPr>
      <w:r>
        <w:rPr>
          <w:rFonts w:asciiTheme="majorHAnsi" w:eastAsiaTheme="minorHAnsi" w:hAnsiTheme="majorHAnsi"/>
          <w:b/>
        </w:rPr>
        <w:t xml:space="preserve">8.5 </w:t>
      </w:r>
      <w:r w:rsidR="00052E07" w:rsidRPr="00940618">
        <w:rPr>
          <w:rFonts w:asciiTheme="majorHAnsi" w:eastAsiaTheme="minorHAnsi" w:hAnsiTheme="majorHAnsi"/>
          <w:b/>
        </w:rPr>
        <w:t>Summary</w:t>
      </w:r>
    </w:p>
    <w:p w14:paraId="6D1A9A90" w14:textId="7087BC7D" w:rsidR="00052E07" w:rsidRPr="00940618" w:rsidRDefault="00B5785C" w:rsidP="002B75C0">
      <w:pPr>
        <w:pStyle w:val="NormalWeb"/>
        <w:spacing w:before="0" w:beforeAutospacing="0" w:after="0" w:afterAutospacing="0" w:line="276" w:lineRule="auto"/>
        <w:rPr>
          <w:rFonts w:asciiTheme="majorHAnsi" w:hAnsiTheme="majorHAnsi"/>
        </w:rPr>
      </w:pPr>
      <w:r>
        <w:rPr>
          <w:rFonts w:asciiTheme="majorHAnsi" w:eastAsiaTheme="minorHAnsi" w:hAnsiTheme="majorHAnsi"/>
        </w:rPr>
        <w:t>This is a</w:t>
      </w:r>
      <w:r w:rsidR="00052E07" w:rsidRPr="00940618">
        <w:rPr>
          <w:rFonts w:asciiTheme="majorHAnsi" w:eastAsiaTheme="minorHAnsi" w:hAnsiTheme="majorHAnsi"/>
        </w:rPr>
        <w:t xml:space="preserve"> pilot</w:t>
      </w:r>
      <w:r w:rsidR="0084364C" w:rsidRPr="00940618">
        <w:rPr>
          <w:rFonts w:asciiTheme="majorHAnsi" w:eastAsiaTheme="minorHAnsi" w:hAnsiTheme="majorHAnsi"/>
        </w:rPr>
        <w:t>,</w:t>
      </w:r>
      <w:r w:rsidR="00CE0C43">
        <w:rPr>
          <w:rFonts w:asciiTheme="majorHAnsi" w:eastAsiaTheme="minorHAnsi" w:hAnsiTheme="majorHAnsi"/>
        </w:rPr>
        <w:t xml:space="preserve"> non-superiority </w:t>
      </w:r>
      <w:r w:rsidR="0084364C" w:rsidRPr="00940618">
        <w:rPr>
          <w:rFonts w:asciiTheme="majorHAnsi" w:eastAsiaTheme="minorHAnsi" w:hAnsiTheme="majorHAnsi"/>
        </w:rPr>
        <w:t>proof of concept</w:t>
      </w:r>
      <w:r w:rsidR="00CE0C43">
        <w:rPr>
          <w:rFonts w:asciiTheme="majorHAnsi" w:eastAsiaTheme="minorHAnsi" w:hAnsiTheme="majorHAnsi"/>
        </w:rPr>
        <w:t>,</w:t>
      </w:r>
      <w:r w:rsidR="00052E07" w:rsidRPr="00940618">
        <w:rPr>
          <w:rFonts w:asciiTheme="majorHAnsi" w:eastAsiaTheme="minorHAnsi" w:hAnsiTheme="majorHAnsi"/>
        </w:rPr>
        <w:t xml:space="preserve"> phase </w:t>
      </w:r>
      <w:r w:rsidR="0084364C" w:rsidRPr="00940618">
        <w:rPr>
          <w:rFonts w:asciiTheme="majorHAnsi" w:eastAsiaTheme="minorHAnsi" w:hAnsiTheme="majorHAnsi"/>
        </w:rPr>
        <w:t>II</w:t>
      </w:r>
      <w:r w:rsidR="002A08FC" w:rsidRPr="00940618">
        <w:rPr>
          <w:rFonts w:asciiTheme="majorHAnsi" w:eastAsiaTheme="minorHAnsi" w:hAnsiTheme="majorHAnsi"/>
        </w:rPr>
        <w:t xml:space="preserve"> study </w:t>
      </w:r>
      <w:r w:rsidR="0084364C" w:rsidRPr="00940618">
        <w:rPr>
          <w:rFonts w:asciiTheme="majorHAnsi" w:eastAsiaTheme="minorHAnsi" w:hAnsiTheme="majorHAnsi"/>
        </w:rPr>
        <w:t xml:space="preserve">that </w:t>
      </w:r>
      <w:r w:rsidR="002A08FC" w:rsidRPr="00940618">
        <w:rPr>
          <w:rFonts w:asciiTheme="majorHAnsi" w:eastAsiaTheme="minorHAnsi" w:hAnsiTheme="majorHAnsi"/>
        </w:rPr>
        <w:t xml:space="preserve">will aim to recruit </w:t>
      </w:r>
      <w:r w:rsidR="00840894" w:rsidRPr="00940618">
        <w:rPr>
          <w:rFonts w:asciiTheme="majorHAnsi" w:eastAsiaTheme="minorHAnsi" w:hAnsiTheme="majorHAnsi"/>
        </w:rPr>
        <w:t xml:space="preserve">15 </w:t>
      </w:r>
      <w:r w:rsidR="002A08FC" w:rsidRPr="00940618">
        <w:rPr>
          <w:rFonts w:asciiTheme="majorHAnsi" w:eastAsiaTheme="minorHAnsi" w:hAnsiTheme="majorHAnsi"/>
        </w:rPr>
        <w:t xml:space="preserve">participants </w:t>
      </w:r>
      <w:r w:rsidR="00840894" w:rsidRPr="00940618">
        <w:rPr>
          <w:rFonts w:asciiTheme="majorHAnsi" w:eastAsiaTheme="minorHAnsi" w:hAnsiTheme="majorHAnsi"/>
        </w:rPr>
        <w:t xml:space="preserve">into each treatment arm </w:t>
      </w:r>
      <w:r w:rsidR="004B059C">
        <w:rPr>
          <w:rFonts w:asciiTheme="majorHAnsi" w:eastAsiaTheme="minorHAnsi" w:hAnsiTheme="majorHAnsi"/>
        </w:rPr>
        <w:t>over a</w:t>
      </w:r>
      <w:r w:rsidR="00F129F6">
        <w:rPr>
          <w:rFonts w:asciiTheme="majorHAnsi" w:eastAsiaTheme="minorHAnsi" w:hAnsiTheme="majorHAnsi"/>
        </w:rPr>
        <w:t xml:space="preserve"> </w:t>
      </w:r>
      <w:r w:rsidR="002A08FC" w:rsidRPr="00940618">
        <w:rPr>
          <w:rFonts w:asciiTheme="majorHAnsi" w:eastAsiaTheme="minorHAnsi" w:hAnsiTheme="majorHAnsi"/>
        </w:rPr>
        <w:t>24</w:t>
      </w:r>
      <w:r w:rsidR="0084364C" w:rsidRPr="00940618">
        <w:rPr>
          <w:rFonts w:asciiTheme="majorHAnsi" w:eastAsiaTheme="minorHAnsi" w:hAnsiTheme="majorHAnsi"/>
        </w:rPr>
        <w:t xml:space="preserve"> </w:t>
      </w:r>
      <w:r w:rsidR="00052E07" w:rsidRPr="00940618">
        <w:rPr>
          <w:rFonts w:asciiTheme="majorHAnsi" w:eastAsiaTheme="minorHAnsi" w:hAnsiTheme="majorHAnsi"/>
        </w:rPr>
        <w:t xml:space="preserve">month period. </w:t>
      </w:r>
      <w:r w:rsidR="0043140D" w:rsidRPr="00940618">
        <w:rPr>
          <w:rFonts w:asciiTheme="majorHAnsi" w:eastAsiaTheme="minorHAnsi" w:hAnsiTheme="majorHAnsi"/>
        </w:rPr>
        <w:t xml:space="preserve">A </w:t>
      </w:r>
      <w:r w:rsidR="00052E07" w:rsidRPr="00940618">
        <w:rPr>
          <w:rFonts w:asciiTheme="majorHAnsi" w:eastAsiaTheme="minorHAnsi" w:hAnsiTheme="majorHAnsi"/>
        </w:rPr>
        <w:t xml:space="preserve">standard estimate of </w:t>
      </w:r>
      <w:r w:rsidR="00CE0C43">
        <w:rPr>
          <w:rFonts w:asciiTheme="majorHAnsi" w:eastAsiaTheme="minorHAnsi" w:hAnsiTheme="majorHAnsi"/>
        </w:rPr>
        <w:t>10-15</w:t>
      </w:r>
      <w:r w:rsidR="00052E07" w:rsidRPr="00940618">
        <w:rPr>
          <w:rFonts w:asciiTheme="majorHAnsi" w:eastAsiaTheme="minorHAnsi" w:hAnsiTheme="majorHAnsi"/>
        </w:rPr>
        <w:t xml:space="preserve">% drop-out and loss to </w:t>
      </w:r>
      <w:r w:rsidR="00840894" w:rsidRPr="00940618">
        <w:rPr>
          <w:rFonts w:asciiTheme="majorHAnsi" w:eastAsiaTheme="minorHAnsi" w:hAnsiTheme="majorHAnsi"/>
        </w:rPr>
        <w:t>follow-up has been anticipated and these number</w:t>
      </w:r>
      <w:r>
        <w:rPr>
          <w:rFonts w:asciiTheme="majorHAnsi" w:eastAsiaTheme="minorHAnsi" w:hAnsiTheme="majorHAnsi"/>
        </w:rPr>
        <w:t>s</w:t>
      </w:r>
      <w:r w:rsidR="00840894" w:rsidRPr="00940618">
        <w:rPr>
          <w:rFonts w:asciiTheme="majorHAnsi" w:eastAsiaTheme="minorHAnsi" w:hAnsiTheme="majorHAnsi"/>
        </w:rPr>
        <w:t xml:space="preserve"> should </w:t>
      </w:r>
      <w:r w:rsidR="00C106BC">
        <w:rPr>
          <w:rFonts w:asciiTheme="majorHAnsi" w:eastAsiaTheme="minorHAnsi" w:hAnsiTheme="majorHAnsi"/>
        </w:rPr>
        <w:t>provide adequate data for the patients completing a</w:t>
      </w:r>
      <w:r w:rsidR="00840894" w:rsidRPr="00940618">
        <w:rPr>
          <w:rFonts w:asciiTheme="majorHAnsi" w:eastAsiaTheme="minorHAnsi" w:hAnsiTheme="majorHAnsi"/>
        </w:rPr>
        <w:t xml:space="preserve"> minimum of 12 months </w:t>
      </w:r>
      <w:r w:rsidR="00C106BC">
        <w:rPr>
          <w:rFonts w:asciiTheme="majorHAnsi" w:eastAsiaTheme="minorHAnsi" w:hAnsiTheme="majorHAnsi"/>
        </w:rPr>
        <w:t>follow-up</w:t>
      </w:r>
      <w:r w:rsidR="00840894" w:rsidRPr="00940618">
        <w:rPr>
          <w:rFonts w:asciiTheme="majorHAnsi" w:eastAsiaTheme="minorHAnsi" w:hAnsiTheme="majorHAnsi"/>
        </w:rPr>
        <w:t xml:space="preserve">. </w:t>
      </w:r>
      <w:r w:rsidR="00052E07" w:rsidRPr="00940618">
        <w:rPr>
          <w:rFonts w:asciiTheme="majorHAnsi" w:hAnsiTheme="majorHAnsi"/>
        </w:rPr>
        <w:t xml:space="preserve">All registered patients will be accounted for in the analysis of the study and patients who commence any therapy will be used to assess the main </w:t>
      </w:r>
      <w:r w:rsidR="00C106BC">
        <w:rPr>
          <w:rFonts w:asciiTheme="majorHAnsi" w:hAnsiTheme="majorHAnsi"/>
        </w:rPr>
        <w:t xml:space="preserve">study </w:t>
      </w:r>
      <w:r w:rsidR="00052E07" w:rsidRPr="00940618">
        <w:rPr>
          <w:rFonts w:asciiTheme="majorHAnsi" w:hAnsiTheme="majorHAnsi"/>
        </w:rPr>
        <w:t xml:space="preserve">endpoints. </w:t>
      </w:r>
    </w:p>
    <w:p w14:paraId="6AAE63D6" w14:textId="77777777" w:rsidR="00E300A1" w:rsidRPr="00940618" w:rsidRDefault="00E300A1" w:rsidP="00940618">
      <w:pPr>
        <w:pStyle w:val="NormalWeb"/>
        <w:spacing w:before="0" w:beforeAutospacing="0" w:after="0" w:afterAutospacing="0" w:line="276" w:lineRule="auto"/>
        <w:rPr>
          <w:rFonts w:asciiTheme="majorHAnsi" w:hAnsiTheme="majorHAnsi"/>
        </w:rPr>
      </w:pPr>
    </w:p>
    <w:p w14:paraId="0343D435" w14:textId="2975D9BE" w:rsidR="00840894" w:rsidRPr="00940618" w:rsidRDefault="002B75C0" w:rsidP="00940618">
      <w:pPr>
        <w:spacing w:line="276" w:lineRule="auto"/>
        <w:jc w:val="both"/>
        <w:rPr>
          <w:rFonts w:asciiTheme="majorHAnsi" w:hAnsiTheme="majorHAnsi"/>
          <w:b/>
          <w:sz w:val="20"/>
          <w:szCs w:val="20"/>
        </w:rPr>
      </w:pPr>
      <w:r>
        <w:rPr>
          <w:rFonts w:asciiTheme="majorHAnsi" w:hAnsiTheme="majorHAnsi"/>
          <w:b/>
          <w:sz w:val="20"/>
          <w:szCs w:val="20"/>
        </w:rPr>
        <w:br w:type="column"/>
      </w:r>
      <w:r w:rsidR="00F07D02">
        <w:rPr>
          <w:rFonts w:asciiTheme="majorHAnsi" w:hAnsiTheme="majorHAnsi"/>
          <w:b/>
          <w:sz w:val="20"/>
          <w:szCs w:val="20"/>
        </w:rPr>
        <w:lastRenderedPageBreak/>
        <w:t xml:space="preserve">9. </w:t>
      </w:r>
      <w:r w:rsidR="00840894" w:rsidRPr="00940618">
        <w:rPr>
          <w:rFonts w:asciiTheme="majorHAnsi" w:hAnsiTheme="majorHAnsi"/>
          <w:b/>
          <w:sz w:val="20"/>
          <w:szCs w:val="20"/>
        </w:rPr>
        <w:t>OUTCOME MEASURES</w:t>
      </w:r>
    </w:p>
    <w:p w14:paraId="152E4B7F" w14:textId="2C1308C7" w:rsidR="007F0582" w:rsidRPr="007F0582" w:rsidRDefault="007F0582" w:rsidP="001815D2">
      <w:pPr>
        <w:spacing w:line="276" w:lineRule="auto"/>
        <w:jc w:val="both"/>
        <w:outlineLvl w:val="0"/>
        <w:rPr>
          <w:rFonts w:asciiTheme="majorHAnsi" w:hAnsiTheme="majorHAnsi"/>
          <w:b/>
          <w:sz w:val="20"/>
          <w:szCs w:val="20"/>
        </w:rPr>
      </w:pPr>
      <w:r w:rsidRPr="007F0582">
        <w:rPr>
          <w:rFonts w:asciiTheme="majorHAnsi" w:hAnsiTheme="majorHAnsi"/>
          <w:b/>
          <w:sz w:val="20"/>
          <w:szCs w:val="20"/>
        </w:rPr>
        <w:t>9.1 Intention to Treat</w:t>
      </w:r>
    </w:p>
    <w:p w14:paraId="426ABB0D" w14:textId="77777777" w:rsidR="00840894" w:rsidRPr="00940618" w:rsidRDefault="00840894" w:rsidP="002B75C0">
      <w:pPr>
        <w:spacing w:line="276" w:lineRule="auto"/>
        <w:jc w:val="both"/>
        <w:rPr>
          <w:rFonts w:asciiTheme="majorHAnsi" w:hAnsiTheme="majorHAnsi"/>
          <w:sz w:val="20"/>
          <w:szCs w:val="20"/>
        </w:rPr>
      </w:pPr>
      <w:r w:rsidRPr="00940618">
        <w:rPr>
          <w:rFonts w:asciiTheme="majorHAnsi" w:hAnsiTheme="majorHAnsi"/>
          <w:sz w:val="20"/>
          <w:szCs w:val="20"/>
        </w:rPr>
        <w:t xml:space="preserve">All registered patients will be accounted for in the analysis (intention to treat) and patients who commence either treatment will be used to assess the main endpoints. </w:t>
      </w:r>
    </w:p>
    <w:p w14:paraId="5984BC53" w14:textId="77777777" w:rsidR="00840894" w:rsidRPr="00940618" w:rsidRDefault="00840894" w:rsidP="00940618">
      <w:pPr>
        <w:spacing w:line="276" w:lineRule="auto"/>
        <w:jc w:val="both"/>
        <w:rPr>
          <w:rFonts w:asciiTheme="majorHAnsi" w:hAnsiTheme="majorHAnsi"/>
          <w:sz w:val="20"/>
          <w:szCs w:val="20"/>
        </w:rPr>
      </w:pPr>
    </w:p>
    <w:p w14:paraId="697A9B2E" w14:textId="71447243" w:rsidR="00113775" w:rsidRPr="00940618" w:rsidRDefault="007F0582" w:rsidP="001815D2">
      <w:pPr>
        <w:spacing w:line="276" w:lineRule="auto"/>
        <w:jc w:val="both"/>
        <w:outlineLvl w:val="0"/>
        <w:rPr>
          <w:rFonts w:asciiTheme="majorHAnsi" w:hAnsiTheme="majorHAnsi"/>
          <w:b/>
          <w:sz w:val="20"/>
          <w:szCs w:val="20"/>
        </w:rPr>
      </w:pPr>
      <w:r>
        <w:rPr>
          <w:rFonts w:asciiTheme="majorHAnsi" w:hAnsiTheme="majorHAnsi"/>
          <w:b/>
          <w:sz w:val="20"/>
          <w:szCs w:val="20"/>
        </w:rPr>
        <w:t xml:space="preserve">9.2 </w:t>
      </w:r>
      <w:r w:rsidR="00113775" w:rsidRPr="00940618">
        <w:rPr>
          <w:rFonts w:asciiTheme="majorHAnsi" w:hAnsiTheme="majorHAnsi"/>
          <w:b/>
          <w:sz w:val="20"/>
          <w:szCs w:val="20"/>
        </w:rPr>
        <w:t>Assessment of Tumour Response</w:t>
      </w:r>
    </w:p>
    <w:p w14:paraId="1FA015A5" w14:textId="3CD0F783" w:rsidR="00113775" w:rsidRPr="00940618" w:rsidRDefault="00113775" w:rsidP="002B75C0">
      <w:pPr>
        <w:widowControl w:val="0"/>
        <w:autoSpaceDE w:val="0"/>
        <w:autoSpaceDN w:val="0"/>
        <w:adjustRightInd w:val="0"/>
        <w:spacing w:line="276" w:lineRule="auto"/>
        <w:rPr>
          <w:rFonts w:asciiTheme="majorHAnsi" w:eastAsiaTheme="minorHAnsi" w:hAnsiTheme="majorHAnsi" w:cs="`&gt;˝ø◊ß‡"/>
          <w:sz w:val="20"/>
          <w:szCs w:val="20"/>
        </w:rPr>
      </w:pPr>
      <w:r w:rsidRPr="00940618">
        <w:rPr>
          <w:rFonts w:asciiTheme="majorHAnsi" w:eastAsiaTheme="minorHAnsi" w:hAnsiTheme="majorHAnsi" w:cs="`&gt;˝ø◊ß‡"/>
          <w:sz w:val="20"/>
          <w:szCs w:val="20"/>
        </w:rPr>
        <w:t>Baseline documentation of</w:t>
      </w:r>
      <w:r w:rsidR="001B1C59">
        <w:rPr>
          <w:rFonts w:asciiTheme="majorHAnsi" w:eastAsiaTheme="minorHAnsi" w:hAnsiTheme="majorHAnsi" w:cs="`&gt;˝ø◊ß‡"/>
          <w:sz w:val="20"/>
          <w:szCs w:val="20"/>
        </w:rPr>
        <w:t xml:space="preserve"> in-field</w:t>
      </w:r>
      <w:r w:rsidRPr="00940618">
        <w:rPr>
          <w:rFonts w:asciiTheme="majorHAnsi" w:eastAsiaTheme="minorHAnsi" w:hAnsiTheme="majorHAnsi" w:cs="`&gt;˝ø◊ß‡"/>
          <w:sz w:val="20"/>
          <w:szCs w:val="20"/>
        </w:rPr>
        <w:t xml:space="preserve"> target lesions is required prior to the commencement of treatment. This wi</w:t>
      </w:r>
      <w:r w:rsidR="00CD56E1">
        <w:rPr>
          <w:rFonts w:asciiTheme="majorHAnsi" w:eastAsiaTheme="minorHAnsi" w:hAnsiTheme="majorHAnsi" w:cs="`&gt;˝ø◊ß‡"/>
          <w:sz w:val="20"/>
          <w:szCs w:val="20"/>
        </w:rPr>
        <w:t>ll be performed using standardis</w:t>
      </w:r>
      <w:r w:rsidRPr="00940618">
        <w:rPr>
          <w:rFonts w:asciiTheme="majorHAnsi" w:eastAsiaTheme="minorHAnsi" w:hAnsiTheme="majorHAnsi" w:cs="`&gt;˝ø◊ß‡"/>
          <w:sz w:val="20"/>
          <w:szCs w:val="20"/>
        </w:rPr>
        <w:t xml:space="preserve">ed data collection forms and colour photography. All measurable lesions up to a maximum of </w:t>
      </w:r>
      <w:r w:rsidR="00E464CF">
        <w:rPr>
          <w:rFonts w:asciiTheme="majorHAnsi" w:eastAsiaTheme="minorHAnsi" w:hAnsiTheme="majorHAnsi" w:cs="`&gt;˝ø◊ß‡"/>
          <w:sz w:val="20"/>
          <w:szCs w:val="20"/>
        </w:rPr>
        <w:t>20</w:t>
      </w:r>
      <w:r w:rsidRPr="00940618">
        <w:rPr>
          <w:rFonts w:asciiTheme="majorHAnsi" w:eastAsiaTheme="minorHAnsi" w:hAnsiTheme="majorHAnsi" w:cs="`&gt;˝ø◊ß‡"/>
          <w:sz w:val="20"/>
          <w:szCs w:val="20"/>
        </w:rPr>
        <w:t xml:space="preserve"> lesions in total, representative of cutaneous disease, should be identified as target lesions and will be recorded and measured at baseline. Target lesions should be selected on the basis of their size (those with the longest diameter) and their suitability for accurate repetitive measurements. A sum of the longest diameter (LD) for all target lesions will be calculated and reported as the baseline sum LD. The baseline sum LD can then be used as a reference measure to characteri</w:t>
      </w:r>
      <w:r w:rsidR="00CD56E1">
        <w:rPr>
          <w:rFonts w:asciiTheme="majorHAnsi" w:eastAsiaTheme="minorHAnsi" w:hAnsiTheme="majorHAnsi" w:cs="`&gt;˝ø◊ß‡"/>
          <w:sz w:val="20"/>
          <w:szCs w:val="20"/>
        </w:rPr>
        <w:t>s</w:t>
      </w:r>
      <w:r w:rsidRPr="00940618">
        <w:rPr>
          <w:rFonts w:asciiTheme="majorHAnsi" w:eastAsiaTheme="minorHAnsi" w:hAnsiTheme="majorHAnsi" w:cs="`&gt;˝ø◊ß‡"/>
          <w:sz w:val="20"/>
          <w:szCs w:val="20"/>
        </w:rPr>
        <w:t>e the objective tumor response following treatment. All other lesions (or sites of disease) should be identified as non-target lesions and should also be recorded and measured at baseline. Measurements are not required but the presence or absence of each should be noted throughout follow-up.</w:t>
      </w:r>
    </w:p>
    <w:p w14:paraId="3FF65DD5" w14:textId="77777777" w:rsidR="00113775" w:rsidRPr="00940618" w:rsidRDefault="00113775" w:rsidP="00940618">
      <w:pPr>
        <w:spacing w:line="276" w:lineRule="auto"/>
        <w:jc w:val="both"/>
        <w:rPr>
          <w:rFonts w:asciiTheme="majorHAnsi" w:hAnsiTheme="majorHAnsi"/>
          <w:sz w:val="20"/>
          <w:szCs w:val="20"/>
        </w:rPr>
      </w:pPr>
    </w:p>
    <w:p w14:paraId="0D8D7B7A" w14:textId="7AF5ABFC" w:rsidR="00052E07" w:rsidRPr="00940618" w:rsidRDefault="007F0582" w:rsidP="001815D2">
      <w:pPr>
        <w:spacing w:line="276" w:lineRule="auto"/>
        <w:jc w:val="both"/>
        <w:outlineLvl w:val="0"/>
        <w:rPr>
          <w:rFonts w:asciiTheme="majorHAnsi" w:hAnsiTheme="majorHAnsi"/>
          <w:b/>
          <w:sz w:val="20"/>
          <w:szCs w:val="20"/>
        </w:rPr>
      </w:pPr>
      <w:r>
        <w:rPr>
          <w:rFonts w:asciiTheme="majorHAnsi" w:hAnsiTheme="majorHAnsi"/>
          <w:b/>
          <w:sz w:val="20"/>
          <w:szCs w:val="20"/>
        </w:rPr>
        <w:t xml:space="preserve">9.3 </w:t>
      </w:r>
      <w:r w:rsidR="00052E07" w:rsidRPr="00940618">
        <w:rPr>
          <w:rFonts w:asciiTheme="majorHAnsi" w:hAnsiTheme="majorHAnsi"/>
          <w:b/>
          <w:sz w:val="20"/>
          <w:szCs w:val="20"/>
        </w:rPr>
        <w:t>Efficacy (Primary Outcome Measure)</w:t>
      </w:r>
    </w:p>
    <w:p w14:paraId="07C6AF85" w14:textId="24729352" w:rsidR="00052E07" w:rsidRPr="00940618" w:rsidRDefault="00052E07" w:rsidP="002B75C0">
      <w:pPr>
        <w:spacing w:line="276" w:lineRule="auto"/>
        <w:rPr>
          <w:rFonts w:asciiTheme="majorHAnsi" w:hAnsiTheme="majorHAnsi"/>
          <w:sz w:val="20"/>
          <w:szCs w:val="20"/>
        </w:rPr>
      </w:pPr>
      <w:r w:rsidRPr="00940618">
        <w:rPr>
          <w:rFonts w:asciiTheme="majorHAnsi" w:hAnsiTheme="majorHAnsi"/>
          <w:color w:val="000000"/>
          <w:sz w:val="20"/>
          <w:szCs w:val="20"/>
        </w:rPr>
        <w:t>Complete response will be determined through clinical disease assessment fo</w:t>
      </w:r>
      <w:r w:rsidR="009D7C98" w:rsidRPr="00940618">
        <w:rPr>
          <w:rFonts w:asciiTheme="majorHAnsi" w:hAnsiTheme="majorHAnsi"/>
          <w:color w:val="000000"/>
          <w:sz w:val="20"/>
          <w:szCs w:val="20"/>
        </w:rPr>
        <w:t xml:space="preserve">r palpable or visual lesions at the time to best response </w:t>
      </w:r>
      <w:r w:rsidR="00C26F09" w:rsidRPr="00940618">
        <w:rPr>
          <w:rFonts w:asciiTheme="majorHAnsi" w:hAnsiTheme="majorHAnsi"/>
          <w:color w:val="000000"/>
          <w:sz w:val="20"/>
          <w:szCs w:val="20"/>
          <w:u w:val="single"/>
        </w:rPr>
        <w:t>or up to 12 months</w:t>
      </w:r>
      <w:r w:rsidR="00C26F09" w:rsidRPr="00940618">
        <w:rPr>
          <w:rFonts w:asciiTheme="majorHAnsi" w:hAnsiTheme="majorHAnsi"/>
          <w:color w:val="000000"/>
          <w:sz w:val="20"/>
          <w:szCs w:val="20"/>
        </w:rPr>
        <w:t xml:space="preserve"> </w:t>
      </w:r>
      <w:r w:rsidRPr="00940618">
        <w:rPr>
          <w:rFonts w:asciiTheme="majorHAnsi" w:hAnsiTheme="majorHAnsi"/>
          <w:color w:val="000000"/>
          <w:sz w:val="20"/>
          <w:szCs w:val="20"/>
        </w:rPr>
        <w:t>following the commenc</w:t>
      </w:r>
      <w:r w:rsidR="00DA0D59">
        <w:rPr>
          <w:rFonts w:asciiTheme="majorHAnsi" w:hAnsiTheme="majorHAnsi"/>
          <w:color w:val="000000"/>
          <w:sz w:val="20"/>
          <w:szCs w:val="20"/>
        </w:rPr>
        <w:t>ement of treatment. Progression-</w:t>
      </w:r>
      <w:r w:rsidRPr="00940618">
        <w:rPr>
          <w:rFonts w:asciiTheme="majorHAnsi" w:hAnsiTheme="majorHAnsi"/>
          <w:color w:val="000000"/>
          <w:sz w:val="20"/>
          <w:szCs w:val="20"/>
        </w:rPr>
        <w:t xml:space="preserve">free survival </w:t>
      </w:r>
      <w:r w:rsidR="00113775" w:rsidRPr="00940618">
        <w:rPr>
          <w:rFonts w:asciiTheme="majorHAnsi" w:hAnsiTheme="majorHAnsi"/>
          <w:color w:val="000000"/>
          <w:sz w:val="20"/>
          <w:szCs w:val="20"/>
        </w:rPr>
        <w:t xml:space="preserve">will also be </w:t>
      </w:r>
      <w:r w:rsidRPr="00940618">
        <w:rPr>
          <w:rFonts w:asciiTheme="majorHAnsi" w:hAnsiTheme="majorHAnsi"/>
          <w:color w:val="000000"/>
          <w:sz w:val="20"/>
          <w:szCs w:val="20"/>
        </w:rPr>
        <w:t>monitored by clinical disease assessment</w:t>
      </w:r>
      <w:r w:rsidR="009D7C98" w:rsidRPr="00940618">
        <w:rPr>
          <w:rFonts w:asciiTheme="majorHAnsi" w:hAnsiTheme="majorHAnsi"/>
          <w:color w:val="000000"/>
          <w:sz w:val="20"/>
          <w:szCs w:val="20"/>
        </w:rPr>
        <w:t xml:space="preserve"> for palpable or visual lesions, additionally </w:t>
      </w:r>
      <w:r w:rsidRPr="00940618">
        <w:rPr>
          <w:rFonts w:asciiTheme="majorHAnsi" w:hAnsiTheme="majorHAnsi"/>
          <w:color w:val="000000"/>
          <w:sz w:val="20"/>
          <w:szCs w:val="20"/>
        </w:rPr>
        <w:t>CT/</w:t>
      </w:r>
      <w:r w:rsidR="009D7C98" w:rsidRPr="00940618">
        <w:rPr>
          <w:rFonts w:asciiTheme="majorHAnsi" w:hAnsiTheme="majorHAnsi"/>
          <w:color w:val="000000"/>
          <w:sz w:val="20"/>
          <w:szCs w:val="20"/>
        </w:rPr>
        <w:t>PET/</w:t>
      </w:r>
      <w:r w:rsidRPr="00940618">
        <w:rPr>
          <w:rFonts w:asciiTheme="majorHAnsi" w:hAnsiTheme="majorHAnsi"/>
          <w:color w:val="000000"/>
          <w:sz w:val="20"/>
          <w:szCs w:val="20"/>
        </w:rPr>
        <w:t>MRI or similar methodology for systemic disease will be performed according to the standard of care of the study institution. Response assessments will be performed in accordance with RECIST guidelines</w:t>
      </w:r>
      <w:r w:rsidR="009D7C98" w:rsidRPr="00940618">
        <w:rPr>
          <w:rFonts w:asciiTheme="majorHAnsi" w:hAnsiTheme="majorHAnsi"/>
          <w:color w:val="000000"/>
          <w:sz w:val="20"/>
          <w:szCs w:val="20"/>
        </w:rPr>
        <w:t xml:space="preserve"> whenever possible</w:t>
      </w:r>
      <w:r w:rsidRPr="00940618">
        <w:rPr>
          <w:rFonts w:asciiTheme="majorHAnsi" w:hAnsiTheme="majorHAnsi"/>
          <w:color w:val="000000"/>
          <w:sz w:val="20"/>
          <w:szCs w:val="20"/>
        </w:rPr>
        <w:t>. All subjects will be f</w:t>
      </w:r>
      <w:r w:rsidRPr="00940618">
        <w:rPr>
          <w:rFonts w:asciiTheme="majorHAnsi" w:hAnsiTheme="majorHAnsi"/>
          <w:sz w:val="20"/>
          <w:szCs w:val="20"/>
        </w:rPr>
        <w:t xml:space="preserve">ollowed for overall survival until the close of the study. </w:t>
      </w:r>
      <w:r w:rsidRPr="00940618">
        <w:rPr>
          <w:rFonts w:asciiTheme="majorHAnsi" w:hAnsiTheme="majorHAnsi" w:cs="TimesNewRomanPSMT"/>
          <w:sz w:val="20"/>
          <w:szCs w:val="20"/>
          <w:lang w:eastAsia="en-AU"/>
        </w:rPr>
        <w:t>The primary outcome measure will be the complete</w:t>
      </w:r>
      <w:r w:rsidRPr="00940618">
        <w:rPr>
          <w:rFonts w:asciiTheme="majorHAnsi" w:hAnsiTheme="majorHAnsi"/>
          <w:sz w:val="20"/>
          <w:szCs w:val="20"/>
        </w:rPr>
        <w:t xml:space="preserve"> response rate as per RECIST criteria. </w:t>
      </w:r>
    </w:p>
    <w:p w14:paraId="29885AF9" w14:textId="77777777" w:rsidR="00290F0C" w:rsidRPr="00940618" w:rsidRDefault="00290F0C" w:rsidP="00940618">
      <w:pPr>
        <w:widowControl w:val="0"/>
        <w:autoSpaceDE w:val="0"/>
        <w:autoSpaceDN w:val="0"/>
        <w:adjustRightInd w:val="0"/>
        <w:spacing w:line="276" w:lineRule="auto"/>
        <w:rPr>
          <w:rFonts w:asciiTheme="majorHAnsi" w:eastAsiaTheme="minorHAnsi" w:hAnsiTheme="majorHAnsi" w:cs="`&gt;˝ø◊ß‡"/>
          <w:sz w:val="20"/>
          <w:szCs w:val="20"/>
        </w:rPr>
      </w:pPr>
    </w:p>
    <w:p w14:paraId="39EE1E35" w14:textId="3DD3EEAA" w:rsidR="00400613" w:rsidRPr="00940618" w:rsidRDefault="007F0582" w:rsidP="001815D2">
      <w:pPr>
        <w:widowControl w:val="0"/>
        <w:autoSpaceDE w:val="0"/>
        <w:autoSpaceDN w:val="0"/>
        <w:adjustRightInd w:val="0"/>
        <w:spacing w:line="276" w:lineRule="auto"/>
        <w:outlineLvl w:val="0"/>
        <w:rPr>
          <w:rFonts w:asciiTheme="majorHAnsi" w:hAnsiTheme="majorHAnsi"/>
          <w:sz w:val="20"/>
          <w:szCs w:val="20"/>
        </w:rPr>
      </w:pPr>
      <w:bookmarkStart w:id="1" w:name="_Toc229280812"/>
      <w:r>
        <w:rPr>
          <w:rFonts w:asciiTheme="majorHAnsi" w:hAnsiTheme="majorHAnsi"/>
          <w:b/>
          <w:iCs/>
          <w:sz w:val="20"/>
          <w:szCs w:val="20"/>
        </w:rPr>
        <w:t xml:space="preserve">9.4 </w:t>
      </w:r>
      <w:r w:rsidR="00400613" w:rsidRPr="00940618">
        <w:rPr>
          <w:rFonts w:asciiTheme="majorHAnsi" w:hAnsiTheme="majorHAnsi"/>
          <w:b/>
          <w:iCs/>
          <w:sz w:val="20"/>
          <w:szCs w:val="20"/>
        </w:rPr>
        <w:t>Planned Analysis Methods</w:t>
      </w:r>
      <w:bookmarkEnd w:id="1"/>
    </w:p>
    <w:p w14:paraId="7F09B549" w14:textId="47F7A11A" w:rsidR="00400613" w:rsidRPr="00940618" w:rsidRDefault="00400613" w:rsidP="002B75C0">
      <w:pPr>
        <w:spacing w:line="276" w:lineRule="auto"/>
        <w:rPr>
          <w:rFonts w:asciiTheme="majorHAnsi" w:hAnsiTheme="majorHAnsi"/>
          <w:color w:val="000000"/>
          <w:sz w:val="20"/>
          <w:szCs w:val="20"/>
        </w:rPr>
      </w:pPr>
      <w:r w:rsidRPr="00940618">
        <w:rPr>
          <w:rFonts w:asciiTheme="majorHAnsi" w:hAnsiTheme="majorHAnsi"/>
          <w:sz w:val="20"/>
          <w:szCs w:val="20"/>
        </w:rPr>
        <w:t>Efficacy will be measured using RECIST criteria where possible and clinical benefit by summation of response parameters (e.g. CR, PR, SD and PD)</w:t>
      </w:r>
      <w:r w:rsidR="005B68D8" w:rsidRPr="00940618">
        <w:rPr>
          <w:rFonts w:asciiTheme="majorHAnsi" w:hAnsiTheme="majorHAnsi"/>
          <w:sz w:val="20"/>
          <w:szCs w:val="20"/>
        </w:rPr>
        <w:t xml:space="preserve"> – refer to appendix C</w:t>
      </w:r>
      <w:r w:rsidRPr="00940618">
        <w:rPr>
          <w:rFonts w:asciiTheme="majorHAnsi" w:hAnsiTheme="majorHAnsi"/>
          <w:sz w:val="20"/>
          <w:szCs w:val="20"/>
        </w:rPr>
        <w:t>.</w:t>
      </w:r>
      <w:r w:rsidRPr="00940618">
        <w:rPr>
          <w:rFonts w:asciiTheme="majorHAnsi" w:hAnsiTheme="majorHAnsi"/>
          <w:color w:val="000000"/>
          <w:sz w:val="20"/>
          <w:szCs w:val="20"/>
        </w:rPr>
        <w:t xml:space="preserve"> Treatment of emergent adve</w:t>
      </w:r>
      <w:r w:rsidR="00CD56E1">
        <w:rPr>
          <w:rFonts w:asciiTheme="majorHAnsi" w:hAnsiTheme="majorHAnsi"/>
          <w:color w:val="000000"/>
          <w:sz w:val="20"/>
          <w:szCs w:val="20"/>
        </w:rPr>
        <w:t>rse experiences will be summaris</w:t>
      </w:r>
      <w:r w:rsidRPr="00940618">
        <w:rPr>
          <w:rFonts w:asciiTheme="majorHAnsi" w:hAnsiTheme="majorHAnsi"/>
          <w:color w:val="000000"/>
          <w:sz w:val="20"/>
          <w:szCs w:val="20"/>
        </w:rPr>
        <w:t>ed based on CTCAE severity grade and coded by the MedDRA system organ class and preferred term. Changes in haematology, chemistry and other la</w:t>
      </w:r>
      <w:r w:rsidR="00CD56E1">
        <w:rPr>
          <w:rFonts w:asciiTheme="majorHAnsi" w:hAnsiTheme="majorHAnsi"/>
          <w:color w:val="000000"/>
          <w:sz w:val="20"/>
          <w:szCs w:val="20"/>
        </w:rPr>
        <w:t>boratory values will be summaris</w:t>
      </w:r>
      <w:r w:rsidRPr="00940618">
        <w:rPr>
          <w:rFonts w:asciiTheme="majorHAnsi" w:hAnsiTheme="majorHAnsi"/>
          <w:color w:val="000000"/>
          <w:sz w:val="20"/>
          <w:szCs w:val="20"/>
        </w:rPr>
        <w:t>ed using descriptive methods. Changes will be calculated relative to the values collected at baseline of the initial study. Shifts in laboratory toxicity grades will be evaluated for each laboratory parameter by assessing the maximum increase and decrease observed during the course of the study treatment as graded according to the CTCAE criteria</w:t>
      </w:r>
      <w:r w:rsidR="00113775" w:rsidRPr="00940618">
        <w:rPr>
          <w:rFonts w:asciiTheme="majorHAnsi" w:hAnsiTheme="majorHAnsi"/>
          <w:color w:val="000000"/>
          <w:sz w:val="20"/>
          <w:szCs w:val="20"/>
        </w:rPr>
        <w:t xml:space="preserve"> v4.0</w:t>
      </w:r>
      <w:r w:rsidR="00F371A7" w:rsidRPr="00940618">
        <w:rPr>
          <w:rFonts w:asciiTheme="majorHAnsi" w:hAnsiTheme="majorHAnsi"/>
          <w:color w:val="000000"/>
          <w:sz w:val="20"/>
          <w:szCs w:val="20"/>
        </w:rPr>
        <w:t>3</w:t>
      </w:r>
      <w:r w:rsidRPr="00940618">
        <w:rPr>
          <w:rFonts w:asciiTheme="majorHAnsi" w:hAnsiTheme="majorHAnsi"/>
          <w:color w:val="000000"/>
          <w:sz w:val="20"/>
          <w:szCs w:val="20"/>
        </w:rPr>
        <w:t xml:space="preserve"> for adverse events.</w:t>
      </w:r>
      <w:bookmarkStart w:id="2" w:name="_Toc147896766"/>
      <w:bookmarkStart w:id="3" w:name="_Toc147827641"/>
      <w:bookmarkStart w:id="4" w:name="_Toc147827600"/>
      <w:bookmarkStart w:id="5" w:name="_Toc147827557"/>
      <w:bookmarkStart w:id="6" w:name="_Toc147827363"/>
      <w:bookmarkStart w:id="7" w:name="_Toc147827295"/>
      <w:bookmarkStart w:id="8" w:name="_Toc147826594"/>
      <w:bookmarkStart w:id="9" w:name="_Toc95203674"/>
      <w:bookmarkStart w:id="10" w:name="_Toc229999825"/>
    </w:p>
    <w:p w14:paraId="327CB026" w14:textId="77777777" w:rsidR="00400613" w:rsidRPr="00940618" w:rsidRDefault="00400613" w:rsidP="00940618">
      <w:pPr>
        <w:spacing w:line="276" w:lineRule="auto"/>
        <w:rPr>
          <w:rFonts w:asciiTheme="majorHAnsi" w:hAnsiTheme="majorHAnsi"/>
          <w:color w:val="000000"/>
          <w:sz w:val="20"/>
          <w:szCs w:val="20"/>
        </w:rPr>
      </w:pPr>
    </w:p>
    <w:bookmarkEnd w:id="2"/>
    <w:bookmarkEnd w:id="3"/>
    <w:bookmarkEnd w:id="4"/>
    <w:bookmarkEnd w:id="5"/>
    <w:bookmarkEnd w:id="6"/>
    <w:bookmarkEnd w:id="7"/>
    <w:bookmarkEnd w:id="8"/>
    <w:bookmarkEnd w:id="9"/>
    <w:bookmarkEnd w:id="10"/>
    <w:p w14:paraId="63EFE22D" w14:textId="3B8B1648" w:rsidR="00400613" w:rsidRPr="00940618" w:rsidRDefault="00E41494" w:rsidP="001815D2">
      <w:pPr>
        <w:spacing w:line="276" w:lineRule="auto"/>
        <w:jc w:val="both"/>
        <w:outlineLvl w:val="0"/>
        <w:rPr>
          <w:rFonts w:asciiTheme="majorHAnsi" w:hAnsiTheme="majorHAnsi"/>
          <w:b/>
          <w:sz w:val="20"/>
          <w:szCs w:val="20"/>
        </w:rPr>
      </w:pPr>
      <w:r>
        <w:rPr>
          <w:rFonts w:asciiTheme="majorHAnsi" w:hAnsiTheme="majorHAnsi"/>
          <w:b/>
          <w:sz w:val="20"/>
          <w:szCs w:val="20"/>
        </w:rPr>
        <w:t xml:space="preserve">9.5 </w:t>
      </w:r>
      <w:r w:rsidR="00113775" w:rsidRPr="00940618">
        <w:rPr>
          <w:rFonts w:asciiTheme="majorHAnsi" w:hAnsiTheme="majorHAnsi"/>
          <w:b/>
          <w:sz w:val="20"/>
          <w:szCs w:val="20"/>
        </w:rPr>
        <w:t>Other Secondary Outcomes</w:t>
      </w:r>
    </w:p>
    <w:p w14:paraId="12DB5A53" w14:textId="028AAB4F" w:rsidR="00113775" w:rsidRPr="00940618" w:rsidRDefault="002B0F77" w:rsidP="002B75C0">
      <w:pPr>
        <w:widowControl w:val="0"/>
        <w:autoSpaceDE w:val="0"/>
        <w:autoSpaceDN w:val="0"/>
        <w:adjustRightInd w:val="0"/>
        <w:spacing w:line="276" w:lineRule="auto"/>
        <w:rPr>
          <w:rFonts w:asciiTheme="majorHAnsi" w:eastAsiaTheme="minorHAnsi" w:hAnsiTheme="majorHAnsi" w:cs="Times New Roman"/>
          <w:sz w:val="20"/>
          <w:szCs w:val="20"/>
        </w:rPr>
      </w:pPr>
      <w:r>
        <w:rPr>
          <w:rFonts w:asciiTheme="majorHAnsi" w:hAnsiTheme="majorHAnsi"/>
          <w:color w:val="000000"/>
          <w:sz w:val="20"/>
          <w:szCs w:val="20"/>
        </w:rPr>
        <w:t>Progression-</w:t>
      </w:r>
      <w:r w:rsidR="00400613" w:rsidRPr="00940618">
        <w:rPr>
          <w:rFonts w:asciiTheme="majorHAnsi" w:hAnsiTheme="majorHAnsi"/>
          <w:color w:val="000000"/>
          <w:sz w:val="20"/>
          <w:szCs w:val="20"/>
        </w:rPr>
        <w:t>free survival monitored by clinical disease assessment for palpable or visual lesions and CT/MRI or similar methodology for systemic disease will be performed according to the standard of care of the study institution. Response assessments will be performed in accordance with RECIST guidelines. All subjects will be followed for overall survival until the close of the study.</w:t>
      </w:r>
      <w:r w:rsidR="00113775" w:rsidRPr="00940618">
        <w:rPr>
          <w:rFonts w:asciiTheme="majorHAnsi" w:hAnsiTheme="majorHAnsi"/>
          <w:color w:val="000000"/>
          <w:sz w:val="20"/>
          <w:szCs w:val="20"/>
        </w:rPr>
        <w:t xml:space="preserve"> </w:t>
      </w:r>
      <w:r w:rsidR="00113775" w:rsidRPr="00940618">
        <w:rPr>
          <w:rFonts w:asciiTheme="majorHAnsi" w:hAnsiTheme="majorHAnsi" w:cs="TimesNewRomanPSMT"/>
          <w:sz w:val="20"/>
          <w:szCs w:val="20"/>
          <w:lang w:eastAsia="en-AU"/>
        </w:rPr>
        <w:t xml:space="preserve">Other </w:t>
      </w:r>
      <w:r w:rsidR="00400613" w:rsidRPr="00940618">
        <w:rPr>
          <w:rFonts w:asciiTheme="majorHAnsi" w:hAnsiTheme="majorHAnsi" w:cs="TimesNewRomanPSMT"/>
          <w:sz w:val="20"/>
          <w:szCs w:val="20"/>
          <w:lang w:eastAsia="en-AU"/>
        </w:rPr>
        <w:t>outcome measure</w:t>
      </w:r>
      <w:r w:rsidR="00113775" w:rsidRPr="00940618">
        <w:rPr>
          <w:rFonts w:asciiTheme="majorHAnsi" w:hAnsiTheme="majorHAnsi" w:cs="TimesNewRomanPSMT"/>
          <w:sz w:val="20"/>
          <w:szCs w:val="20"/>
          <w:lang w:eastAsia="en-AU"/>
        </w:rPr>
        <w:t>s including</w:t>
      </w:r>
      <w:r w:rsidR="00400613" w:rsidRPr="00940618">
        <w:rPr>
          <w:rFonts w:asciiTheme="majorHAnsi" w:hAnsiTheme="majorHAnsi" w:cs="TimesNewRomanPSMT"/>
          <w:sz w:val="20"/>
          <w:szCs w:val="20"/>
          <w:lang w:eastAsia="en-AU"/>
        </w:rPr>
        <w:t xml:space="preserve"> the o</w:t>
      </w:r>
      <w:r w:rsidR="00400613" w:rsidRPr="00940618">
        <w:rPr>
          <w:rFonts w:asciiTheme="majorHAnsi" w:hAnsiTheme="majorHAnsi"/>
          <w:sz w:val="20"/>
          <w:szCs w:val="20"/>
        </w:rPr>
        <w:t>bjective response rate (ORR) and clinical b</w:t>
      </w:r>
      <w:r w:rsidR="00113775" w:rsidRPr="00940618">
        <w:rPr>
          <w:rFonts w:asciiTheme="majorHAnsi" w:hAnsiTheme="majorHAnsi"/>
          <w:sz w:val="20"/>
          <w:szCs w:val="20"/>
        </w:rPr>
        <w:t>enefit (CR+PR+SD) of in-field target l</w:t>
      </w:r>
      <w:r w:rsidR="00400613" w:rsidRPr="00940618">
        <w:rPr>
          <w:rFonts w:asciiTheme="majorHAnsi" w:hAnsiTheme="majorHAnsi"/>
          <w:sz w:val="20"/>
          <w:szCs w:val="20"/>
        </w:rPr>
        <w:t xml:space="preserve">esions </w:t>
      </w:r>
      <w:r w:rsidR="00113775" w:rsidRPr="00940618">
        <w:rPr>
          <w:rFonts w:asciiTheme="majorHAnsi" w:hAnsiTheme="majorHAnsi"/>
          <w:sz w:val="20"/>
          <w:szCs w:val="20"/>
        </w:rPr>
        <w:t>will also be</w:t>
      </w:r>
      <w:r w:rsidR="00400613" w:rsidRPr="00940618">
        <w:rPr>
          <w:rFonts w:asciiTheme="majorHAnsi" w:hAnsiTheme="majorHAnsi"/>
          <w:sz w:val="20"/>
          <w:szCs w:val="20"/>
        </w:rPr>
        <w:t xml:space="preserve"> assessed </w:t>
      </w:r>
      <w:r w:rsidR="00225E70">
        <w:rPr>
          <w:rFonts w:asciiTheme="majorHAnsi" w:hAnsiTheme="majorHAnsi"/>
          <w:sz w:val="20"/>
          <w:szCs w:val="20"/>
        </w:rPr>
        <w:t xml:space="preserve">using RECIST </w:t>
      </w:r>
      <w:r w:rsidR="00113775" w:rsidRPr="00940618">
        <w:rPr>
          <w:rFonts w:asciiTheme="majorHAnsi" w:hAnsiTheme="majorHAnsi"/>
          <w:sz w:val="20"/>
          <w:szCs w:val="20"/>
        </w:rPr>
        <w:t>criteria</w:t>
      </w:r>
      <w:r w:rsidR="00225E70">
        <w:rPr>
          <w:rFonts w:asciiTheme="majorHAnsi" w:hAnsiTheme="majorHAnsi"/>
          <w:sz w:val="20"/>
          <w:szCs w:val="20"/>
        </w:rPr>
        <w:t xml:space="preserve"> (</w:t>
      </w:r>
      <w:r w:rsidR="00225E70" w:rsidRPr="00940618">
        <w:rPr>
          <w:rFonts w:asciiTheme="majorHAnsi" w:hAnsiTheme="majorHAnsi"/>
          <w:sz w:val="20"/>
          <w:szCs w:val="20"/>
        </w:rPr>
        <w:t>Appendix C</w:t>
      </w:r>
      <w:r w:rsidR="00225E70">
        <w:rPr>
          <w:rFonts w:asciiTheme="majorHAnsi" w:hAnsiTheme="majorHAnsi"/>
          <w:sz w:val="20"/>
          <w:szCs w:val="20"/>
        </w:rPr>
        <w:t>)</w:t>
      </w:r>
      <w:r w:rsidR="00113775" w:rsidRPr="00940618">
        <w:rPr>
          <w:rFonts w:asciiTheme="majorHAnsi" w:hAnsiTheme="majorHAnsi"/>
          <w:sz w:val="20"/>
          <w:szCs w:val="20"/>
        </w:rPr>
        <w:t xml:space="preserve">. </w:t>
      </w:r>
      <w:r w:rsidR="00113775" w:rsidRPr="00940618">
        <w:rPr>
          <w:rFonts w:asciiTheme="majorHAnsi" w:eastAsiaTheme="minorHAnsi" w:hAnsiTheme="majorHAnsi" w:cs="Times New Roman"/>
          <w:sz w:val="20"/>
          <w:szCs w:val="20"/>
        </w:rPr>
        <w:t xml:space="preserve">Changes in patient rated outcomes (reported quality of life parameters) before, at 12 months and the time of best response following treatment, will be assessed using the FACT-M </w:t>
      </w:r>
      <w:r w:rsidR="00F371A7" w:rsidRPr="00940618">
        <w:rPr>
          <w:rFonts w:asciiTheme="majorHAnsi" w:eastAsiaTheme="minorHAnsi" w:hAnsiTheme="majorHAnsi" w:cs="Times New Roman"/>
          <w:sz w:val="20"/>
          <w:szCs w:val="20"/>
        </w:rPr>
        <w:t>tool, a validated Quality of life measurement subscale for patients with melanoma</w:t>
      </w:r>
      <w:r w:rsidR="00113775" w:rsidRPr="00940618">
        <w:rPr>
          <w:rFonts w:asciiTheme="majorHAnsi" w:eastAsiaTheme="minorHAnsi" w:hAnsiTheme="majorHAnsi" w:cs="Times New Roman"/>
          <w:sz w:val="20"/>
          <w:szCs w:val="20"/>
        </w:rPr>
        <w:t>. An estimated difference in the health-related costs will be performed at the conclusion of the study by comparing the typical expenses incurred by a patient in each treatment arm compared to</w:t>
      </w:r>
      <w:r w:rsidR="001A2576">
        <w:rPr>
          <w:rFonts w:asciiTheme="majorHAnsi" w:eastAsiaTheme="minorHAnsi" w:hAnsiTheme="majorHAnsi" w:cs="Times New Roman"/>
          <w:sz w:val="20"/>
          <w:szCs w:val="20"/>
        </w:rPr>
        <w:t xml:space="preserve"> the existing standard</w:t>
      </w:r>
      <w:r w:rsidR="00113775" w:rsidRPr="00940618">
        <w:rPr>
          <w:rFonts w:asciiTheme="majorHAnsi" w:eastAsiaTheme="minorHAnsi" w:hAnsiTheme="majorHAnsi" w:cs="Times New Roman"/>
          <w:sz w:val="20"/>
          <w:szCs w:val="20"/>
        </w:rPr>
        <w:t xml:space="preserve"> of care (ILI) using a projected economic bootstrapping model.</w:t>
      </w:r>
    </w:p>
    <w:p w14:paraId="14580F77" w14:textId="77777777" w:rsidR="00225E70" w:rsidRDefault="00225E70" w:rsidP="00E41494">
      <w:pPr>
        <w:spacing w:line="276" w:lineRule="auto"/>
        <w:jc w:val="both"/>
        <w:rPr>
          <w:rFonts w:asciiTheme="majorHAnsi" w:hAnsiTheme="majorHAnsi"/>
          <w:b/>
          <w:sz w:val="20"/>
          <w:szCs w:val="20"/>
        </w:rPr>
      </w:pPr>
    </w:p>
    <w:p w14:paraId="1D605534" w14:textId="7BA26AF1" w:rsidR="00E41494" w:rsidRPr="00940618" w:rsidRDefault="00E41494" w:rsidP="001815D2">
      <w:pPr>
        <w:spacing w:line="276" w:lineRule="auto"/>
        <w:jc w:val="both"/>
        <w:outlineLvl w:val="0"/>
        <w:rPr>
          <w:rFonts w:asciiTheme="majorHAnsi" w:hAnsiTheme="majorHAnsi"/>
          <w:b/>
          <w:sz w:val="20"/>
          <w:szCs w:val="20"/>
        </w:rPr>
      </w:pPr>
      <w:r>
        <w:rPr>
          <w:rFonts w:asciiTheme="majorHAnsi" w:hAnsiTheme="majorHAnsi"/>
          <w:b/>
          <w:sz w:val="20"/>
          <w:szCs w:val="20"/>
        </w:rPr>
        <w:lastRenderedPageBreak/>
        <w:t>9.6. Safety</w:t>
      </w:r>
    </w:p>
    <w:p w14:paraId="13B17639" w14:textId="163E278F" w:rsidR="00E41494" w:rsidRPr="00940618" w:rsidRDefault="00E41494" w:rsidP="00E41494">
      <w:pPr>
        <w:spacing w:line="276" w:lineRule="auto"/>
        <w:jc w:val="both"/>
        <w:rPr>
          <w:rFonts w:asciiTheme="majorHAnsi" w:hAnsiTheme="majorHAnsi" w:cs="TimesNewRomanPSMT"/>
          <w:sz w:val="20"/>
          <w:szCs w:val="20"/>
          <w:lang w:eastAsia="en-AU"/>
        </w:rPr>
      </w:pPr>
      <w:r w:rsidRPr="00940618">
        <w:rPr>
          <w:rFonts w:asciiTheme="majorHAnsi" w:hAnsiTheme="majorHAnsi"/>
          <w:sz w:val="20"/>
          <w:szCs w:val="20"/>
        </w:rPr>
        <w:t>Safety will be assessed by documenting toxicity using CTCAE v4.03 and recording other serious adverse events with acceptable safety defined as 80% of patients receiving the treatment without any grade IV toxicity.  A</w:t>
      </w:r>
      <w:r w:rsidRPr="00940618">
        <w:rPr>
          <w:rFonts w:asciiTheme="majorHAnsi" w:hAnsiTheme="majorHAnsi" w:cs="TimesNewRomanPSMT"/>
          <w:sz w:val="20"/>
          <w:szCs w:val="20"/>
          <w:lang w:eastAsia="en-AU"/>
        </w:rPr>
        <w:t>n interim safety assessment will be performed using adverse event data available four weeks following the 5</w:t>
      </w:r>
      <w:r w:rsidRPr="00940618">
        <w:rPr>
          <w:rFonts w:asciiTheme="majorHAnsi" w:hAnsiTheme="majorHAnsi" w:cs="TimesNewRomanPSMT"/>
          <w:sz w:val="20"/>
          <w:szCs w:val="20"/>
          <w:vertAlign w:val="superscript"/>
          <w:lang w:eastAsia="en-AU"/>
        </w:rPr>
        <w:t>th</w:t>
      </w:r>
      <w:r w:rsidRPr="00940618">
        <w:rPr>
          <w:rFonts w:asciiTheme="majorHAnsi" w:hAnsiTheme="majorHAnsi" w:cs="TimesNewRomanPSMT"/>
          <w:sz w:val="20"/>
          <w:szCs w:val="20"/>
          <w:lang w:eastAsia="en-AU"/>
        </w:rPr>
        <w:t xml:space="preserve"> patient completing </w:t>
      </w:r>
      <w:r w:rsidR="002F48A0">
        <w:rPr>
          <w:rFonts w:asciiTheme="majorHAnsi" w:hAnsiTheme="majorHAnsi" w:cs="TimesNewRomanPSMT"/>
          <w:sz w:val="20"/>
          <w:szCs w:val="20"/>
          <w:lang w:eastAsia="en-AU"/>
        </w:rPr>
        <w:t xml:space="preserve">90 days of treatment with </w:t>
      </w:r>
      <w:bookmarkStart w:id="11" w:name="_GoBack"/>
      <w:bookmarkEnd w:id="11"/>
      <w:r w:rsidRPr="00940618">
        <w:rPr>
          <w:rFonts w:asciiTheme="majorHAnsi" w:hAnsiTheme="majorHAnsi" w:cs="TimesNewRomanPSMT"/>
          <w:sz w:val="20"/>
          <w:szCs w:val="20"/>
          <w:lang w:eastAsia="en-AU"/>
        </w:rPr>
        <w:t xml:space="preserve">DPCP and ImiQ. </w:t>
      </w:r>
      <w:r w:rsidRPr="00940618">
        <w:rPr>
          <w:rFonts w:asciiTheme="majorHAnsi" w:hAnsiTheme="majorHAnsi"/>
          <w:sz w:val="20"/>
          <w:szCs w:val="20"/>
        </w:rPr>
        <w:t xml:space="preserve">An acceptable safety will be defined as 80% of patients receiving the treatment without any grade IV toxicity.  </w:t>
      </w:r>
    </w:p>
    <w:p w14:paraId="5E0E63AF" w14:textId="77777777" w:rsidR="00E41494" w:rsidRDefault="00E41494" w:rsidP="00940618">
      <w:pPr>
        <w:spacing w:line="276" w:lineRule="auto"/>
        <w:rPr>
          <w:rFonts w:asciiTheme="majorHAnsi" w:hAnsiTheme="majorHAnsi"/>
          <w:b/>
          <w:sz w:val="20"/>
          <w:szCs w:val="20"/>
        </w:rPr>
      </w:pPr>
    </w:p>
    <w:p w14:paraId="53594C00" w14:textId="411BA7B5" w:rsidR="00E41494" w:rsidRDefault="00E41494" w:rsidP="001815D2">
      <w:pPr>
        <w:spacing w:line="276" w:lineRule="auto"/>
        <w:outlineLvl w:val="0"/>
        <w:rPr>
          <w:rFonts w:asciiTheme="majorHAnsi" w:hAnsiTheme="majorHAnsi"/>
          <w:sz w:val="20"/>
          <w:szCs w:val="20"/>
        </w:rPr>
      </w:pPr>
      <w:r>
        <w:rPr>
          <w:rFonts w:asciiTheme="majorHAnsi" w:hAnsiTheme="majorHAnsi"/>
          <w:b/>
          <w:sz w:val="20"/>
          <w:szCs w:val="20"/>
        </w:rPr>
        <w:t>9.7 Off-label Therapeutic A</w:t>
      </w:r>
      <w:r w:rsidRPr="00940618">
        <w:rPr>
          <w:rFonts w:asciiTheme="majorHAnsi" w:hAnsiTheme="majorHAnsi"/>
          <w:b/>
          <w:sz w:val="20"/>
          <w:szCs w:val="20"/>
        </w:rPr>
        <w:t>pproval</w:t>
      </w:r>
    </w:p>
    <w:p w14:paraId="0C7294F9" w14:textId="65C99BA5" w:rsidR="00E41494" w:rsidRPr="00940618" w:rsidRDefault="00E41494" w:rsidP="005B4FA7">
      <w:pPr>
        <w:pStyle w:val="Default"/>
        <w:rPr>
          <w:rFonts w:asciiTheme="majorHAnsi" w:hAnsiTheme="majorHAnsi"/>
          <w:sz w:val="20"/>
          <w:szCs w:val="20"/>
        </w:rPr>
      </w:pPr>
      <w:r>
        <w:rPr>
          <w:rFonts w:asciiTheme="majorHAnsi" w:hAnsiTheme="majorHAnsi"/>
          <w:sz w:val="20"/>
          <w:szCs w:val="20"/>
        </w:rPr>
        <w:t>Approval for the use of the investigational agents w</w:t>
      </w:r>
      <w:r w:rsidR="005B4FA7">
        <w:rPr>
          <w:rFonts w:asciiTheme="majorHAnsi" w:hAnsiTheme="majorHAnsi"/>
          <w:sz w:val="20"/>
          <w:szCs w:val="20"/>
        </w:rPr>
        <w:t>ill be sought for the use of i</w:t>
      </w:r>
      <w:r w:rsidRPr="00940618">
        <w:rPr>
          <w:rFonts w:asciiTheme="majorHAnsi" w:hAnsiTheme="majorHAnsi"/>
          <w:sz w:val="20"/>
          <w:szCs w:val="20"/>
        </w:rPr>
        <w:t xml:space="preserve">miquimod for the treatment of cutaneous melanoma metastases from Professor Peter Pillans, Director </w:t>
      </w:r>
      <w:r w:rsidR="007C4B72">
        <w:rPr>
          <w:rFonts w:asciiTheme="majorHAnsi" w:hAnsiTheme="majorHAnsi"/>
          <w:sz w:val="20"/>
          <w:szCs w:val="20"/>
        </w:rPr>
        <w:t>Clinical Pharmacology</w:t>
      </w:r>
      <w:r w:rsidRPr="00940618">
        <w:rPr>
          <w:rFonts w:asciiTheme="majorHAnsi" w:hAnsiTheme="majorHAnsi"/>
          <w:sz w:val="20"/>
          <w:szCs w:val="20"/>
        </w:rPr>
        <w:t>.</w:t>
      </w:r>
      <w:r w:rsidR="005B4FA7">
        <w:rPr>
          <w:rFonts w:asciiTheme="majorHAnsi" w:hAnsiTheme="majorHAnsi"/>
          <w:sz w:val="20"/>
          <w:szCs w:val="20"/>
        </w:rPr>
        <w:t xml:space="preserve"> Additionally, an application to the Australian Therapeutic Goods Associat</w:t>
      </w:r>
      <w:r w:rsidR="005B4FA7" w:rsidRPr="005B4FA7">
        <w:rPr>
          <w:rFonts w:asciiTheme="majorHAnsi" w:hAnsiTheme="majorHAnsi"/>
          <w:sz w:val="20"/>
          <w:szCs w:val="20"/>
        </w:rPr>
        <w:t>ion for the ‘</w:t>
      </w:r>
      <w:r w:rsidR="005B4FA7" w:rsidRPr="005B4FA7">
        <w:rPr>
          <w:rFonts w:asciiTheme="majorHAnsi" w:hAnsiTheme="majorHAnsi"/>
          <w:bCs/>
          <w:sz w:val="20"/>
          <w:szCs w:val="20"/>
        </w:rPr>
        <w:t xml:space="preserve">Supply of unapproved therapeutic goods under the Clinical Trial Exemption (CTX) Scheme’ will be completed under the </w:t>
      </w:r>
      <w:r w:rsidR="005B4FA7" w:rsidRPr="005B4FA7">
        <w:rPr>
          <w:rFonts w:asciiTheme="majorHAnsi" w:hAnsiTheme="majorHAnsi"/>
          <w:bCs/>
          <w:i/>
          <w:iCs/>
          <w:sz w:val="20"/>
          <w:szCs w:val="20"/>
        </w:rPr>
        <w:t>Therapeutic Goods Act 1989.</w:t>
      </w:r>
    </w:p>
    <w:p w14:paraId="0C394757" w14:textId="77777777" w:rsidR="00E41494" w:rsidRDefault="00E41494" w:rsidP="00940618">
      <w:pPr>
        <w:spacing w:line="276" w:lineRule="auto"/>
        <w:rPr>
          <w:rFonts w:asciiTheme="majorHAnsi" w:hAnsiTheme="majorHAnsi"/>
          <w:b/>
          <w:sz w:val="20"/>
          <w:szCs w:val="20"/>
        </w:rPr>
      </w:pPr>
    </w:p>
    <w:p w14:paraId="5E9807A9" w14:textId="774E506D" w:rsidR="00E41494" w:rsidRPr="00940618" w:rsidRDefault="00E41494" w:rsidP="001815D2">
      <w:pPr>
        <w:spacing w:line="276" w:lineRule="auto"/>
        <w:outlineLvl w:val="0"/>
        <w:rPr>
          <w:rFonts w:asciiTheme="majorHAnsi" w:hAnsiTheme="majorHAnsi"/>
          <w:b/>
          <w:color w:val="000000"/>
          <w:sz w:val="20"/>
          <w:szCs w:val="20"/>
        </w:rPr>
      </w:pPr>
      <w:r>
        <w:rPr>
          <w:rFonts w:asciiTheme="majorHAnsi" w:hAnsiTheme="majorHAnsi" w:cs="Times New Roman"/>
          <w:b/>
          <w:sz w:val="20"/>
          <w:szCs w:val="20"/>
        </w:rPr>
        <w:t xml:space="preserve">9.8 </w:t>
      </w:r>
      <w:r w:rsidRPr="00940618">
        <w:rPr>
          <w:rFonts w:asciiTheme="majorHAnsi" w:hAnsiTheme="majorHAnsi" w:cs="Times New Roman"/>
          <w:b/>
          <w:sz w:val="20"/>
          <w:szCs w:val="20"/>
        </w:rPr>
        <w:t>Interim Analyses and Early Closure Criteria</w:t>
      </w:r>
    </w:p>
    <w:p w14:paraId="096AD6E2" w14:textId="5F83DD2D" w:rsidR="00E41494" w:rsidRPr="00940618" w:rsidRDefault="00E41494" w:rsidP="00E41494">
      <w:pPr>
        <w:autoSpaceDE w:val="0"/>
        <w:autoSpaceDN w:val="0"/>
        <w:adjustRightInd w:val="0"/>
        <w:spacing w:line="276" w:lineRule="auto"/>
        <w:jc w:val="both"/>
        <w:rPr>
          <w:rFonts w:asciiTheme="majorHAnsi" w:hAnsiTheme="majorHAnsi"/>
          <w:sz w:val="20"/>
          <w:szCs w:val="20"/>
        </w:rPr>
      </w:pPr>
      <w:r w:rsidRPr="00940618">
        <w:rPr>
          <w:rFonts w:asciiTheme="majorHAnsi" w:hAnsiTheme="majorHAnsi" w:cs="TimesNewRomanPSMT"/>
          <w:sz w:val="20"/>
          <w:szCs w:val="20"/>
          <w:lang w:eastAsia="en-AU"/>
        </w:rPr>
        <w:t>An interim safety assessment will be performed using adverse event data available four weeks following the 5</w:t>
      </w:r>
      <w:r w:rsidRPr="00940618">
        <w:rPr>
          <w:rFonts w:asciiTheme="majorHAnsi" w:hAnsiTheme="majorHAnsi" w:cs="TimesNewRomanPSMT"/>
          <w:sz w:val="20"/>
          <w:szCs w:val="20"/>
          <w:vertAlign w:val="superscript"/>
          <w:lang w:eastAsia="en-AU"/>
        </w:rPr>
        <w:t>th</w:t>
      </w:r>
      <w:r w:rsidRPr="00940618">
        <w:rPr>
          <w:rFonts w:asciiTheme="majorHAnsi" w:hAnsiTheme="majorHAnsi" w:cs="TimesNewRomanPSMT"/>
          <w:sz w:val="20"/>
          <w:szCs w:val="20"/>
          <w:lang w:eastAsia="en-AU"/>
        </w:rPr>
        <w:t xml:space="preserve"> patient from each treatment modality completing 90 days of treatment. </w:t>
      </w:r>
      <w:r w:rsidRPr="00940618">
        <w:rPr>
          <w:rFonts w:asciiTheme="majorHAnsi" w:hAnsiTheme="majorHAnsi"/>
          <w:sz w:val="20"/>
          <w:szCs w:val="20"/>
        </w:rPr>
        <w:t>If the Investigator discovers conditions during the study that indicate it should be terminated, a recommendation to terminate the study may be made after consultation between the Principal Coordinator and the HREC.  If necessary the study will be terminated under an appropriate schedule</w:t>
      </w:r>
      <w:r w:rsidR="00CD56E1">
        <w:rPr>
          <w:rFonts w:asciiTheme="majorHAnsi" w:hAnsiTheme="majorHAnsi"/>
          <w:sz w:val="20"/>
          <w:szCs w:val="20"/>
        </w:rPr>
        <w:t xml:space="preserve"> designed so as not to jeopardis</w:t>
      </w:r>
      <w:r w:rsidRPr="00940618">
        <w:rPr>
          <w:rFonts w:asciiTheme="majorHAnsi" w:hAnsiTheme="majorHAnsi"/>
          <w:sz w:val="20"/>
          <w:szCs w:val="20"/>
        </w:rPr>
        <w:t>e the health of any subject.</w:t>
      </w:r>
    </w:p>
    <w:p w14:paraId="69131D85" w14:textId="77777777" w:rsidR="00E41494" w:rsidRDefault="00E41494" w:rsidP="00940618">
      <w:pPr>
        <w:spacing w:line="276" w:lineRule="auto"/>
        <w:rPr>
          <w:rFonts w:asciiTheme="majorHAnsi" w:hAnsiTheme="majorHAnsi"/>
          <w:b/>
          <w:sz w:val="20"/>
          <w:szCs w:val="20"/>
        </w:rPr>
      </w:pPr>
    </w:p>
    <w:p w14:paraId="6A3C173C" w14:textId="77777777" w:rsidR="008B09C9" w:rsidRPr="00940618" w:rsidRDefault="008B09C9" w:rsidP="00940618">
      <w:pPr>
        <w:widowControl w:val="0"/>
        <w:autoSpaceDE w:val="0"/>
        <w:autoSpaceDN w:val="0"/>
        <w:adjustRightInd w:val="0"/>
        <w:spacing w:line="276" w:lineRule="auto"/>
        <w:rPr>
          <w:rFonts w:asciiTheme="majorHAnsi" w:hAnsiTheme="majorHAnsi" w:cs="Times New Roman"/>
          <w:sz w:val="20"/>
          <w:szCs w:val="20"/>
        </w:rPr>
      </w:pPr>
    </w:p>
    <w:p w14:paraId="62C25293" w14:textId="77777777" w:rsidR="00E41494" w:rsidRDefault="00E41494" w:rsidP="00940618">
      <w:pPr>
        <w:spacing w:line="276" w:lineRule="auto"/>
        <w:rPr>
          <w:rFonts w:asciiTheme="majorHAnsi" w:hAnsiTheme="majorHAnsi"/>
          <w:b/>
          <w:sz w:val="20"/>
          <w:szCs w:val="20"/>
        </w:rPr>
      </w:pPr>
    </w:p>
    <w:p w14:paraId="53E6AD43" w14:textId="77777777" w:rsidR="00E41494" w:rsidRDefault="00E41494" w:rsidP="00940618">
      <w:pPr>
        <w:spacing w:line="276" w:lineRule="auto"/>
        <w:rPr>
          <w:rFonts w:asciiTheme="majorHAnsi" w:hAnsiTheme="majorHAnsi"/>
          <w:b/>
          <w:sz w:val="20"/>
          <w:szCs w:val="20"/>
        </w:rPr>
      </w:pPr>
    </w:p>
    <w:p w14:paraId="5391D7B4" w14:textId="77777777" w:rsidR="00E41494" w:rsidRDefault="00E41494" w:rsidP="00940618">
      <w:pPr>
        <w:spacing w:line="276" w:lineRule="auto"/>
        <w:rPr>
          <w:rFonts w:asciiTheme="majorHAnsi" w:hAnsiTheme="majorHAnsi"/>
          <w:b/>
          <w:sz w:val="20"/>
          <w:szCs w:val="20"/>
        </w:rPr>
      </w:pPr>
    </w:p>
    <w:p w14:paraId="739E0027" w14:textId="1FE3C3AC" w:rsidR="00ED7918" w:rsidRPr="00940618" w:rsidRDefault="00E47B57" w:rsidP="00940618">
      <w:pPr>
        <w:spacing w:line="276" w:lineRule="auto"/>
        <w:rPr>
          <w:rFonts w:asciiTheme="majorHAnsi" w:hAnsiTheme="majorHAnsi"/>
          <w:b/>
          <w:sz w:val="20"/>
          <w:szCs w:val="20"/>
        </w:rPr>
      </w:pPr>
      <w:r>
        <w:rPr>
          <w:rFonts w:asciiTheme="majorHAnsi" w:hAnsiTheme="majorHAnsi"/>
          <w:b/>
          <w:sz w:val="20"/>
          <w:szCs w:val="20"/>
        </w:rPr>
        <w:br w:type="column"/>
      </w:r>
      <w:r w:rsidR="00225E70">
        <w:rPr>
          <w:rFonts w:asciiTheme="majorHAnsi" w:hAnsiTheme="majorHAnsi"/>
          <w:b/>
          <w:sz w:val="20"/>
          <w:szCs w:val="20"/>
        </w:rPr>
        <w:lastRenderedPageBreak/>
        <w:t>1</w:t>
      </w:r>
      <w:r>
        <w:rPr>
          <w:rFonts w:asciiTheme="majorHAnsi" w:hAnsiTheme="majorHAnsi"/>
          <w:b/>
          <w:sz w:val="20"/>
          <w:szCs w:val="20"/>
        </w:rPr>
        <w:t xml:space="preserve">0. </w:t>
      </w:r>
      <w:r w:rsidRPr="00940618">
        <w:rPr>
          <w:rFonts w:asciiTheme="majorHAnsi" w:hAnsiTheme="majorHAnsi"/>
          <w:b/>
          <w:sz w:val="20"/>
          <w:szCs w:val="20"/>
        </w:rPr>
        <w:t>PRE-TREATMENT EVALUATION</w:t>
      </w:r>
    </w:p>
    <w:p w14:paraId="0F78DD65" w14:textId="77777777" w:rsidR="00ED7918" w:rsidRPr="00940618" w:rsidRDefault="00ED7918" w:rsidP="002B75C0">
      <w:pPr>
        <w:spacing w:line="276" w:lineRule="auto"/>
        <w:rPr>
          <w:rFonts w:asciiTheme="majorHAnsi" w:hAnsiTheme="majorHAnsi" w:cs="Times New Roman"/>
          <w:sz w:val="20"/>
          <w:szCs w:val="20"/>
          <w:lang w:val="en-AU"/>
        </w:rPr>
      </w:pPr>
      <w:r w:rsidRPr="00940618">
        <w:rPr>
          <w:rFonts w:asciiTheme="majorHAnsi" w:hAnsiTheme="majorHAnsi" w:cs="Times New Roman"/>
          <w:sz w:val="20"/>
          <w:szCs w:val="20"/>
          <w:lang w:val="en-AU"/>
        </w:rPr>
        <w:t>Patients will be evaluated with a complete history, physical examination, complete blood count (CBC), liver functions tests (LFTs), serum creatinine, and pregnancy test (for females of childbearing potential) prior to study entry. Key data including ECOG status, ASA grade, Modified Karnofsky Performance Scale, medical co-morbidities and the FACT-M (QOL) will also be assessed. This will be performed during the screening phase of patient recruitment and will be completed within 28 days of commencing treatment. A second pre-commencement visit will ensure patients are randomised and further pre-treatment evaluation will be undertaken within 14 days of commencing either DPCP or ImiQ.</w:t>
      </w:r>
    </w:p>
    <w:p w14:paraId="2AD21DAC" w14:textId="77777777" w:rsidR="00ED7918" w:rsidRPr="00940618" w:rsidRDefault="00ED7918" w:rsidP="00940618">
      <w:pPr>
        <w:spacing w:line="276" w:lineRule="auto"/>
        <w:rPr>
          <w:rFonts w:asciiTheme="majorHAnsi" w:hAnsiTheme="majorHAnsi"/>
          <w:b/>
          <w:sz w:val="20"/>
          <w:szCs w:val="20"/>
        </w:rPr>
      </w:pPr>
    </w:p>
    <w:p w14:paraId="10667ED3" w14:textId="24FAF9CA" w:rsidR="00ED7918" w:rsidRPr="00940618" w:rsidRDefault="00E47B57" w:rsidP="00E47B57">
      <w:pPr>
        <w:spacing w:line="276" w:lineRule="auto"/>
        <w:rPr>
          <w:rFonts w:asciiTheme="majorHAnsi" w:hAnsiTheme="majorHAnsi"/>
          <w:b/>
          <w:sz w:val="20"/>
          <w:szCs w:val="20"/>
        </w:rPr>
      </w:pPr>
      <w:r>
        <w:rPr>
          <w:rFonts w:asciiTheme="majorHAnsi" w:hAnsiTheme="majorHAnsi"/>
          <w:b/>
          <w:sz w:val="20"/>
          <w:szCs w:val="20"/>
        </w:rPr>
        <w:t xml:space="preserve">10.1 </w:t>
      </w:r>
      <w:r w:rsidR="00ED7918" w:rsidRPr="00940618">
        <w:rPr>
          <w:rFonts w:asciiTheme="majorHAnsi" w:hAnsiTheme="majorHAnsi"/>
          <w:b/>
          <w:sz w:val="20"/>
          <w:szCs w:val="20"/>
        </w:rPr>
        <w:t>Serum and Saliva</w:t>
      </w:r>
      <w:r>
        <w:rPr>
          <w:rFonts w:asciiTheme="majorHAnsi" w:hAnsiTheme="majorHAnsi"/>
          <w:b/>
          <w:sz w:val="20"/>
          <w:szCs w:val="20"/>
        </w:rPr>
        <w:t xml:space="preserve"> Sub-</w:t>
      </w:r>
      <w:r w:rsidR="00ED7918" w:rsidRPr="00940618">
        <w:rPr>
          <w:rFonts w:asciiTheme="majorHAnsi" w:hAnsiTheme="majorHAnsi"/>
          <w:b/>
          <w:sz w:val="20"/>
          <w:szCs w:val="20"/>
        </w:rPr>
        <w:t>Studies</w:t>
      </w:r>
    </w:p>
    <w:p w14:paraId="471C2B62" w14:textId="77777777" w:rsidR="00ED7918" w:rsidRPr="00940618" w:rsidRDefault="00ED7918" w:rsidP="00940618">
      <w:pPr>
        <w:widowControl w:val="0"/>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The following routine serum studies will be collected periodically (as per the treatment schedule):</w:t>
      </w:r>
    </w:p>
    <w:p w14:paraId="1EB93A6D" w14:textId="0B3D0DB5"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rPr>
      </w:pPr>
      <w:r w:rsidRPr="00940618">
        <w:rPr>
          <w:rFonts w:asciiTheme="majorHAnsi" w:hAnsiTheme="majorHAnsi"/>
          <w:sz w:val="20"/>
          <w:szCs w:val="20"/>
        </w:rPr>
        <w:t>Chem 20</w:t>
      </w:r>
      <w:r w:rsidR="00222007" w:rsidRPr="00940618">
        <w:rPr>
          <w:rFonts w:asciiTheme="majorHAnsi" w:hAnsiTheme="majorHAnsi"/>
          <w:sz w:val="20"/>
          <w:szCs w:val="20"/>
        </w:rPr>
        <w:t>/CMP</w:t>
      </w:r>
      <w:r w:rsidRPr="00940618">
        <w:rPr>
          <w:rFonts w:asciiTheme="majorHAnsi" w:hAnsiTheme="majorHAnsi"/>
          <w:sz w:val="20"/>
          <w:szCs w:val="20"/>
        </w:rPr>
        <w:t xml:space="preserve"> (ELFTs, RFTs, LDH)</w:t>
      </w:r>
      <w:r w:rsidR="00222007" w:rsidRPr="00940618">
        <w:rPr>
          <w:rFonts w:asciiTheme="majorHAnsi" w:hAnsiTheme="majorHAnsi"/>
          <w:sz w:val="20"/>
          <w:szCs w:val="20"/>
        </w:rPr>
        <w:t xml:space="preserve"> – see below*.</w:t>
      </w:r>
    </w:p>
    <w:p w14:paraId="430329AF" w14:textId="77777777"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rPr>
      </w:pPr>
      <w:r w:rsidRPr="00940618">
        <w:rPr>
          <w:rFonts w:asciiTheme="majorHAnsi" w:hAnsiTheme="majorHAnsi"/>
          <w:sz w:val="20"/>
          <w:szCs w:val="20"/>
        </w:rPr>
        <w:t>Vitamin D</w:t>
      </w:r>
    </w:p>
    <w:p w14:paraId="6B63005A" w14:textId="77777777"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u w:val="single"/>
        </w:rPr>
      </w:pPr>
      <w:r w:rsidRPr="00940618">
        <w:rPr>
          <w:rFonts w:asciiTheme="majorHAnsi" w:hAnsiTheme="majorHAnsi"/>
          <w:sz w:val="20"/>
          <w:szCs w:val="20"/>
        </w:rPr>
        <w:t>FBC</w:t>
      </w:r>
    </w:p>
    <w:p w14:paraId="50117E78" w14:textId="632254DF"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u w:val="single"/>
        </w:rPr>
      </w:pPr>
      <w:r w:rsidRPr="00940618">
        <w:rPr>
          <w:rFonts w:asciiTheme="majorHAnsi" w:hAnsiTheme="majorHAnsi"/>
          <w:sz w:val="20"/>
          <w:szCs w:val="20"/>
        </w:rPr>
        <w:t>Extended T-cell differential (including CD4 and CD8)</w:t>
      </w:r>
      <w:r w:rsidR="006F63F6">
        <w:rPr>
          <w:rFonts w:asciiTheme="majorHAnsi" w:hAnsiTheme="majorHAnsi"/>
          <w:sz w:val="20"/>
          <w:szCs w:val="20"/>
        </w:rPr>
        <w:t xml:space="preserve"> – full haematology screen inc. B/T cell</w:t>
      </w:r>
    </w:p>
    <w:p w14:paraId="4A2DB283" w14:textId="77777777"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rPr>
      </w:pPr>
      <w:r w:rsidRPr="00940618">
        <w:rPr>
          <w:rFonts w:asciiTheme="majorHAnsi" w:hAnsiTheme="majorHAnsi"/>
          <w:sz w:val="20"/>
          <w:szCs w:val="20"/>
        </w:rPr>
        <w:t>Inflammatory markers (IFN, TNF, IL-17, prognostic protein S100B)</w:t>
      </w:r>
    </w:p>
    <w:p w14:paraId="56261B2A" w14:textId="77777777" w:rsidR="00ED7918" w:rsidRPr="00940618" w:rsidRDefault="00ED7918" w:rsidP="00AC2A4C">
      <w:pPr>
        <w:pStyle w:val="ListParagraph"/>
        <w:widowControl w:val="0"/>
        <w:numPr>
          <w:ilvl w:val="1"/>
          <w:numId w:val="1"/>
        </w:numPr>
        <w:autoSpaceDE w:val="0"/>
        <w:autoSpaceDN w:val="0"/>
        <w:adjustRightInd w:val="0"/>
        <w:spacing w:line="276" w:lineRule="auto"/>
        <w:ind w:left="567"/>
        <w:rPr>
          <w:rFonts w:asciiTheme="majorHAnsi" w:hAnsiTheme="majorHAnsi"/>
          <w:sz w:val="20"/>
          <w:szCs w:val="20"/>
        </w:rPr>
      </w:pPr>
      <w:r w:rsidRPr="00940618">
        <w:rPr>
          <w:rFonts w:asciiTheme="majorHAnsi" w:hAnsiTheme="majorHAnsi"/>
          <w:sz w:val="20"/>
          <w:szCs w:val="20"/>
        </w:rPr>
        <w:t>B-hCG</w:t>
      </w:r>
    </w:p>
    <w:p w14:paraId="0EECF05B" w14:textId="77777777" w:rsidR="00ED7918" w:rsidRPr="00940618" w:rsidRDefault="00ED7918" w:rsidP="00940618">
      <w:pPr>
        <w:pStyle w:val="ListParagraph"/>
        <w:widowControl w:val="0"/>
        <w:autoSpaceDE w:val="0"/>
        <w:autoSpaceDN w:val="0"/>
        <w:adjustRightInd w:val="0"/>
        <w:spacing w:line="276" w:lineRule="auto"/>
        <w:ind w:left="567"/>
        <w:rPr>
          <w:rFonts w:asciiTheme="majorHAnsi" w:hAnsiTheme="majorHAnsi"/>
          <w:sz w:val="20"/>
          <w:szCs w:val="20"/>
        </w:rPr>
      </w:pPr>
    </w:p>
    <w:p w14:paraId="32CD7B39" w14:textId="41D49ECC" w:rsidR="00ED7918" w:rsidRPr="00940618" w:rsidRDefault="00ED7918" w:rsidP="002B75C0">
      <w:pPr>
        <w:widowControl w:val="0"/>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 xml:space="preserve">An additional 20mL of ‘research blood’ will be collected and stored for later analysis. Saliva samples will also be collected and stored at the time of routine serum collection for future RNA and DNA analysis. These biological specimens will be stored within the existing Melanoma </w:t>
      </w:r>
      <w:r w:rsidR="00134282">
        <w:rPr>
          <w:rFonts w:asciiTheme="majorHAnsi" w:hAnsiTheme="majorHAnsi"/>
          <w:sz w:val="20"/>
          <w:szCs w:val="20"/>
        </w:rPr>
        <w:t xml:space="preserve">and Soft </w:t>
      </w:r>
      <w:r w:rsidRPr="00940618">
        <w:rPr>
          <w:rFonts w:asciiTheme="majorHAnsi" w:hAnsiTheme="majorHAnsi"/>
          <w:sz w:val="20"/>
          <w:szCs w:val="20"/>
        </w:rPr>
        <w:t xml:space="preserve">Tissue Bank. This repository is located within the TRI complex on site at the PAH campus, and will be conducted in accordance with the appropriate ethical standards approved for this parallel project </w:t>
      </w:r>
      <w:r w:rsidR="004314AC">
        <w:rPr>
          <w:rFonts w:asciiTheme="majorHAnsi" w:hAnsiTheme="majorHAnsi"/>
          <w:sz w:val="20"/>
          <w:szCs w:val="20"/>
        </w:rPr>
        <w:t>(</w:t>
      </w:r>
      <w:r w:rsidR="004314AC" w:rsidRPr="004314AC">
        <w:rPr>
          <w:rFonts w:asciiTheme="majorHAnsi" w:hAnsiTheme="majorHAnsi"/>
          <w:sz w:val="20"/>
          <w:szCs w:val="20"/>
        </w:rPr>
        <w:t>HREC-10-QPAH-153</w:t>
      </w:r>
      <w:r w:rsidR="004314AC">
        <w:rPr>
          <w:rFonts w:asciiTheme="majorHAnsi" w:hAnsiTheme="majorHAnsi"/>
          <w:sz w:val="20"/>
          <w:szCs w:val="20"/>
        </w:rPr>
        <w:t>).</w:t>
      </w:r>
    </w:p>
    <w:p w14:paraId="0FFCFAF9" w14:textId="77777777" w:rsidR="00ED7918" w:rsidRPr="00940618" w:rsidRDefault="00ED7918" w:rsidP="00940618">
      <w:pPr>
        <w:widowControl w:val="0"/>
        <w:autoSpaceDE w:val="0"/>
        <w:autoSpaceDN w:val="0"/>
        <w:adjustRightInd w:val="0"/>
        <w:spacing w:line="276" w:lineRule="auto"/>
        <w:rPr>
          <w:rFonts w:asciiTheme="majorHAnsi" w:hAnsiTheme="majorHAnsi"/>
          <w:sz w:val="20"/>
          <w:szCs w:val="20"/>
        </w:rPr>
      </w:pPr>
    </w:p>
    <w:p w14:paraId="73F43FD9" w14:textId="7FD672E6" w:rsidR="00222007" w:rsidRPr="00940618" w:rsidRDefault="00225E70" w:rsidP="00940618">
      <w:pPr>
        <w:widowControl w:val="0"/>
        <w:autoSpaceDE w:val="0"/>
        <w:autoSpaceDN w:val="0"/>
        <w:adjustRightInd w:val="0"/>
        <w:spacing w:line="276" w:lineRule="auto"/>
        <w:rPr>
          <w:rFonts w:asciiTheme="majorHAnsi" w:hAnsiTheme="majorHAnsi"/>
          <w:i/>
          <w:sz w:val="20"/>
          <w:szCs w:val="20"/>
        </w:rPr>
      </w:pPr>
      <w:r>
        <w:rPr>
          <w:rFonts w:asciiTheme="majorHAnsi" w:hAnsiTheme="majorHAnsi"/>
          <w:i/>
          <w:sz w:val="20"/>
          <w:szCs w:val="20"/>
        </w:rPr>
        <w:t xml:space="preserve">The </w:t>
      </w:r>
      <w:r w:rsidR="00222007" w:rsidRPr="00940618">
        <w:rPr>
          <w:rFonts w:asciiTheme="majorHAnsi" w:hAnsiTheme="majorHAnsi"/>
          <w:i/>
          <w:sz w:val="20"/>
          <w:szCs w:val="20"/>
        </w:rPr>
        <w:t>Comprehensive Metabolic Panel (CMP) includes: albumin, ALP (alkaline phosphatase), ALT (alanine amino transferase, also called SGPT), AST (aspartate amino transferase, also called SGOT), bilirubin, calcium, carbon dioxide (bicarbonate), chloride, creatinine, glucose, potassium, total protein, sodium, and BUN (blood urea nitrogen).</w:t>
      </w:r>
    </w:p>
    <w:p w14:paraId="1BDA24CB" w14:textId="77777777" w:rsidR="00222007" w:rsidRPr="00940618" w:rsidRDefault="00222007" w:rsidP="00940618">
      <w:pPr>
        <w:widowControl w:val="0"/>
        <w:autoSpaceDE w:val="0"/>
        <w:autoSpaceDN w:val="0"/>
        <w:adjustRightInd w:val="0"/>
        <w:spacing w:line="276" w:lineRule="auto"/>
        <w:rPr>
          <w:rFonts w:asciiTheme="majorHAnsi" w:hAnsiTheme="majorHAnsi"/>
          <w:sz w:val="20"/>
          <w:szCs w:val="20"/>
        </w:rPr>
      </w:pPr>
    </w:p>
    <w:p w14:paraId="423395A9" w14:textId="3C3FBCF7" w:rsidR="00ED7918" w:rsidRPr="00940618" w:rsidRDefault="00E47B57" w:rsidP="001815D2">
      <w:pPr>
        <w:widowControl w:val="0"/>
        <w:autoSpaceDE w:val="0"/>
        <w:autoSpaceDN w:val="0"/>
        <w:adjustRightInd w:val="0"/>
        <w:spacing w:line="276" w:lineRule="auto"/>
        <w:outlineLvl w:val="0"/>
        <w:rPr>
          <w:rFonts w:asciiTheme="majorHAnsi" w:hAnsiTheme="majorHAnsi"/>
          <w:b/>
          <w:sz w:val="20"/>
          <w:szCs w:val="20"/>
        </w:rPr>
      </w:pPr>
      <w:r>
        <w:rPr>
          <w:rFonts w:asciiTheme="majorHAnsi" w:hAnsiTheme="majorHAnsi"/>
          <w:b/>
          <w:sz w:val="20"/>
          <w:szCs w:val="20"/>
        </w:rPr>
        <w:t xml:space="preserve">10.2 </w:t>
      </w:r>
      <w:r w:rsidR="00ED7918" w:rsidRPr="00940618">
        <w:rPr>
          <w:rFonts w:asciiTheme="majorHAnsi" w:hAnsiTheme="majorHAnsi"/>
          <w:b/>
          <w:sz w:val="20"/>
          <w:szCs w:val="20"/>
        </w:rPr>
        <w:t>Histopathology</w:t>
      </w:r>
    </w:p>
    <w:p w14:paraId="50013AE7" w14:textId="2E9756E9" w:rsidR="00ED7918" w:rsidRPr="00940618" w:rsidRDefault="00ED7918" w:rsidP="002B75C0">
      <w:pPr>
        <w:widowControl w:val="0"/>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3mm punch biopsies will be used to obtain histological specimens periodically both at baseline (prior to treatment (W-</w:t>
      </w:r>
      <w:r w:rsidR="006949E7">
        <w:rPr>
          <w:rFonts w:asciiTheme="majorHAnsi" w:hAnsiTheme="majorHAnsi"/>
          <w:sz w:val="20"/>
          <w:szCs w:val="20"/>
        </w:rPr>
        <w:t>2</w:t>
      </w:r>
      <w:r w:rsidRPr="00940618">
        <w:rPr>
          <w:rFonts w:asciiTheme="majorHAnsi" w:hAnsiTheme="majorHAnsi"/>
          <w:sz w:val="20"/>
          <w:szCs w:val="20"/>
        </w:rPr>
        <w:t xml:space="preserve">) and throughout the treatment (as per the treatment schedule). Biopsy targets will include at least 1 </w:t>
      </w:r>
      <w:r w:rsidR="00D11738">
        <w:rPr>
          <w:rFonts w:asciiTheme="majorHAnsi" w:hAnsiTheme="majorHAnsi"/>
          <w:sz w:val="20"/>
          <w:szCs w:val="20"/>
        </w:rPr>
        <w:t>in-transit</w:t>
      </w:r>
      <w:r w:rsidRPr="00940618">
        <w:rPr>
          <w:rFonts w:asciiTheme="majorHAnsi" w:hAnsiTheme="majorHAnsi"/>
          <w:sz w:val="20"/>
          <w:szCs w:val="20"/>
        </w:rPr>
        <w:t xml:space="preserve"> melanoma lesion for diagnosis and BRAF testing and 1 skin specimen within the anticipated treatment field (≤10mm) prior to treatment. After 4 weeks of treatment biopsies will be repeated including both an </w:t>
      </w:r>
      <w:r w:rsidR="00D11738">
        <w:rPr>
          <w:rFonts w:asciiTheme="majorHAnsi" w:hAnsiTheme="majorHAnsi"/>
          <w:sz w:val="20"/>
          <w:szCs w:val="20"/>
        </w:rPr>
        <w:t>in-transit</w:t>
      </w:r>
      <w:r w:rsidRPr="00940618">
        <w:rPr>
          <w:rFonts w:asciiTheme="majorHAnsi" w:hAnsiTheme="majorHAnsi"/>
          <w:sz w:val="20"/>
          <w:szCs w:val="20"/>
        </w:rPr>
        <w:t xml:space="preserve"> melanoma lesion and skin within the surrounding treatment field. Once the diagnosis of </w:t>
      </w:r>
      <w:r w:rsidR="00D11738">
        <w:rPr>
          <w:rFonts w:asciiTheme="majorHAnsi" w:hAnsiTheme="majorHAnsi"/>
          <w:sz w:val="20"/>
          <w:szCs w:val="20"/>
        </w:rPr>
        <w:t>in-transit</w:t>
      </w:r>
      <w:r w:rsidRPr="00940618">
        <w:rPr>
          <w:rFonts w:asciiTheme="majorHAnsi" w:hAnsiTheme="majorHAnsi"/>
          <w:sz w:val="20"/>
          <w:szCs w:val="20"/>
        </w:rPr>
        <w:t xml:space="preserve"> disease has been established, the collected tissue will also be stored for later use within the existing Melanoma </w:t>
      </w:r>
      <w:r w:rsidR="00086C23">
        <w:rPr>
          <w:rFonts w:asciiTheme="majorHAnsi" w:hAnsiTheme="majorHAnsi"/>
          <w:sz w:val="20"/>
          <w:szCs w:val="20"/>
        </w:rPr>
        <w:t xml:space="preserve">and Soft </w:t>
      </w:r>
      <w:r w:rsidRPr="00940618">
        <w:rPr>
          <w:rFonts w:asciiTheme="majorHAnsi" w:hAnsiTheme="majorHAnsi"/>
          <w:sz w:val="20"/>
          <w:szCs w:val="20"/>
        </w:rPr>
        <w:t xml:space="preserve">Tissue Bank. </w:t>
      </w:r>
    </w:p>
    <w:p w14:paraId="5A3D86D5" w14:textId="77777777" w:rsidR="00ED7918" w:rsidRPr="00940618" w:rsidRDefault="00ED7918" w:rsidP="00940618">
      <w:pPr>
        <w:widowControl w:val="0"/>
        <w:autoSpaceDE w:val="0"/>
        <w:autoSpaceDN w:val="0"/>
        <w:adjustRightInd w:val="0"/>
        <w:spacing w:line="276" w:lineRule="auto"/>
        <w:rPr>
          <w:rFonts w:asciiTheme="majorHAnsi" w:hAnsiTheme="majorHAnsi"/>
          <w:sz w:val="20"/>
          <w:szCs w:val="20"/>
        </w:rPr>
      </w:pPr>
    </w:p>
    <w:p w14:paraId="27ABBD45" w14:textId="74411569" w:rsidR="00234DB4" w:rsidRPr="00940618" w:rsidRDefault="00E47B57" w:rsidP="00940618">
      <w:pPr>
        <w:widowControl w:val="0"/>
        <w:autoSpaceDE w:val="0"/>
        <w:autoSpaceDN w:val="0"/>
        <w:adjustRightInd w:val="0"/>
        <w:spacing w:line="276" w:lineRule="auto"/>
        <w:rPr>
          <w:rFonts w:asciiTheme="majorHAnsi" w:hAnsiTheme="majorHAnsi"/>
          <w:b/>
          <w:sz w:val="20"/>
          <w:szCs w:val="20"/>
        </w:rPr>
      </w:pPr>
      <w:r>
        <w:rPr>
          <w:rFonts w:asciiTheme="majorHAnsi" w:hAnsiTheme="majorHAnsi"/>
          <w:b/>
          <w:sz w:val="20"/>
          <w:szCs w:val="20"/>
        </w:rPr>
        <w:t xml:space="preserve">10.3 </w:t>
      </w:r>
      <w:r w:rsidR="00234DB4" w:rsidRPr="00940618">
        <w:rPr>
          <w:rFonts w:asciiTheme="majorHAnsi" w:hAnsiTheme="majorHAnsi"/>
          <w:b/>
          <w:sz w:val="20"/>
          <w:szCs w:val="20"/>
        </w:rPr>
        <w:t>Photography</w:t>
      </w:r>
    </w:p>
    <w:p w14:paraId="0288C11C" w14:textId="03A32106" w:rsidR="00234DB4" w:rsidRPr="00940618" w:rsidRDefault="00234DB4" w:rsidP="002B75C0">
      <w:pPr>
        <w:widowControl w:val="0"/>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Digital colour photography of melanoma lesions in the treatment area, including dermoscopy and reflectance confocal microscopy will be taken at baseline and thereafter as per the formal treatment schedule. If considered relevant additional photographs may be taken between these timeframes as required by investigators. These images will be backed-up and stored securely within the Department of Dermatology.</w:t>
      </w:r>
    </w:p>
    <w:p w14:paraId="63350239" w14:textId="77777777" w:rsidR="00234DB4" w:rsidRPr="00940618" w:rsidRDefault="00234DB4" w:rsidP="00940618">
      <w:pPr>
        <w:widowControl w:val="0"/>
        <w:autoSpaceDE w:val="0"/>
        <w:autoSpaceDN w:val="0"/>
        <w:adjustRightInd w:val="0"/>
        <w:spacing w:line="276" w:lineRule="auto"/>
        <w:rPr>
          <w:rFonts w:asciiTheme="majorHAnsi" w:hAnsiTheme="majorHAnsi"/>
          <w:sz w:val="20"/>
          <w:szCs w:val="20"/>
        </w:rPr>
      </w:pPr>
    </w:p>
    <w:p w14:paraId="66098B94" w14:textId="77777777" w:rsidR="0054098B" w:rsidRDefault="0054098B" w:rsidP="001815D2">
      <w:pPr>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t>10.4 Radiology</w:t>
      </w:r>
    </w:p>
    <w:p w14:paraId="22F20F87" w14:textId="08BC8CA6" w:rsidR="00E47B57" w:rsidRDefault="0054098B" w:rsidP="00940618">
      <w:pPr>
        <w:autoSpaceDE w:val="0"/>
        <w:autoSpaceDN w:val="0"/>
        <w:adjustRightInd w:val="0"/>
        <w:spacing w:line="276" w:lineRule="auto"/>
        <w:rPr>
          <w:rFonts w:asciiTheme="majorHAnsi" w:hAnsiTheme="majorHAnsi" w:cs="Times New Roman"/>
          <w:b/>
          <w:sz w:val="20"/>
          <w:szCs w:val="20"/>
        </w:rPr>
      </w:pPr>
      <w:r>
        <w:rPr>
          <w:rFonts w:asciiTheme="majorHAnsi" w:hAnsiTheme="majorHAnsi" w:cs="Times New Roman"/>
          <w:sz w:val="20"/>
          <w:szCs w:val="20"/>
        </w:rPr>
        <w:t xml:space="preserve">Patients will be required to have </w:t>
      </w:r>
      <w:r w:rsidR="00F52802">
        <w:rPr>
          <w:rFonts w:asciiTheme="majorHAnsi" w:hAnsiTheme="majorHAnsi" w:cs="Times New Roman"/>
          <w:sz w:val="20"/>
          <w:szCs w:val="20"/>
        </w:rPr>
        <w:t>completed</w:t>
      </w:r>
      <w:r>
        <w:rPr>
          <w:rFonts w:asciiTheme="majorHAnsi" w:hAnsiTheme="majorHAnsi" w:cs="Times New Roman"/>
          <w:sz w:val="20"/>
          <w:szCs w:val="20"/>
        </w:rPr>
        <w:t xml:space="preserve"> a CT or CT/PET staging scan within 3 months of commencing treatment on the trial to evaluate for distant metastases.</w:t>
      </w:r>
      <w:r w:rsidR="00F52802">
        <w:rPr>
          <w:rFonts w:asciiTheme="majorHAnsi" w:hAnsiTheme="majorHAnsi" w:cs="Times New Roman"/>
          <w:sz w:val="20"/>
          <w:szCs w:val="20"/>
        </w:rPr>
        <w:t xml:space="preserve"> This will be repeated at 6, 12 and 24 months into the trial.</w:t>
      </w:r>
      <w:r w:rsidR="007E1598" w:rsidRPr="00940618">
        <w:rPr>
          <w:rFonts w:asciiTheme="majorHAnsi" w:hAnsiTheme="majorHAnsi" w:cs="Times New Roman"/>
          <w:b/>
          <w:sz w:val="20"/>
          <w:szCs w:val="20"/>
        </w:rPr>
        <w:br w:type="column"/>
      </w:r>
      <w:r w:rsidR="00E47B57">
        <w:rPr>
          <w:rFonts w:asciiTheme="majorHAnsi" w:hAnsiTheme="majorHAnsi" w:cs="Times New Roman"/>
          <w:b/>
          <w:sz w:val="20"/>
          <w:szCs w:val="20"/>
        </w:rPr>
        <w:lastRenderedPageBreak/>
        <w:t xml:space="preserve">11. </w:t>
      </w:r>
      <w:r w:rsidR="007C4509">
        <w:rPr>
          <w:rFonts w:asciiTheme="majorHAnsi" w:hAnsiTheme="majorHAnsi" w:cs="Times New Roman"/>
          <w:b/>
          <w:sz w:val="20"/>
          <w:szCs w:val="20"/>
        </w:rPr>
        <w:t>TREATMENT</w:t>
      </w:r>
      <w:r w:rsidR="00363068">
        <w:rPr>
          <w:rFonts w:asciiTheme="majorHAnsi" w:hAnsiTheme="majorHAnsi" w:cs="Times New Roman"/>
          <w:b/>
          <w:sz w:val="20"/>
          <w:szCs w:val="20"/>
        </w:rPr>
        <w:t xml:space="preserve"> </w:t>
      </w:r>
      <w:r w:rsidR="008B09C9" w:rsidRPr="00940618">
        <w:rPr>
          <w:rFonts w:asciiTheme="majorHAnsi" w:hAnsiTheme="majorHAnsi" w:cs="Times New Roman"/>
          <w:b/>
          <w:sz w:val="20"/>
          <w:szCs w:val="20"/>
        </w:rPr>
        <w:t xml:space="preserve"> </w:t>
      </w:r>
    </w:p>
    <w:p w14:paraId="2C7726B3" w14:textId="793E4C97" w:rsidR="008B09C9" w:rsidRPr="00940618" w:rsidRDefault="00363068" w:rsidP="001815D2">
      <w:pPr>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t xml:space="preserve">11.1 </w:t>
      </w:r>
      <w:r w:rsidR="008B09C9" w:rsidRPr="00940618">
        <w:rPr>
          <w:rFonts w:asciiTheme="majorHAnsi" w:hAnsiTheme="majorHAnsi" w:cs="Times New Roman"/>
          <w:b/>
          <w:sz w:val="20"/>
          <w:szCs w:val="20"/>
        </w:rPr>
        <w:t>Overview</w:t>
      </w:r>
    </w:p>
    <w:p w14:paraId="3031427B" w14:textId="0D1679E4" w:rsidR="007E1598" w:rsidRPr="00940618" w:rsidRDefault="007E1598"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This is a Phase II, single centre, randomised, open-label, two-agent study. Subjects with at least one cutaneous </w:t>
      </w:r>
      <w:r w:rsidR="00D11738">
        <w:rPr>
          <w:rFonts w:asciiTheme="majorHAnsi" w:hAnsiTheme="majorHAnsi" w:cs="Times New Roman"/>
          <w:sz w:val="20"/>
          <w:szCs w:val="20"/>
        </w:rPr>
        <w:t>in-transit</w:t>
      </w:r>
      <w:r w:rsidRPr="00940618">
        <w:rPr>
          <w:rFonts w:asciiTheme="majorHAnsi" w:hAnsiTheme="majorHAnsi" w:cs="Times New Roman"/>
          <w:sz w:val="20"/>
          <w:szCs w:val="20"/>
        </w:rPr>
        <w:t xml:space="preserve"> melanoma lesion </w:t>
      </w:r>
      <w:r w:rsidRPr="00940618">
        <w:rPr>
          <w:rFonts w:asciiTheme="majorHAnsi" w:hAnsiTheme="majorHAnsi" w:cs="∞èÙø◊tÈ"/>
          <w:sz w:val="20"/>
          <w:szCs w:val="20"/>
        </w:rPr>
        <w:t xml:space="preserve">≥ </w:t>
      </w:r>
      <w:r w:rsidRPr="00940618">
        <w:rPr>
          <w:rFonts w:asciiTheme="majorHAnsi" w:hAnsiTheme="majorHAnsi" w:cs="Times New Roman"/>
          <w:sz w:val="20"/>
          <w:szCs w:val="20"/>
        </w:rPr>
        <w:t>2 mm in diameter that can be accurately measured by ruler/caliper will receive topical treatment with eith</w:t>
      </w:r>
      <w:r w:rsidR="00697C33">
        <w:rPr>
          <w:rFonts w:asciiTheme="majorHAnsi" w:hAnsiTheme="majorHAnsi" w:cs="Times New Roman"/>
          <w:sz w:val="20"/>
          <w:szCs w:val="20"/>
        </w:rPr>
        <w:t xml:space="preserve">er agent treating up to twenty </w:t>
      </w:r>
      <w:r w:rsidR="00AF7D41">
        <w:rPr>
          <w:rFonts w:asciiTheme="majorHAnsi" w:hAnsiTheme="majorHAnsi" w:cs="Times New Roman"/>
          <w:sz w:val="20"/>
          <w:szCs w:val="20"/>
        </w:rPr>
        <w:t>target</w:t>
      </w:r>
      <w:r w:rsidRPr="00940618">
        <w:rPr>
          <w:rFonts w:asciiTheme="majorHAnsi" w:hAnsiTheme="majorHAnsi" w:cs="Times New Roman"/>
          <w:sz w:val="20"/>
          <w:szCs w:val="20"/>
        </w:rPr>
        <w:t xml:space="preserve"> lesions. Body mapping and digital photography with lesion identification markers and reference scale will be used to accurately identify and track all study lesions. To accurately reflect anticipated clinical use, new lesions presenting after the initial treatment session may be treated as new non-target lesions provided that the limit of 10 non-target lesions is not exceeded. To ensure adequate time is allotted for the development of full response to treatment, subjects should be followed for a minimum of 52 weeks following after commencing treatment. Systemic and </w:t>
      </w:r>
      <w:r w:rsidR="001815D2">
        <w:rPr>
          <w:rFonts w:asciiTheme="majorHAnsi" w:hAnsiTheme="majorHAnsi" w:cs="Times New Roman"/>
          <w:sz w:val="20"/>
          <w:szCs w:val="20"/>
        </w:rPr>
        <w:t>locoregional</w:t>
      </w:r>
      <w:r w:rsidRPr="00940618">
        <w:rPr>
          <w:rFonts w:asciiTheme="majorHAnsi" w:hAnsiTheme="majorHAnsi" w:cs="Times New Roman"/>
          <w:sz w:val="20"/>
          <w:szCs w:val="20"/>
        </w:rPr>
        <w:t xml:space="preserve"> adverse events will be monitored over the study interval. Subjects will be observed for onset of acute adverse effects for 1 hours following the sensitisation process for DPCP treatment. </w:t>
      </w:r>
    </w:p>
    <w:p w14:paraId="6CD02F1D" w14:textId="77777777" w:rsidR="007E1598" w:rsidRPr="00940618" w:rsidRDefault="007E1598" w:rsidP="00940618">
      <w:pPr>
        <w:widowControl w:val="0"/>
        <w:autoSpaceDE w:val="0"/>
        <w:autoSpaceDN w:val="0"/>
        <w:adjustRightInd w:val="0"/>
        <w:spacing w:line="276" w:lineRule="auto"/>
        <w:rPr>
          <w:rFonts w:asciiTheme="majorHAnsi" w:hAnsiTheme="majorHAnsi" w:cs="Times New Roman"/>
          <w:sz w:val="20"/>
          <w:szCs w:val="20"/>
        </w:rPr>
      </w:pPr>
    </w:p>
    <w:p w14:paraId="09AC61DA" w14:textId="5F69260C" w:rsidR="007E1598" w:rsidRPr="00940618" w:rsidRDefault="007E1598"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 subject’s participation in the study will be stopped if progressive disease (based on Response Evaluation Criteria in Solid Tumors (RECIST) criteria) is observed in treated study lesions, or if new systemic lesions or progression of visceral lesions is observed, at </w:t>
      </w:r>
      <w:r w:rsidR="00CA53D8">
        <w:rPr>
          <w:rFonts w:asciiTheme="majorHAnsi" w:hAnsiTheme="majorHAnsi" w:cs="Times New Roman"/>
          <w:sz w:val="20"/>
          <w:szCs w:val="20"/>
        </w:rPr>
        <w:t>3</w:t>
      </w:r>
      <w:r w:rsidRPr="00940618">
        <w:rPr>
          <w:rFonts w:asciiTheme="majorHAnsi" w:hAnsiTheme="majorHAnsi" w:cs="Times New Roman"/>
          <w:sz w:val="20"/>
          <w:szCs w:val="20"/>
        </w:rPr>
        <w:t xml:space="preserve"> month</w:t>
      </w:r>
      <w:r w:rsidR="00CA53D8">
        <w:rPr>
          <w:rFonts w:asciiTheme="majorHAnsi" w:hAnsiTheme="majorHAnsi" w:cs="Times New Roman"/>
          <w:sz w:val="20"/>
          <w:szCs w:val="20"/>
        </w:rPr>
        <w:t>s</w:t>
      </w:r>
      <w:r w:rsidRPr="00940618">
        <w:rPr>
          <w:rFonts w:asciiTheme="majorHAnsi" w:hAnsiTheme="majorHAnsi" w:cs="Times New Roman"/>
          <w:sz w:val="20"/>
          <w:szCs w:val="20"/>
        </w:rPr>
        <w:t xml:space="preserve"> or more following commencement. An interim safety assessment will be performed using adverse event data available at a point fo</w:t>
      </w:r>
      <w:r w:rsidR="001A2576">
        <w:rPr>
          <w:rFonts w:asciiTheme="majorHAnsi" w:hAnsiTheme="majorHAnsi" w:cs="Times New Roman"/>
          <w:sz w:val="20"/>
          <w:szCs w:val="20"/>
        </w:rPr>
        <w:t>ur weeks following initial</w:t>
      </w:r>
      <w:r w:rsidRPr="00940618">
        <w:rPr>
          <w:rFonts w:asciiTheme="majorHAnsi" w:hAnsiTheme="majorHAnsi" w:cs="Times New Roman"/>
          <w:sz w:val="20"/>
          <w:szCs w:val="20"/>
        </w:rPr>
        <w:t xml:space="preserve"> administration to the 5</w:t>
      </w:r>
      <w:r w:rsidRPr="00940618">
        <w:rPr>
          <w:rFonts w:asciiTheme="majorHAnsi" w:hAnsiTheme="majorHAnsi" w:cs="Times New Roman"/>
          <w:sz w:val="20"/>
          <w:szCs w:val="20"/>
          <w:vertAlign w:val="superscript"/>
        </w:rPr>
        <w:t>th</w:t>
      </w:r>
      <w:r w:rsidRPr="00940618">
        <w:rPr>
          <w:rFonts w:asciiTheme="majorHAnsi" w:hAnsiTheme="majorHAnsi" w:cs="Times New Roman"/>
          <w:sz w:val="20"/>
          <w:szCs w:val="20"/>
        </w:rPr>
        <w:t xml:space="preserve"> and 10</w:t>
      </w:r>
      <w:r w:rsidRPr="00940618">
        <w:rPr>
          <w:rFonts w:asciiTheme="majorHAnsi" w:hAnsiTheme="majorHAnsi" w:cs="Times New Roman"/>
          <w:sz w:val="20"/>
          <w:szCs w:val="20"/>
          <w:vertAlign w:val="superscript"/>
        </w:rPr>
        <w:t>th</w:t>
      </w:r>
      <w:r w:rsidRPr="00940618">
        <w:rPr>
          <w:rFonts w:asciiTheme="majorHAnsi" w:hAnsiTheme="majorHAnsi" w:cs="Times New Roman"/>
          <w:sz w:val="20"/>
          <w:szCs w:val="20"/>
        </w:rPr>
        <w:t xml:space="preserve"> subjects treated. No local or systemic cancer therapy, including experiment therapies, may be administered during the study interval unless the patient is excluded due to disease progression or adverse events.</w:t>
      </w:r>
    </w:p>
    <w:p w14:paraId="3532947B" w14:textId="77777777" w:rsidR="007E1598" w:rsidRPr="00940618" w:rsidRDefault="007E1598" w:rsidP="00940618">
      <w:pPr>
        <w:widowControl w:val="0"/>
        <w:autoSpaceDE w:val="0"/>
        <w:autoSpaceDN w:val="0"/>
        <w:adjustRightInd w:val="0"/>
        <w:spacing w:line="276" w:lineRule="auto"/>
        <w:rPr>
          <w:rFonts w:asciiTheme="majorHAnsi" w:hAnsiTheme="majorHAnsi" w:cs="Times New Roman"/>
          <w:sz w:val="20"/>
          <w:szCs w:val="20"/>
        </w:rPr>
      </w:pPr>
    </w:p>
    <w:p w14:paraId="7076F392" w14:textId="77777777" w:rsidR="007E1598" w:rsidRPr="00940618" w:rsidRDefault="007E1598"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Treatment for concurrent or inter-current illness other than melanoma, and for wound care (including application of absorbent bandages to study lesions) or management of pain, may be prescribed at the Investigator’s discretion. Subjects must avoid exposure of skin and eyes to bright light (especially direct or indirect sunlight) for 48 hours following treatment administration to prevent potential reaction to DPCP or imiquimod.</w:t>
      </w:r>
    </w:p>
    <w:p w14:paraId="6F2F4735" w14:textId="77777777" w:rsidR="007E1598" w:rsidRPr="00940618" w:rsidRDefault="007E1598" w:rsidP="00940618">
      <w:pPr>
        <w:spacing w:line="276" w:lineRule="auto"/>
        <w:ind w:firstLine="720"/>
        <w:rPr>
          <w:rFonts w:asciiTheme="majorHAnsi" w:hAnsiTheme="majorHAnsi"/>
          <w:sz w:val="20"/>
          <w:szCs w:val="20"/>
        </w:rPr>
      </w:pPr>
    </w:p>
    <w:p w14:paraId="675034A2" w14:textId="6BA48CFF" w:rsidR="008B09C9" w:rsidRPr="00940618" w:rsidRDefault="008B09C9" w:rsidP="002B75C0">
      <w:pPr>
        <w:spacing w:line="276" w:lineRule="auto"/>
        <w:rPr>
          <w:rFonts w:asciiTheme="majorHAnsi" w:hAnsiTheme="majorHAnsi" w:cs="Times New Roman"/>
          <w:sz w:val="20"/>
          <w:szCs w:val="20"/>
        </w:rPr>
      </w:pPr>
      <w:r w:rsidRPr="00940618">
        <w:rPr>
          <w:rFonts w:asciiTheme="majorHAnsi" w:hAnsiTheme="majorHAnsi"/>
          <w:sz w:val="20"/>
          <w:szCs w:val="20"/>
        </w:rPr>
        <w:t xml:space="preserve">The investigational agents are DPCP and imiquimod, two dermatological immunotherapies for topical administration to cutaneous </w:t>
      </w:r>
      <w:r w:rsidR="00D11738">
        <w:rPr>
          <w:rFonts w:asciiTheme="majorHAnsi" w:hAnsiTheme="majorHAnsi"/>
          <w:sz w:val="20"/>
          <w:szCs w:val="20"/>
        </w:rPr>
        <w:t>in-transit</w:t>
      </w:r>
      <w:r w:rsidRPr="00940618">
        <w:rPr>
          <w:rFonts w:asciiTheme="majorHAnsi" w:hAnsiTheme="majorHAnsi"/>
          <w:sz w:val="20"/>
          <w:szCs w:val="20"/>
        </w:rPr>
        <w:t xml:space="preserve"> lesions. Up to 20</w:t>
      </w:r>
      <w:r w:rsidR="00697C33">
        <w:rPr>
          <w:rFonts w:asciiTheme="majorHAnsi" w:hAnsiTheme="majorHAnsi"/>
          <w:sz w:val="20"/>
          <w:szCs w:val="20"/>
        </w:rPr>
        <w:t xml:space="preserve"> target</w:t>
      </w:r>
      <w:r w:rsidRPr="00940618">
        <w:rPr>
          <w:rFonts w:asciiTheme="majorHAnsi" w:hAnsiTheme="majorHAnsi"/>
          <w:sz w:val="20"/>
          <w:szCs w:val="20"/>
        </w:rPr>
        <w:t xml:space="preserve"> lesions can be treated</w:t>
      </w:r>
      <w:r w:rsidR="00697C33">
        <w:rPr>
          <w:rFonts w:asciiTheme="majorHAnsi" w:hAnsiTheme="majorHAnsi"/>
          <w:sz w:val="20"/>
          <w:szCs w:val="20"/>
        </w:rPr>
        <w:t>.</w:t>
      </w:r>
      <w:r w:rsidRPr="00940618">
        <w:rPr>
          <w:rFonts w:asciiTheme="majorHAnsi" w:hAnsiTheme="majorHAnsi"/>
          <w:sz w:val="20"/>
          <w:szCs w:val="20"/>
        </w:rPr>
        <w:t xml:space="preserve"> </w:t>
      </w:r>
      <w:r w:rsidR="00697C33" w:rsidRPr="00940618">
        <w:rPr>
          <w:rFonts w:asciiTheme="majorHAnsi" w:hAnsiTheme="majorHAnsi" w:cs="Times New Roman"/>
          <w:sz w:val="20"/>
          <w:szCs w:val="20"/>
        </w:rPr>
        <w:t>It is recommended that the total dose for imiquimod treatment should not exceed 25cm</w:t>
      </w:r>
      <w:r w:rsidR="00697C33" w:rsidRPr="00940618">
        <w:rPr>
          <w:rFonts w:asciiTheme="majorHAnsi" w:hAnsiTheme="majorHAnsi" w:cs="Times New Roman"/>
          <w:sz w:val="20"/>
          <w:szCs w:val="20"/>
          <w:vertAlign w:val="superscript"/>
        </w:rPr>
        <w:t>2</w:t>
      </w:r>
      <w:r w:rsidR="00697C33" w:rsidRPr="00940618">
        <w:rPr>
          <w:rFonts w:asciiTheme="majorHAnsi" w:hAnsiTheme="majorHAnsi" w:cs="Times New Roman"/>
          <w:sz w:val="20"/>
          <w:szCs w:val="20"/>
        </w:rPr>
        <w:t>.</w:t>
      </w:r>
      <w:r w:rsidRPr="00940618">
        <w:rPr>
          <w:rFonts w:asciiTheme="majorHAnsi" w:hAnsiTheme="majorHAnsi"/>
          <w:sz w:val="20"/>
          <w:szCs w:val="20"/>
        </w:rPr>
        <w:t xml:space="preserve"> </w:t>
      </w:r>
      <w:r w:rsidRPr="00940618">
        <w:rPr>
          <w:rFonts w:asciiTheme="majorHAnsi" w:hAnsiTheme="majorHAnsi" w:cs="Times New Roman"/>
          <w:sz w:val="20"/>
          <w:szCs w:val="20"/>
        </w:rPr>
        <w:t>Each agent will be administered topically with a 5mm peripheral margin to uniformly treat between 5-20 target lesions. Study lesions will be designated at screening, with target lesions selected on the basis of size (</w:t>
      </w:r>
      <w:r w:rsidRPr="00940618">
        <w:rPr>
          <w:rFonts w:asciiTheme="majorHAnsi" w:hAnsiTheme="majorHAnsi" w:cs="∞èÙø◊tÈ"/>
          <w:sz w:val="20"/>
          <w:szCs w:val="20"/>
        </w:rPr>
        <w:t xml:space="preserve">≥ </w:t>
      </w:r>
      <w:r w:rsidRPr="00940618">
        <w:rPr>
          <w:rFonts w:asciiTheme="majorHAnsi" w:hAnsiTheme="majorHAnsi" w:cs="Times New Roman"/>
          <w:sz w:val="20"/>
          <w:szCs w:val="20"/>
        </w:rPr>
        <w:t>2mm and ≤1</w:t>
      </w:r>
      <w:r w:rsidR="006B0815" w:rsidRPr="00940618">
        <w:rPr>
          <w:rFonts w:asciiTheme="majorHAnsi" w:hAnsiTheme="majorHAnsi" w:cs="Times New Roman"/>
          <w:sz w:val="20"/>
          <w:szCs w:val="20"/>
        </w:rPr>
        <w:t>5</w:t>
      </w:r>
      <w:r w:rsidRPr="00940618">
        <w:rPr>
          <w:rFonts w:asciiTheme="majorHAnsi" w:hAnsiTheme="majorHAnsi" w:cs="Times New Roman"/>
          <w:sz w:val="20"/>
          <w:szCs w:val="20"/>
        </w:rPr>
        <w:t xml:space="preserve">mm diameter) and suitability for accurate repeat measurement throughout the study (measurable by ruler/caliper or ultrasound). </w:t>
      </w:r>
    </w:p>
    <w:p w14:paraId="265C2998" w14:textId="77777777" w:rsidR="008B09C9" w:rsidRPr="00940618" w:rsidRDefault="008B09C9" w:rsidP="00940618">
      <w:pPr>
        <w:pStyle w:val="NormalWeb"/>
        <w:spacing w:line="276" w:lineRule="auto"/>
        <w:rPr>
          <w:rFonts w:asciiTheme="majorHAnsi" w:hAnsiTheme="majorHAnsi"/>
          <w:b/>
        </w:rPr>
      </w:pPr>
      <w:r w:rsidRPr="00940618">
        <w:rPr>
          <w:rFonts w:asciiTheme="majorHAnsi" w:hAnsiTheme="majorHAnsi"/>
          <w:b/>
        </w:rPr>
        <w:t xml:space="preserve">Treatment Arm A – </w:t>
      </w:r>
      <w:r w:rsidRPr="00940618">
        <w:rPr>
          <w:rFonts w:asciiTheme="majorHAnsi" w:hAnsiTheme="majorHAnsi"/>
        </w:rPr>
        <w:t>5% Topical Imiquimod Cream: Self-application 5 times weekly, regular clinical review, time to best response and formal 12 month assessment, regular clinical surveillance for duration of remaining trial.</w:t>
      </w:r>
    </w:p>
    <w:p w14:paraId="38B47A38" w14:textId="77777777" w:rsidR="008B09C9" w:rsidRPr="00940618" w:rsidRDefault="008B09C9" w:rsidP="00940618">
      <w:pPr>
        <w:pStyle w:val="NormalWeb"/>
        <w:spacing w:line="276" w:lineRule="auto"/>
        <w:rPr>
          <w:rFonts w:asciiTheme="majorHAnsi" w:hAnsiTheme="majorHAnsi"/>
        </w:rPr>
      </w:pPr>
      <w:r w:rsidRPr="00940618">
        <w:rPr>
          <w:rFonts w:asciiTheme="majorHAnsi" w:hAnsiTheme="majorHAnsi"/>
          <w:b/>
        </w:rPr>
        <w:t xml:space="preserve">Treatment Arm B – </w:t>
      </w:r>
      <w:r w:rsidRPr="00940618">
        <w:rPr>
          <w:rFonts w:asciiTheme="majorHAnsi" w:hAnsiTheme="majorHAnsi"/>
        </w:rPr>
        <w:t>Topical DPCP Cream: Sensitisation with 2% Solution, Responders commence treatment regimen - self-application once weekly, regular clinical review, titration to effect, time to best response and formal 12 month assessment, regular clinical surveillance for duration of remaining trial.</w:t>
      </w:r>
    </w:p>
    <w:p w14:paraId="634686ED" w14:textId="321F0C1F" w:rsidR="008B09C9" w:rsidRPr="00940618" w:rsidRDefault="00F11CD2" w:rsidP="00F11CD2">
      <w:pPr>
        <w:pStyle w:val="NormalWeb"/>
        <w:spacing w:line="276" w:lineRule="auto"/>
        <w:rPr>
          <w:rFonts w:asciiTheme="majorHAnsi" w:hAnsiTheme="majorHAnsi"/>
        </w:rPr>
      </w:pPr>
      <w:r w:rsidRPr="00F11CD2">
        <w:rPr>
          <w:rFonts w:asciiTheme="majorHAnsi" w:hAnsiTheme="majorHAnsi"/>
          <w:b/>
        </w:rPr>
        <w:t>C</w:t>
      </w:r>
      <w:r w:rsidR="008B09C9" w:rsidRPr="00940618">
        <w:rPr>
          <w:rFonts w:asciiTheme="majorHAnsi" w:hAnsiTheme="majorHAnsi"/>
          <w:b/>
        </w:rPr>
        <w:t>ross-over</w:t>
      </w:r>
      <w:r w:rsidR="00E26F1E">
        <w:rPr>
          <w:rFonts w:asciiTheme="majorHAnsi" w:hAnsiTheme="majorHAnsi"/>
          <w:b/>
        </w:rPr>
        <w:t xml:space="preserve"> and Cessation</w:t>
      </w:r>
      <w:r w:rsidR="008B09C9" w:rsidRPr="00940618">
        <w:rPr>
          <w:rFonts w:asciiTheme="majorHAnsi" w:hAnsiTheme="majorHAnsi"/>
          <w:b/>
        </w:rPr>
        <w:t xml:space="preserve">: </w:t>
      </w:r>
      <w:r w:rsidR="008B09C9" w:rsidRPr="00940618">
        <w:rPr>
          <w:rFonts w:asciiTheme="majorHAnsi" w:hAnsiTheme="majorHAnsi"/>
        </w:rPr>
        <w:t>Nil treatment arm cross-over when one therapy fai</w:t>
      </w:r>
      <w:r w:rsidR="003C4AD0">
        <w:rPr>
          <w:rFonts w:asciiTheme="majorHAnsi" w:hAnsiTheme="majorHAnsi"/>
        </w:rPr>
        <w:t>ls. Following complete response, patients will</w:t>
      </w:r>
      <w:r w:rsidR="00E26F1E">
        <w:rPr>
          <w:rFonts w:asciiTheme="majorHAnsi" w:hAnsiTheme="majorHAnsi"/>
        </w:rPr>
        <w:t xml:space="preserve"> cease</w:t>
      </w:r>
      <w:r w:rsidR="003C4AD0">
        <w:rPr>
          <w:rFonts w:asciiTheme="majorHAnsi" w:hAnsiTheme="majorHAnsi"/>
        </w:rPr>
        <w:t xml:space="preserve"> treatment</w:t>
      </w:r>
      <w:r w:rsidR="008B09C9" w:rsidRPr="00940618">
        <w:rPr>
          <w:rFonts w:asciiTheme="majorHAnsi" w:hAnsiTheme="majorHAnsi"/>
        </w:rPr>
        <w:t xml:space="preserve"> until clinical recurrence</w:t>
      </w:r>
      <w:r w:rsidR="00AF0ED5">
        <w:rPr>
          <w:rFonts w:asciiTheme="majorHAnsi" w:hAnsiTheme="majorHAnsi"/>
        </w:rPr>
        <w:t xml:space="preserve"> or disease progression</w:t>
      </w:r>
      <w:r w:rsidR="008B09C9" w:rsidRPr="00940618">
        <w:rPr>
          <w:rFonts w:asciiTheme="majorHAnsi" w:hAnsiTheme="majorHAnsi"/>
        </w:rPr>
        <w:t>.</w:t>
      </w:r>
    </w:p>
    <w:p w14:paraId="68A6D1FA" w14:textId="26BE6ACA" w:rsidR="00944832" w:rsidRPr="00940618" w:rsidRDefault="00D06586" w:rsidP="00940618">
      <w:pPr>
        <w:widowControl w:val="0"/>
        <w:autoSpaceDE w:val="0"/>
        <w:autoSpaceDN w:val="0"/>
        <w:adjustRightInd w:val="0"/>
        <w:spacing w:line="276" w:lineRule="auto"/>
        <w:rPr>
          <w:rFonts w:asciiTheme="majorHAnsi" w:hAnsiTheme="majorHAnsi" w:cs="Times New Roman"/>
          <w:b/>
          <w:sz w:val="20"/>
          <w:szCs w:val="20"/>
        </w:rPr>
      </w:pPr>
      <w:r w:rsidRPr="00940618">
        <w:rPr>
          <w:rFonts w:asciiTheme="majorHAnsi" w:hAnsiTheme="majorHAnsi" w:cs="Times New Roman"/>
          <w:b/>
          <w:sz w:val="20"/>
          <w:szCs w:val="20"/>
        </w:rPr>
        <w:br w:type="column"/>
      </w:r>
      <w:r w:rsidR="007C4509">
        <w:rPr>
          <w:rFonts w:asciiTheme="majorHAnsi" w:hAnsiTheme="majorHAnsi" w:cs="Times New Roman"/>
          <w:b/>
          <w:sz w:val="20"/>
          <w:szCs w:val="20"/>
        </w:rPr>
        <w:lastRenderedPageBreak/>
        <w:t xml:space="preserve">11.2 </w:t>
      </w:r>
      <w:r w:rsidR="00552D9A">
        <w:rPr>
          <w:rFonts w:asciiTheme="majorHAnsi" w:hAnsiTheme="majorHAnsi" w:cs="Times New Roman"/>
          <w:b/>
          <w:sz w:val="20"/>
          <w:szCs w:val="20"/>
        </w:rPr>
        <w:t>Treatment Schedule</w:t>
      </w:r>
    </w:p>
    <w:p w14:paraId="017D69DA" w14:textId="77777777" w:rsidR="007E1598" w:rsidRPr="00940618" w:rsidRDefault="007E1598" w:rsidP="00940618">
      <w:pPr>
        <w:spacing w:line="276" w:lineRule="auto"/>
        <w:ind w:left="720" w:hanging="720"/>
        <w:jc w:val="both"/>
        <w:rPr>
          <w:rFonts w:asciiTheme="majorHAnsi" w:hAnsiTheme="majorHAnsi"/>
          <w:sz w:val="20"/>
          <w:szCs w:val="20"/>
        </w:rPr>
      </w:pPr>
      <w:r w:rsidRPr="00940618">
        <w:rPr>
          <w:rFonts w:asciiTheme="majorHAnsi" w:hAnsiTheme="majorHAnsi"/>
          <w:sz w:val="20"/>
          <w:szCs w:val="20"/>
        </w:rPr>
        <w:t>Eligible patients will commence treatment within four weeks of signing informed consent.</w:t>
      </w:r>
    </w:p>
    <w:p w14:paraId="4352828C" w14:textId="4CE5BE2C" w:rsidR="007E1598" w:rsidRPr="00940618" w:rsidRDefault="007E1598" w:rsidP="00940618">
      <w:pPr>
        <w:pStyle w:val="NormalWeb"/>
        <w:spacing w:line="276" w:lineRule="auto"/>
        <w:rPr>
          <w:rFonts w:asciiTheme="majorHAnsi" w:hAnsiTheme="majorHAnsi"/>
        </w:rPr>
      </w:pPr>
      <w:r w:rsidRPr="00940618">
        <w:rPr>
          <w:rFonts w:asciiTheme="majorHAnsi" w:hAnsiTheme="majorHAnsi"/>
        </w:rPr>
        <w:t>1. Patients randomised to treatment arm A will receive topical 5% imiquimod cream that is self-applied to target lesions up to</w:t>
      </w:r>
      <w:r w:rsidR="00140A83">
        <w:rPr>
          <w:rFonts w:asciiTheme="majorHAnsi" w:hAnsiTheme="majorHAnsi"/>
        </w:rPr>
        <w:t xml:space="preserve"> 5 times weekly for the first 16</w:t>
      </w:r>
      <w:r w:rsidRPr="00940618">
        <w:rPr>
          <w:rFonts w:asciiTheme="majorHAnsi" w:hAnsiTheme="majorHAnsi"/>
        </w:rPr>
        <w:t xml:space="preserve"> weeks and then second daily thereafter. The total treatment area is recommended as &lt;25 cm</w:t>
      </w:r>
      <w:r w:rsidRPr="00725449">
        <w:rPr>
          <w:rFonts w:asciiTheme="majorHAnsi" w:hAnsiTheme="majorHAnsi"/>
          <w:vertAlign w:val="superscript"/>
        </w:rPr>
        <w:t>2</w:t>
      </w:r>
      <w:r w:rsidRPr="00940618">
        <w:rPr>
          <w:rFonts w:asciiTheme="majorHAnsi" w:hAnsiTheme="majorHAnsi"/>
        </w:rPr>
        <w:t xml:space="preserve"> with a maximum number of 20 target lesions.</w:t>
      </w:r>
    </w:p>
    <w:p w14:paraId="4F671119" w14:textId="52E2403D" w:rsidR="007E1598" w:rsidRPr="00940618" w:rsidRDefault="007E1598" w:rsidP="00940618">
      <w:pPr>
        <w:pStyle w:val="NormalWeb"/>
        <w:spacing w:line="276" w:lineRule="auto"/>
        <w:rPr>
          <w:rFonts w:asciiTheme="majorHAnsi" w:hAnsiTheme="majorHAnsi"/>
        </w:rPr>
      </w:pPr>
      <w:r w:rsidRPr="00940618">
        <w:rPr>
          <w:rFonts w:asciiTheme="majorHAnsi" w:hAnsiTheme="majorHAnsi"/>
        </w:rPr>
        <w:t>2. Patients randomised to treatment arm B will receive topical DPCP. Patients will be sensitised with 2% solution and responders will commence the treatment regimen. This will involve self-application of 0.005% DPCP once weekly for the first 4 weeks. Regular clinical review as per the treatment schedule will enable titration to appropriate therapeutic effect. A maximum of 20 lesions are to be targeted within the treatment field.</w:t>
      </w:r>
    </w:p>
    <w:p w14:paraId="536E9930" w14:textId="77777777" w:rsidR="007E1598" w:rsidRPr="00940618" w:rsidRDefault="007E1598"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Imiquimod and DPCP Regimen / Administration Guide</w:t>
      </w:r>
    </w:p>
    <w:tbl>
      <w:tblPr>
        <w:tblStyle w:val="TableGrid"/>
        <w:tblW w:w="0" w:type="auto"/>
        <w:tblLook w:val="04A0" w:firstRow="1" w:lastRow="0" w:firstColumn="1" w:lastColumn="0" w:noHBand="0" w:noVBand="1"/>
      </w:tblPr>
      <w:tblGrid>
        <w:gridCol w:w="1163"/>
        <w:gridCol w:w="3786"/>
        <w:gridCol w:w="4287"/>
      </w:tblGrid>
      <w:tr w:rsidR="00B67520" w:rsidRPr="00B67520" w14:paraId="6B62C384" w14:textId="77777777" w:rsidTr="000F320F">
        <w:trPr>
          <w:trHeight w:val="484"/>
        </w:trPr>
        <w:tc>
          <w:tcPr>
            <w:tcW w:w="1163" w:type="dxa"/>
            <w:vAlign w:val="center"/>
          </w:tcPr>
          <w:p w14:paraId="63975544"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Week</w:t>
            </w:r>
          </w:p>
        </w:tc>
        <w:tc>
          <w:tcPr>
            <w:tcW w:w="3786" w:type="dxa"/>
            <w:vAlign w:val="center"/>
          </w:tcPr>
          <w:p w14:paraId="3FAEFC54"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Imiquimod</w:t>
            </w:r>
          </w:p>
        </w:tc>
        <w:tc>
          <w:tcPr>
            <w:tcW w:w="4287" w:type="dxa"/>
            <w:vAlign w:val="center"/>
          </w:tcPr>
          <w:p w14:paraId="3712E833"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DPCP</w:t>
            </w:r>
          </w:p>
        </w:tc>
      </w:tr>
      <w:tr w:rsidR="00B67520" w:rsidRPr="00B67520" w14:paraId="58A81B6B" w14:textId="77777777" w:rsidTr="000F320F">
        <w:trPr>
          <w:trHeight w:val="583"/>
        </w:trPr>
        <w:tc>
          <w:tcPr>
            <w:tcW w:w="1163" w:type="dxa"/>
            <w:vAlign w:val="center"/>
          </w:tcPr>
          <w:p w14:paraId="46F39ABC"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1 - 8</w:t>
            </w:r>
          </w:p>
        </w:tc>
        <w:tc>
          <w:tcPr>
            <w:tcW w:w="3786" w:type="dxa"/>
            <w:vAlign w:val="center"/>
          </w:tcPr>
          <w:p w14:paraId="0A83FAD6"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 xml:space="preserve">5% Imiquimod applied to lesions 5 days per week with 2 rest days. </w:t>
            </w:r>
          </w:p>
        </w:tc>
        <w:tc>
          <w:tcPr>
            <w:tcW w:w="4287" w:type="dxa"/>
            <w:vAlign w:val="center"/>
          </w:tcPr>
          <w:p w14:paraId="043AA3BC"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0.005% DPCP applied once weekly.</w:t>
            </w:r>
          </w:p>
        </w:tc>
      </w:tr>
      <w:tr w:rsidR="00B67520" w:rsidRPr="00B67520" w14:paraId="096CB93A" w14:textId="77777777" w:rsidTr="000F320F">
        <w:trPr>
          <w:trHeight w:val="484"/>
        </w:trPr>
        <w:tc>
          <w:tcPr>
            <w:tcW w:w="1163" w:type="dxa"/>
            <w:vAlign w:val="center"/>
          </w:tcPr>
          <w:p w14:paraId="4430B395"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8 - 16</w:t>
            </w:r>
          </w:p>
        </w:tc>
        <w:tc>
          <w:tcPr>
            <w:tcW w:w="3786" w:type="dxa"/>
            <w:vAlign w:val="center"/>
          </w:tcPr>
          <w:p w14:paraId="1B66418F"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Imiquimod applied to lesions 5 days per week (as tolerated). If a sustained, moderate treatment reaction is noted then frequency modified to every second day (3 days per week).</w:t>
            </w:r>
          </w:p>
        </w:tc>
        <w:tc>
          <w:tcPr>
            <w:tcW w:w="4287" w:type="dxa"/>
            <w:vAlign w:val="center"/>
          </w:tcPr>
          <w:p w14:paraId="3CEDCA0A"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DPCP concentration titrated to effect (up to 5% concentration) and applied once per week to lesions. DPCP can be used up to twice per week to achieve moderate treatment reaction.</w:t>
            </w:r>
          </w:p>
        </w:tc>
      </w:tr>
      <w:tr w:rsidR="00B67520" w:rsidRPr="00B67520" w14:paraId="4E4DCE6A" w14:textId="77777777" w:rsidTr="000F320F">
        <w:trPr>
          <w:trHeight w:val="540"/>
        </w:trPr>
        <w:tc>
          <w:tcPr>
            <w:tcW w:w="1163" w:type="dxa"/>
            <w:vAlign w:val="center"/>
          </w:tcPr>
          <w:p w14:paraId="2B0AA683" w14:textId="77777777" w:rsidR="00B67520" w:rsidRPr="000F320F" w:rsidRDefault="00B67520" w:rsidP="00DE6F64">
            <w:pPr>
              <w:widowControl w:val="0"/>
              <w:autoSpaceDE w:val="0"/>
              <w:autoSpaceDN w:val="0"/>
              <w:adjustRightInd w:val="0"/>
              <w:spacing w:line="276" w:lineRule="auto"/>
              <w:jc w:val="center"/>
              <w:rPr>
                <w:rFonts w:asciiTheme="majorHAnsi" w:hAnsiTheme="majorHAnsi" w:cs="Times New Roman"/>
                <w:b/>
                <w:color w:val="000000" w:themeColor="text1"/>
                <w:sz w:val="20"/>
                <w:szCs w:val="20"/>
              </w:rPr>
            </w:pPr>
            <w:r w:rsidRPr="000F320F">
              <w:rPr>
                <w:rFonts w:asciiTheme="majorHAnsi" w:hAnsiTheme="majorHAnsi" w:cs="Times New Roman"/>
                <w:b/>
                <w:color w:val="000000" w:themeColor="text1"/>
                <w:sz w:val="20"/>
                <w:szCs w:val="20"/>
              </w:rPr>
              <w:t>16-52</w:t>
            </w:r>
          </w:p>
        </w:tc>
        <w:tc>
          <w:tcPr>
            <w:tcW w:w="3786" w:type="dxa"/>
            <w:vAlign w:val="center"/>
          </w:tcPr>
          <w:p w14:paraId="52A2AB28"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Imiquimod applied on alternate days (3 days per week) to lesions as tolerated.</w:t>
            </w:r>
          </w:p>
        </w:tc>
        <w:tc>
          <w:tcPr>
            <w:tcW w:w="4287" w:type="dxa"/>
            <w:vAlign w:val="center"/>
          </w:tcPr>
          <w:p w14:paraId="458D06E1" w14:textId="77777777" w:rsidR="00B67520" w:rsidRPr="000F320F" w:rsidRDefault="00B67520" w:rsidP="00DE6F64">
            <w:pPr>
              <w:widowControl w:val="0"/>
              <w:autoSpaceDE w:val="0"/>
              <w:autoSpaceDN w:val="0"/>
              <w:adjustRightInd w:val="0"/>
              <w:spacing w:line="276" w:lineRule="auto"/>
              <w:rPr>
                <w:rFonts w:asciiTheme="majorHAnsi" w:hAnsiTheme="majorHAnsi" w:cs="Times New Roman"/>
                <w:color w:val="000000" w:themeColor="text1"/>
                <w:sz w:val="20"/>
                <w:szCs w:val="20"/>
              </w:rPr>
            </w:pPr>
            <w:r w:rsidRPr="000F320F">
              <w:rPr>
                <w:rFonts w:asciiTheme="majorHAnsi" w:hAnsiTheme="majorHAnsi" w:cs="Times New Roman"/>
                <w:color w:val="000000" w:themeColor="text1"/>
                <w:sz w:val="20"/>
                <w:szCs w:val="20"/>
              </w:rPr>
              <w:t>DPCP applied at maintenance dose as tolerated in order to achieve a moderate erythematous reaction.</w:t>
            </w:r>
          </w:p>
        </w:tc>
      </w:tr>
    </w:tbl>
    <w:p w14:paraId="4357554F" w14:textId="77777777" w:rsidR="00B67520" w:rsidRDefault="00B67520" w:rsidP="00940618">
      <w:pPr>
        <w:widowControl w:val="0"/>
        <w:autoSpaceDE w:val="0"/>
        <w:autoSpaceDN w:val="0"/>
        <w:adjustRightInd w:val="0"/>
        <w:spacing w:line="276" w:lineRule="auto"/>
        <w:rPr>
          <w:rFonts w:asciiTheme="majorHAnsi" w:hAnsiTheme="majorHAnsi" w:cs="Times New Roman"/>
          <w:b/>
          <w:sz w:val="20"/>
          <w:szCs w:val="20"/>
        </w:rPr>
      </w:pPr>
    </w:p>
    <w:p w14:paraId="18AF8020" w14:textId="477C8A40" w:rsidR="00721257" w:rsidRPr="00940618" w:rsidRDefault="007C4509" w:rsidP="00940618">
      <w:pPr>
        <w:widowControl w:val="0"/>
        <w:autoSpaceDE w:val="0"/>
        <w:autoSpaceDN w:val="0"/>
        <w:adjustRightInd w:val="0"/>
        <w:spacing w:line="276" w:lineRule="auto"/>
        <w:rPr>
          <w:rFonts w:asciiTheme="majorHAnsi" w:hAnsiTheme="majorHAnsi" w:cs="Times New Roman"/>
          <w:b/>
          <w:sz w:val="20"/>
          <w:szCs w:val="20"/>
        </w:rPr>
      </w:pPr>
      <w:r>
        <w:rPr>
          <w:rFonts w:asciiTheme="majorHAnsi" w:hAnsiTheme="majorHAnsi" w:cs="Times New Roman"/>
          <w:b/>
          <w:sz w:val="20"/>
          <w:szCs w:val="20"/>
        </w:rPr>
        <w:t xml:space="preserve">11.3 </w:t>
      </w:r>
      <w:r w:rsidR="00552D9A">
        <w:rPr>
          <w:rFonts w:asciiTheme="majorHAnsi" w:hAnsiTheme="majorHAnsi" w:cs="Times New Roman"/>
          <w:b/>
          <w:sz w:val="20"/>
          <w:szCs w:val="20"/>
        </w:rPr>
        <w:t>Medications</w:t>
      </w:r>
    </w:p>
    <w:p w14:paraId="1FD31090" w14:textId="77777777" w:rsidR="00721257" w:rsidRPr="00940618" w:rsidRDefault="00721257" w:rsidP="00940618">
      <w:pPr>
        <w:widowControl w:val="0"/>
        <w:autoSpaceDE w:val="0"/>
        <w:autoSpaceDN w:val="0"/>
        <w:adjustRightInd w:val="0"/>
        <w:spacing w:line="276" w:lineRule="auto"/>
        <w:rPr>
          <w:rFonts w:asciiTheme="majorHAnsi" w:hAnsiTheme="majorHAnsi" w:cs="Times New Roman"/>
          <w:b/>
          <w:sz w:val="20"/>
          <w:szCs w:val="20"/>
        </w:rPr>
      </w:pPr>
    </w:p>
    <w:p w14:paraId="7F2F1BFB" w14:textId="77777777" w:rsidR="00721257" w:rsidRPr="00940618" w:rsidRDefault="0072125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Imiquimod</w:t>
      </w:r>
    </w:p>
    <w:p w14:paraId="225024A3" w14:textId="450A1A85" w:rsidR="005234CD" w:rsidRPr="00940618" w:rsidRDefault="005234CD" w:rsidP="00940618">
      <w:pPr>
        <w:spacing w:line="276" w:lineRule="auto"/>
        <w:rPr>
          <w:rFonts w:asciiTheme="majorHAnsi" w:eastAsia="Times New Roman" w:hAnsiTheme="majorHAnsi" w:cs="Arial"/>
          <w:sz w:val="20"/>
          <w:szCs w:val="20"/>
        </w:rPr>
      </w:pPr>
      <w:r w:rsidRPr="00940618">
        <w:rPr>
          <w:rFonts w:asciiTheme="majorHAnsi" w:eastAsia="Times New Roman" w:hAnsiTheme="majorHAnsi" w:cs="Arial"/>
          <w:bCs/>
          <w:iCs/>
          <w:sz w:val="20"/>
          <w:szCs w:val="20"/>
        </w:rPr>
        <w:t xml:space="preserve">Patients are treated using 5% topical imiquimod applied as a mixture within an aqueous cream. This concentration remains constant throughout the duration of treatment. </w:t>
      </w:r>
      <w:r w:rsidRPr="00940618">
        <w:rPr>
          <w:rFonts w:asciiTheme="majorHAnsi" w:eastAsia="Times New Roman" w:hAnsiTheme="majorHAnsi" w:cs="Arial"/>
          <w:sz w:val="20"/>
          <w:szCs w:val="20"/>
        </w:rPr>
        <w:t>An adequate (i.e. mild to moderate) local inflammatory response is produced with application once daily, five days per week, with two rest days. The solution is applied to the treatment area with a 0.5cm margin surrounding lesions and left overnight for 8 hours duration. The treatment is continued so that a mild to moderate dermatitis is maintained following sequential treatments and this includes the provision to titrate the treatment frequency and dose to effect for individual patients.</w:t>
      </w:r>
    </w:p>
    <w:p w14:paraId="779A4BFD" w14:textId="77777777" w:rsidR="005234CD" w:rsidRPr="00940618" w:rsidRDefault="005234CD" w:rsidP="00940618">
      <w:pPr>
        <w:spacing w:line="276" w:lineRule="auto"/>
        <w:rPr>
          <w:rFonts w:asciiTheme="majorHAnsi" w:eastAsia="Times New Roman" w:hAnsiTheme="majorHAnsi" w:cs="Arial"/>
          <w:sz w:val="20"/>
          <w:szCs w:val="20"/>
        </w:rPr>
      </w:pPr>
    </w:p>
    <w:p w14:paraId="1B6DEE42" w14:textId="77777777" w:rsidR="00571DED" w:rsidRPr="00940618" w:rsidRDefault="005234CD" w:rsidP="00940618">
      <w:pPr>
        <w:spacing w:line="276" w:lineRule="auto"/>
        <w:rPr>
          <w:rFonts w:asciiTheme="majorHAnsi" w:eastAsia="Times New Roman" w:hAnsiTheme="majorHAnsi" w:cs="Arial"/>
          <w:sz w:val="20"/>
          <w:szCs w:val="20"/>
        </w:rPr>
      </w:pPr>
      <w:r w:rsidRPr="00940618">
        <w:rPr>
          <w:rFonts w:asciiTheme="majorHAnsi" w:eastAsia="Times New Roman" w:hAnsiTheme="majorHAnsi" w:cs="Arial"/>
          <w:sz w:val="20"/>
          <w:szCs w:val="20"/>
        </w:rPr>
        <w:t xml:space="preserve">Most patients develop a clinical response within 1-3 months and experience clinical regression within 6-12 months. If no clinical response is demonstrated within 3 months, treatment with imiquimod is discontinued. If there is complete clinical resolution of target lesions within 3-6 months the treatment can ceased. If a partial or a stable disease response is achieved the treatment be continued at the discretion of the clinician (to a maximum of 24 months within the trial and thereafter off-trial) or until disease recurrence or progression.  Topical imiquimod can be self-administered by patients </w:t>
      </w:r>
      <w:r w:rsidR="00571DED" w:rsidRPr="00940618">
        <w:rPr>
          <w:rFonts w:asciiTheme="majorHAnsi" w:eastAsia="Times New Roman" w:hAnsiTheme="majorHAnsi" w:cs="Arial"/>
          <w:sz w:val="20"/>
          <w:szCs w:val="20"/>
        </w:rPr>
        <w:t xml:space="preserve">with regular clinical reviews conducted through the outpatient setting as per the formal treatment schedule. </w:t>
      </w:r>
    </w:p>
    <w:p w14:paraId="4D516AD0" w14:textId="3D8E8C6E" w:rsidR="00721257" w:rsidRPr="00940618" w:rsidRDefault="00721257" w:rsidP="00940618">
      <w:pPr>
        <w:widowControl w:val="0"/>
        <w:autoSpaceDE w:val="0"/>
        <w:autoSpaceDN w:val="0"/>
        <w:adjustRightInd w:val="0"/>
        <w:spacing w:line="276" w:lineRule="auto"/>
        <w:rPr>
          <w:rFonts w:asciiTheme="majorHAnsi" w:hAnsiTheme="majorHAnsi" w:cs="Times New Roman"/>
          <w:b/>
          <w:sz w:val="20"/>
          <w:szCs w:val="20"/>
        </w:rPr>
      </w:pPr>
    </w:p>
    <w:p w14:paraId="681D9505" w14:textId="77777777" w:rsidR="00F11CD2" w:rsidRDefault="00F11CD2" w:rsidP="00940618">
      <w:pPr>
        <w:widowControl w:val="0"/>
        <w:autoSpaceDE w:val="0"/>
        <w:autoSpaceDN w:val="0"/>
        <w:adjustRightInd w:val="0"/>
        <w:spacing w:line="276" w:lineRule="auto"/>
        <w:rPr>
          <w:rFonts w:asciiTheme="majorHAnsi" w:hAnsiTheme="majorHAnsi" w:cs="Times New Roman"/>
          <w:b/>
          <w:sz w:val="20"/>
          <w:szCs w:val="20"/>
        </w:rPr>
      </w:pPr>
    </w:p>
    <w:p w14:paraId="3453575A" w14:textId="5B3B2499" w:rsidR="00490672" w:rsidRPr="00940618" w:rsidRDefault="006D56C2" w:rsidP="001815D2">
      <w:pPr>
        <w:widowControl w:val="0"/>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br w:type="column"/>
      </w:r>
      <w:r w:rsidR="00490672" w:rsidRPr="00940618">
        <w:rPr>
          <w:rFonts w:asciiTheme="majorHAnsi" w:hAnsiTheme="majorHAnsi" w:cs="Times New Roman"/>
          <w:b/>
          <w:sz w:val="20"/>
          <w:szCs w:val="20"/>
        </w:rPr>
        <w:lastRenderedPageBreak/>
        <w:t>Preparation, Storage and Dispensing</w:t>
      </w:r>
    </w:p>
    <w:p w14:paraId="7C4AD79B" w14:textId="02B66EC8" w:rsidR="00490672" w:rsidRPr="00940618" w:rsidRDefault="00050185"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Imiquimod </w:t>
      </w:r>
      <w:r w:rsidR="00490672" w:rsidRPr="00940618">
        <w:rPr>
          <w:rFonts w:asciiTheme="majorHAnsi" w:hAnsiTheme="majorHAnsi" w:cs="Times New Roman"/>
          <w:sz w:val="20"/>
          <w:szCs w:val="20"/>
        </w:rPr>
        <w:t xml:space="preserve">will be </w:t>
      </w:r>
      <w:r w:rsidRPr="00940618">
        <w:rPr>
          <w:rFonts w:asciiTheme="majorHAnsi" w:hAnsiTheme="majorHAnsi" w:cs="Times New Roman"/>
          <w:sz w:val="20"/>
          <w:szCs w:val="20"/>
        </w:rPr>
        <w:t xml:space="preserve">prepared for dispensing </w:t>
      </w:r>
      <w:r w:rsidR="00490672" w:rsidRPr="00940618">
        <w:rPr>
          <w:rFonts w:asciiTheme="majorHAnsi" w:hAnsiTheme="majorHAnsi" w:cs="Times New Roman"/>
          <w:sz w:val="20"/>
          <w:szCs w:val="20"/>
        </w:rPr>
        <w:t xml:space="preserve">in the Department of Pharmacy, PAH </w:t>
      </w:r>
      <w:r w:rsidRPr="00940618">
        <w:rPr>
          <w:rFonts w:asciiTheme="majorHAnsi" w:hAnsiTheme="majorHAnsi" w:cs="Times New Roman"/>
          <w:sz w:val="20"/>
          <w:szCs w:val="20"/>
        </w:rPr>
        <w:t xml:space="preserve">in accordance with the manufacturer’s instructions. </w:t>
      </w:r>
      <w:r w:rsidR="00490672" w:rsidRPr="00940618">
        <w:rPr>
          <w:rFonts w:asciiTheme="majorHAnsi" w:hAnsiTheme="majorHAnsi" w:cs="Times New Roman"/>
          <w:sz w:val="20"/>
          <w:szCs w:val="20"/>
        </w:rPr>
        <w:t xml:space="preserve">A patient specific hospital prescription will be provided by the treating clinician and delivered to the hospital pharmacy so that the appropriate </w:t>
      </w:r>
      <w:r w:rsidRPr="00940618">
        <w:rPr>
          <w:rFonts w:asciiTheme="majorHAnsi" w:hAnsiTheme="majorHAnsi" w:cs="Times New Roman"/>
          <w:sz w:val="20"/>
          <w:szCs w:val="20"/>
        </w:rPr>
        <w:t>mediation</w:t>
      </w:r>
      <w:r w:rsidR="00490672" w:rsidRPr="00940618">
        <w:rPr>
          <w:rFonts w:asciiTheme="majorHAnsi" w:hAnsiTheme="majorHAnsi" w:cs="Times New Roman"/>
          <w:sz w:val="20"/>
          <w:szCs w:val="20"/>
        </w:rPr>
        <w:t xml:space="preserve"> can be dispensed. The </w:t>
      </w:r>
      <w:r w:rsidRPr="00940618">
        <w:rPr>
          <w:rFonts w:asciiTheme="majorHAnsi" w:hAnsiTheme="majorHAnsi" w:cs="Times New Roman"/>
          <w:sz w:val="20"/>
          <w:szCs w:val="20"/>
        </w:rPr>
        <w:t>imiquimod</w:t>
      </w:r>
      <w:r w:rsidR="00490672" w:rsidRPr="00940618">
        <w:rPr>
          <w:rFonts w:asciiTheme="majorHAnsi" w:hAnsiTheme="majorHAnsi" w:cs="Times New Roman"/>
          <w:sz w:val="20"/>
          <w:szCs w:val="20"/>
        </w:rPr>
        <w:t xml:space="preserve"> </w:t>
      </w:r>
      <w:r w:rsidRPr="00940618">
        <w:rPr>
          <w:rFonts w:asciiTheme="majorHAnsi" w:hAnsiTheme="majorHAnsi" w:cs="Times New Roman"/>
          <w:sz w:val="20"/>
          <w:szCs w:val="20"/>
        </w:rPr>
        <w:t xml:space="preserve">is delivered pre-packaged as 12 x 2g sachets containing the agent and will be checked and </w:t>
      </w:r>
      <w:r w:rsidR="00490672" w:rsidRPr="00940618">
        <w:rPr>
          <w:rFonts w:asciiTheme="majorHAnsi" w:hAnsiTheme="majorHAnsi" w:cs="Times New Roman"/>
          <w:sz w:val="20"/>
          <w:szCs w:val="20"/>
        </w:rPr>
        <w:t xml:space="preserve">labeled </w:t>
      </w:r>
      <w:r w:rsidRPr="00940618">
        <w:rPr>
          <w:rFonts w:asciiTheme="majorHAnsi" w:hAnsiTheme="majorHAnsi" w:cs="Times New Roman"/>
          <w:sz w:val="20"/>
          <w:szCs w:val="20"/>
        </w:rPr>
        <w:t>appropriately. The medication</w:t>
      </w:r>
      <w:r w:rsidR="00490672" w:rsidRPr="00940618">
        <w:rPr>
          <w:rFonts w:asciiTheme="majorHAnsi" w:hAnsiTheme="majorHAnsi" w:cs="Times New Roman"/>
          <w:sz w:val="20"/>
          <w:szCs w:val="20"/>
        </w:rPr>
        <w:t xml:space="preserve"> will be stored in a cool, dark, secure place. An expiry date of </w:t>
      </w:r>
      <w:r w:rsidRPr="00940618">
        <w:rPr>
          <w:rFonts w:asciiTheme="majorHAnsi" w:hAnsiTheme="majorHAnsi" w:cs="Times New Roman"/>
          <w:sz w:val="20"/>
          <w:szCs w:val="20"/>
        </w:rPr>
        <w:t>12</w:t>
      </w:r>
      <w:r w:rsidR="00490672" w:rsidRPr="00940618">
        <w:rPr>
          <w:rFonts w:asciiTheme="majorHAnsi" w:hAnsiTheme="majorHAnsi" w:cs="Times New Roman"/>
          <w:sz w:val="20"/>
          <w:szCs w:val="20"/>
        </w:rPr>
        <w:t xml:space="preserve"> months after packaging will be provided</w:t>
      </w:r>
      <w:r w:rsidRPr="00940618">
        <w:rPr>
          <w:rFonts w:asciiTheme="majorHAnsi" w:hAnsiTheme="majorHAnsi" w:cs="Times New Roman"/>
          <w:sz w:val="20"/>
          <w:szCs w:val="20"/>
        </w:rPr>
        <w:t xml:space="preserve"> and 30 days once the seal is broken on individual sachets.</w:t>
      </w:r>
      <w:r w:rsidR="00490672" w:rsidRPr="00940618">
        <w:rPr>
          <w:rFonts w:asciiTheme="majorHAnsi" w:hAnsiTheme="majorHAnsi" w:cs="Times New Roman"/>
          <w:sz w:val="20"/>
          <w:szCs w:val="20"/>
        </w:rPr>
        <w:t xml:space="preserve"> All </w:t>
      </w:r>
      <w:r w:rsidRPr="00940618">
        <w:rPr>
          <w:rFonts w:asciiTheme="majorHAnsi" w:hAnsiTheme="majorHAnsi" w:cs="Times New Roman"/>
          <w:sz w:val="20"/>
          <w:szCs w:val="20"/>
        </w:rPr>
        <w:t>requirements including</w:t>
      </w:r>
      <w:r w:rsidR="00490672" w:rsidRPr="00940618">
        <w:rPr>
          <w:rFonts w:asciiTheme="majorHAnsi" w:hAnsiTheme="majorHAnsi" w:cs="Times New Roman"/>
          <w:sz w:val="20"/>
          <w:szCs w:val="20"/>
        </w:rPr>
        <w:t xml:space="preserve"> packaging, labeling and dispensing will be performed by the Department of Pharmacy at the PAH and </w:t>
      </w:r>
      <w:r w:rsidR="002A2C8D" w:rsidRPr="00940618">
        <w:rPr>
          <w:rFonts w:asciiTheme="majorHAnsi" w:hAnsiTheme="majorHAnsi" w:cs="Times New Roman"/>
          <w:sz w:val="20"/>
          <w:szCs w:val="20"/>
        </w:rPr>
        <w:t>will</w:t>
      </w:r>
      <w:r w:rsidR="00490672" w:rsidRPr="00940618">
        <w:rPr>
          <w:rFonts w:asciiTheme="majorHAnsi" w:hAnsiTheme="majorHAnsi" w:cs="Times New Roman"/>
          <w:sz w:val="20"/>
          <w:szCs w:val="20"/>
        </w:rPr>
        <w:t xml:space="preserve"> </w:t>
      </w:r>
      <w:r w:rsidR="002A2C8D" w:rsidRPr="00940618">
        <w:rPr>
          <w:rFonts w:asciiTheme="majorHAnsi" w:hAnsiTheme="majorHAnsi" w:cs="Times New Roman"/>
          <w:sz w:val="20"/>
          <w:szCs w:val="20"/>
        </w:rPr>
        <w:t>be</w:t>
      </w:r>
      <w:r w:rsidR="00490672" w:rsidRPr="00940618">
        <w:rPr>
          <w:rFonts w:asciiTheme="majorHAnsi" w:hAnsiTheme="majorHAnsi" w:cs="Times New Roman"/>
          <w:sz w:val="20"/>
          <w:szCs w:val="20"/>
        </w:rPr>
        <w:t xml:space="preserve"> overseen by the Clinical Trials Pharmacist.</w:t>
      </w:r>
    </w:p>
    <w:p w14:paraId="461F2821" w14:textId="77777777" w:rsidR="00490672" w:rsidRPr="00940618" w:rsidRDefault="00490672" w:rsidP="00940618">
      <w:pPr>
        <w:widowControl w:val="0"/>
        <w:autoSpaceDE w:val="0"/>
        <w:autoSpaceDN w:val="0"/>
        <w:adjustRightInd w:val="0"/>
        <w:spacing w:line="276" w:lineRule="auto"/>
        <w:rPr>
          <w:rFonts w:asciiTheme="majorHAnsi" w:hAnsiTheme="majorHAnsi" w:cs="Times New Roman"/>
          <w:b/>
          <w:sz w:val="20"/>
          <w:szCs w:val="20"/>
        </w:rPr>
      </w:pPr>
    </w:p>
    <w:p w14:paraId="477B8681" w14:textId="77777777" w:rsidR="00721257" w:rsidRPr="00940618" w:rsidRDefault="0072125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Dose Constraints</w:t>
      </w:r>
    </w:p>
    <w:p w14:paraId="68E3CDA4" w14:textId="77777777" w:rsidR="00721257" w:rsidRPr="00940618" w:rsidRDefault="00721257"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It is recommended that the maximum surface area treated by 5% imiquimod topical cream does not exceed 25cm</w:t>
      </w:r>
      <w:r w:rsidRPr="00940618">
        <w:rPr>
          <w:rFonts w:asciiTheme="majorHAnsi" w:hAnsiTheme="majorHAnsi" w:cs="Times New Roman"/>
          <w:sz w:val="20"/>
          <w:szCs w:val="20"/>
          <w:vertAlign w:val="superscript"/>
        </w:rPr>
        <w:t>2</w:t>
      </w:r>
      <w:r w:rsidRPr="00940618">
        <w:rPr>
          <w:rFonts w:asciiTheme="majorHAnsi" w:hAnsiTheme="majorHAnsi" w:cs="Times New Roman"/>
          <w:sz w:val="20"/>
          <w:szCs w:val="20"/>
        </w:rPr>
        <w:t>.</w:t>
      </w:r>
    </w:p>
    <w:p w14:paraId="0654F110" w14:textId="77777777" w:rsidR="00721257" w:rsidRPr="00940618" w:rsidRDefault="00721257" w:rsidP="00940618">
      <w:pPr>
        <w:widowControl w:val="0"/>
        <w:autoSpaceDE w:val="0"/>
        <w:autoSpaceDN w:val="0"/>
        <w:adjustRightInd w:val="0"/>
        <w:spacing w:line="276" w:lineRule="auto"/>
        <w:rPr>
          <w:rFonts w:asciiTheme="majorHAnsi" w:hAnsiTheme="majorHAnsi" w:cs="Times New Roman"/>
          <w:b/>
          <w:sz w:val="20"/>
          <w:szCs w:val="20"/>
        </w:rPr>
      </w:pPr>
    </w:p>
    <w:p w14:paraId="7F821DF2" w14:textId="66A94092" w:rsidR="00490672" w:rsidRPr="00940618" w:rsidRDefault="00490672"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Dose Titration</w:t>
      </w:r>
    </w:p>
    <w:p w14:paraId="60F5DA10" w14:textId="77777777" w:rsidR="005234CD" w:rsidRPr="00940618" w:rsidRDefault="00490672" w:rsidP="00940618">
      <w:pPr>
        <w:widowControl w:val="0"/>
        <w:autoSpaceDE w:val="0"/>
        <w:autoSpaceDN w:val="0"/>
        <w:adjustRightInd w:val="0"/>
        <w:spacing w:line="276" w:lineRule="auto"/>
        <w:rPr>
          <w:rFonts w:asciiTheme="majorHAnsi" w:hAnsiTheme="majorHAnsi"/>
          <w:sz w:val="20"/>
          <w:szCs w:val="20"/>
        </w:rPr>
      </w:pPr>
      <w:r w:rsidRPr="00940618">
        <w:rPr>
          <w:rFonts w:asciiTheme="majorHAnsi" w:hAnsiTheme="majorHAnsi"/>
          <w:sz w:val="20"/>
          <w:szCs w:val="20"/>
        </w:rPr>
        <w:t>The dose (concentration) of Imiquimod cream applied to the patient will be remain at 5% and the frequency of administration can be determined based on the individual patient’s clinical response. This assessment will include the degree of erythema, pruritis, tenderness, degree of ulceration/erosion of the skin and response of melanoma metastases. The aim of treatment is to maintain mild erythema with tolerable pruritis, discomfort and keratitis. After completing treatment for the first 8 weeks the frequency of administration can be decreased to achieve the desired clinical response at the discretion of the investigators as per the administration guide.</w:t>
      </w:r>
    </w:p>
    <w:p w14:paraId="7CECBADC" w14:textId="77777777" w:rsidR="005234CD" w:rsidRPr="00940618" w:rsidRDefault="005234CD" w:rsidP="00940618">
      <w:pPr>
        <w:widowControl w:val="0"/>
        <w:autoSpaceDE w:val="0"/>
        <w:autoSpaceDN w:val="0"/>
        <w:adjustRightInd w:val="0"/>
        <w:spacing w:line="276" w:lineRule="auto"/>
        <w:rPr>
          <w:rFonts w:asciiTheme="majorHAnsi" w:hAnsiTheme="majorHAnsi"/>
          <w:sz w:val="20"/>
          <w:szCs w:val="20"/>
        </w:rPr>
      </w:pPr>
    </w:p>
    <w:p w14:paraId="03B0962F" w14:textId="20C99524" w:rsidR="00721257" w:rsidRPr="00940618" w:rsidRDefault="0072125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DPCP</w:t>
      </w:r>
    </w:p>
    <w:p w14:paraId="6963AFAD" w14:textId="0D634455" w:rsidR="00721257" w:rsidRPr="00940618" w:rsidRDefault="00CD56E1" w:rsidP="00940618">
      <w:pPr>
        <w:spacing w:line="276" w:lineRule="auto"/>
        <w:rPr>
          <w:rFonts w:asciiTheme="majorHAnsi" w:eastAsia="Times New Roman" w:hAnsiTheme="majorHAnsi" w:cs="Arial"/>
          <w:sz w:val="20"/>
          <w:szCs w:val="20"/>
        </w:rPr>
      </w:pPr>
      <w:r>
        <w:rPr>
          <w:rFonts w:asciiTheme="majorHAnsi" w:eastAsia="Times New Roman" w:hAnsiTheme="majorHAnsi" w:cs="Arial"/>
          <w:bCs/>
          <w:iCs/>
          <w:sz w:val="20"/>
          <w:szCs w:val="20"/>
        </w:rPr>
        <w:t>Patients are initially sensitis</w:t>
      </w:r>
      <w:r w:rsidR="00721257" w:rsidRPr="00940618">
        <w:rPr>
          <w:rFonts w:asciiTheme="majorHAnsi" w:eastAsia="Times New Roman" w:hAnsiTheme="majorHAnsi" w:cs="Arial"/>
          <w:bCs/>
          <w:iCs/>
          <w:sz w:val="20"/>
          <w:szCs w:val="20"/>
        </w:rPr>
        <w:t xml:space="preserve">ed to DPCP using a 2% solution applied to a clinically accessible point of contact (e.g. forearm). Two weeks following sensitisation definitive treatment is commenced. </w:t>
      </w:r>
      <w:r w:rsidR="00721257" w:rsidRPr="00940618">
        <w:rPr>
          <w:rFonts w:asciiTheme="majorHAnsi" w:eastAsia="Times New Roman" w:hAnsiTheme="majorHAnsi" w:cs="Arial"/>
          <w:sz w:val="20"/>
          <w:szCs w:val="20"/>
        </w:rPr>
        <w:t xml:space="preserve">The optimal dose of </w:t>
      </w:r>
      <w:r w:rsidR="00490672" w:rsidRPr="00940618">
        <w:rPr>
          <w:rFonts w:asciiTheme="majorHAnsi" w:eastAsia="Times New Roman" w:hAnsiTheme="majorHAnsi" w:cs="Arial"/>
          <w:sz w:val="20"/>
          <w:szCs w:val="20"/>
        </w:rPr>
        <w:t>DPCP</w:t>
      </w:r>
      <w:r w:rsidR="00721257" w:rsidRPr="00940618">
        <w:rPr>
          <w:rFonts w:asciiTheme="majorHAnsi" w:eastAsia="Times New Roman" w:hAnsiTheme="majorHAnsi" w:cs="Arial"/>
          <w:sz w:val="20"/>
          <w:szCs w:val="20"/>
        </w:rPr>
        <w:t xml:space="preserve"> is based on an individual’s clinical response. Treatments concentrations range from 0.005% to </w:t>
      </w:r>
      <w:r w:rsidR="00490672" w:rsidRPr="00940618">
        <w:rPr>
          <w:rFonts w:asciiTheme="majorHAnsi" w:eastAsia="Times New Roman" w:hAnsiTheme="majorHAnsi" w:cs="Arial"/>
          <w:sz w:val="20"/>
          <w:szCs w:val="20"/>
        </w:rPr>
        <w:t>5</w:t>
      </w:r>
      <w:r w:rsidR="00721257" w:rsidRPr="00940618">
        <w:rPr>
          <w:rFonts w:asciiTheme="majorHAnsi" w:eastAsia="Times New Roman" w:hAnsiTheme="majorHAnsi" w:cs="Arial"/>
          <w:sz w:val="20"/>
          <w:szCs w:val="20"/>
        </w:rPr>
        <w:t xml:space="preserve">% applied as a mixture within an aqueous cream. An adequate (i.e. mild to moderate) local contact dermatitis is produced following application once per week for </w:t>
      </w:r>
      <w:r w:rsidR="004C2FED">
        <w:rPr>
          <w:rFonts w:asciiTheme="majorHAnsi" w:eastAsia="Times New Roman" w:hAnsiTheme="majorHAnsi" w:cs="Arial"/>
          <w:sz w:val="20"/>
          <w:szCs w:val="20"/>
        </w:rPr>
        <w:t xml:space="preserve">up to </w:t>
      </w:r>
      <w:r w:rsidR="00721257" w:rsidRPr="00940618">
        <w:rPr>
          <w:rFonts w:asciiTheme="majorHAnsi" w:eastAsia="Times New Roman" w:hAnsiTheme="majorHAnsi" w:cs="Arial"/>
          <w:sz w:val="20"/>
          <w:szCs w:val="20"/>
        </w:rPr>
        <w:t>24-48 hours exposure depending on the intensity of response. The ideal dose is gradually achieved by titrating the dose to effect so that a mild to moderate dermatitis is maintained following sequential treatments.</w:t>
      </w:r>
    </w:p>
    <w:p w14:paraId="305763CE" w14:textId="77777777" w:rsidR="00721257" w:rsidRPr="00940618" w:rsidRDefault="00721257" w:rsidP="00940618">
      <w:pPr>
        <w:spacing w:line="276" w:lineRule="auto"/>
        <w:rPr>
          <w:rFonts w:asciiTheme="majorHAnsi" w:eastAsia="Times New Roman" w:hAnsiTheme="majorHAnsi" w:cs="Arial"/>
          <w:sz w:val="20"/>
          <w:szCs w:val="20"/>
        </w:rPr>
      </w:pPr>
    </w:p>
    <w:p w14:paraId="239C9527" w14:textId="21A1DC14" w:rsidR="00721257" w:rsidRPr="00940618" w:rsidRDefault="00721257" w:rsidP="00940618">
      <w:pPr>
        <w:spacing w:line="276" w:lineRule="auto"/>
        <w:rPr>
          <w:rFonts w:asciiTheme="majorHAnsi" w:eastAsia="Times New Roman" w:hAnsiTheme="majorHAnsi" w:cs="Arial"/>
          <w:sz w:val="20"/>
          <w:szCs w:val="20"/>
        </w:rPr>
      </w:pPr>
      <w:r w:rsidRPr="00940618">
        <w:rPr>
          <w:rFonts w:asciiTheme="majorHAnsi" w:eastAsia="Times New Roman" w:hAnsiTheme="majorHAnsi" w:cs="Arial"/>
          <w:sz w:val="20"/>
          <w:szCs w:val="20"/>
        </w:rPr>
        <w:t>Most patients develop a clinical response within 3 months and experience clinical regression within 6-12 months. If no clinical r</w:t>
      </w:r>
      <w:r w:rsidR="00490672" w:rsidRPr="00940618">
        <w:rPr>
          <w:rFonts w:asciiTheme="majorHAnsi" w:eastAsia="Times New Roman" w:hAnsiTheme="majorHAnsi" w:cs="Arial"/>
          <w:sz w:val="20"/>
          <w:szCs w:val="20"/>
        </w:rPr>
        <w:t>esponse is demonstrated within 3</w:t>
      </w:r>
      <w:r w:rsidRPr="00940618">
        <w:rPr>
          <w:rFonts w:asciiTheme="majorHAnsi" w:eastAsia="Times New Roman" w:hAnsiTheme="majorHAnsi" w:cs="Arial"/>
          <w:sz w:val="20"/>
          <w:szCs w:val="20"/>
        </w:rPr>
        <w:t xml:space="preserve"> months, treatment with DPCP is discontinued. If there is complete clinical resolution of target lesions the treatment can ceased or co</w:t>
      </w:r>
      <w:r w:rsidR="00E34229">
        <w:rPr>
          <w:rFonts w:asciiTheme="majorHAnsi" w:eastAsia="Times New Roman" w:hAnsiTheme="majorHAnsi" w:cs="Arial"/>
          <w:sz w:val="20"/>
          <w:szCs w:val="20"/>
        </w:rPr>
        <w:t>ntinued as per subgroup randomis</w:t>
      </w:r>
      <w:r w:rsidRPr="00940618">
        <w:rPr>
          <w:rFonts w:asciiTheme="majorHAnsi" w:eastAsia="Times New Roman" w:hAnsiTheme="majorHAnsi" w:cs="Arial"/>
          <w:sz w:val="20"/>
          <w:szCs w:val="20"/>
        </w:rPr>
        <w:t xml:space="preserve">ation. If a partial or a stable disease response is achieved the treatment be continued at the discretion of the clinician (to a maximum of 24 months within the trial and thereafter off-trial) or until disease recurrence or progression. DPCP can be self-administered by patients once weekly with regular clinical reviews conducted through the outpatient setting </w:t>
      </w:r>
      <w:r w:rsidR="00490672" w:rsidRPr="00940618">
        <w:rPr>
          <w:rFonts w:asciiTheme="majorHAnsi" w:eastAsia="Times New Roman" w:hAnsiTheme="majorHAnsi" w:cs="Arial"/>
          <w:sz w:val="20"/>
          <w:szCs w:val="20"/>
        </w:rPr>
        <w:t>as per the formal treatment schedule</w:t>
      </w:r>
      <w:r w:rsidRPr="00940618">
        <w:rPr>
          <w:rFonts w:asciiTheme="majorHAnsi" w:eastAsia="Times New Roman" w:hAnsiTheme="majorHAnsi" w:cs="Arial"/>
          <w:sz w:val="20"/>
          <w:szCs w:val="20"/>
        </w:rPr>
        <w:t xml:space="preserve">. </w:t>
      </w:r>
    </w:p>
    <w:p w14:paraId="4912BF4D" w14:textId="77777777" w:rsidR="00721257" w:rsidRPr="00940618" w:rsidRDefault="00721257" w:rsidP="00940618">
      <w:pPr>
        <w:spacing w:line="276" w:lineRule="auto"/>
        <w:rPr>
          <w:rFonts w:asciiTheme="majorHAnsi" w:eastAsia="Times New Roman" w:hAnsiTheme="majorHAnsi" w:cs="Arial"/>
          <w:sz w:val="20"/>
          <w:szCs w:val="20"/>
        </w:rPr>
      </w:pPr>
    </w:p>
    <w:p w14:paraId="6F41C769" w14:textId="3FCFF44C" w:rsidR="00721257" w:rsidRPr="002362B4" w:rsidRDefault="006D534A" w:rsidP="001815D2">
      <w:pPr>
        <w:spacing w:line="276" w:lineRule="auto"/>
        <w:outlineLvl w:val="0"/>
        <w:rPr>
          <w:rFonts w:asciiTheme="majorHAnsi" w:eastAsia="Times New Roman" w:hAnsiTheme="majorHAnsi" w:cs="Arial"/>
          <w:b/>
          <w:color w:val="C00000"/>
          <w:sz w:val="20"/>
          <w:szCs w:val="20"/>
        </w:rPr>
      </w:pPr>
      <w:r>
        <w:rPr>
          <w:rFonts w:asciiTheme="majorHAnsi" w:eastAsia="Times New Roman" w:hAnsiTheme="majorHAnsi" w:cs="Arial"/>
          <w:b/>
          <w:color w:val="C00000"/>
          <w:sz w:val="20"/>
          <w:szCs w:val="20"/>
        </w:rPr>
        <w:t>Continuing Treatment</w:t>
      </w:r>
    </w:p>
    <w:p w14:paraId="498BEA33" w14:textId="15D65FF5" w:rsidR="00721257" w:rsidRPr="002362B4" w:rsidRDefault="00721257" w:rsidP="00940618">
      <w:pPr>
        <w:spacing w:line="276" w:lineRule="auto"/>
        <w:rPr>
          <w:rFonts w:asciiTheme="majorHAnsi" w:eastAsia="Times New Roman" w:hAnsiTheme="majorHAnsi" w:cs="Arial"/>
          <w:color w:val="C00000"/>
          <w:sz w:val="20"/>
          <w:szCs w:val="20"/>
        </w:rPr>
      </w:pPr>
      <w:r w:rsidRPr="002362B4">
        <w:rPr>
          <w:rFonts w:asciiTheme="majorHAnsi" w:eastAsia="Times New Roman" w:hAnsiTheme="majorHAnsi" w:cs="Arial"/>
          <w:color w:val="C00000"/>
          <w:sz w:val="20"/>
          <w:szCs w:val="20"/>
        </w:rPr>
        <w:t xml:space="preserve">Patients with complete clinical response </w:t>
      </w:r>
      <w:r w:rsidR="006D534A">
        <w:rPr>
          <w:rFonts w:asciiTheme="majorHAnsi" w:eastAsia="Times New Roman" w:hAnsiTheme="majorHAnsi" w:cs="Arial"/>
          <w:color w:val="C00000"/>
          <w:sz w:val="20"/>
          <w:szCs w:val="20"/>
        </w:rPr>
        <w:t>will cease treatment</w:t>
      </w:r>
      <w:r w:rsidRPr="002362B4">
        <w:rPr>
          <w:rFonts w:asciiTheme="majorHAnsi" w:eastAsia="Times New Roman" w:hAnsiTheme="majorHAnsi" w:cs="Arial"/>
          <w:color w:val="C00000"/>
          <w:sz w:val="20"/>
          <w:szCs w:val="20"/>
        </w:rPr>
        <w:t xml:space="preserve"> until disease recurrence at which time treatment will be re-commenced as per protocol</w:t>
      </w:r>
      <w:r w:rsidR="00AE3D67">
        <w:rPr>
          <w:rFonts w:asciiTheme="majorHAnsi" w:eastAsia="Times New Roman" w:hAnsiTheme="majorHAnsi" w:cs="Arial"/>
          <w:color w:val="C00000"/>
          <w:sz w:val="20"/>
          <w:szCs w:val="20"/>
        </w:rPr>
        <w:t xml:space="preserve"> or as </w:t>
      </w:r>
      <w:r w:rsidR="006D534A">
        <w:rPr>
          <w:rFonts w:asciiTheme="majorHAnsi" w:eastAsia="Times New Roman" w:hAnsiTheme="majorHAnsi" w:cs="Arial"/>
          <w:color w:val="C00000"/>
          <w:sz w:val="20"/>
          <w:szCs w:val="20"/>
        </w:rPr>
        <w:t>clinically appropriate</w:t>
      </w:r>
      <w:r w:rsidRPr="002362B4">
        <w:rPr>
          <w:rFonts w:asciiTheme="majorHAnsi" w:eastAsia="Times New Roman" w:hAnsiTheme="majorHAnsi" w:cs="Arial"/>
          <w:color w:val="C00000"/>
          <w:sz w:val="20"/>
          <w:szCs w:val="20"/>
        </w:rPr>
        <w:t>. There</w:t>
      </w:r>
      <w:r w:rsidR="006D534A">
        <w:rPr>
          <w:rFonts w:asciiTheme="majorHAnsi" w:eastAsia="Times New Roman" w:hAnsiTheme="majorHAnsi" w:cs="Arial"/>
          <w:color w:val="C00000"/>
          <w:sz w:val="20"/>
          <w:szCs w:val="20"/>
        </w:rPr>
        <w:t xml:space="preserve"> is no substantial evidence continuing </w:t>
      </w:r>
      <w:r w:rsidRPr="002362B4">
        <w:rPr>
          <w:rFonts w:asciiTheme="majorHAnsi" w:eastAsia="Times New Roman" w:hAnsiTheme="majorHAnsi" w:cs="Arial"/>
          <w:color w:val="C00000"/>
          <w:sz w:val="20"/>
          <w:szCs w:val="20"/>
        </w:rPr>
        <w:t xml:space="preserve">treatment </w:t>
      </w:r>
      <w:r w:rsidR="006D534A">
        <w:rPr>
          <w:rFonts w:asciiTheme="majorHAnsi" w:eastAsia="Times New Roman" w:hAnsiTheme="majorHAnsi" w:cs="Arial"/>
          <w:color w:val="C00000"/>
          <w:sz w:val="20"/>
          <w:szCs w:val="20"/>
        </w:rPr>
        <w:t xml:space="preserve">is warranted </w:t>
      </w:r>
      <w:r w:rsidRPr="002362B4">
        <w:rPr>
          <w:rFonts w:asciiTheme="majorHAnsi" w:eastAsia="Times New Roman" w:hAnsiTheme="majorHAnsi" w:cs="Arial"/>
          <w:color w:val="C00000"/>
          <w:sz w:val="20"/>
          <w:szCs w:val="20"/>
        </w:rPr>
        <w:t xml:space="preserve">and </w:t>
      </w:r>
      <w:r w:rsidR="006D534A">
        <w:rPr>
          <w:rFonts w:asciiTheme="majorHAnsi" w:eastAsia="Times New Roman" w:hAnsiTheme="majorHAnsi" w:cs="Arial"/>
          <w:color w:val="C00000"/>
          <w:sz w:val="20"/>
          <w:szCs w:val="20"/>
        </w:rPr>
        <w:t xml:space="preserve">may confound the calculations of time to recurrence or </w:t>
      </w:r>
      <w:r w:rsidR="001815D2">
        <w:rPr>
          <w:rFonts w:asciiTheme="majorHAnsi" w:eastAsia="Times New Roman" w:hAnsiTheme="majorHAnsi" w:cs="Arial"/>
          <w:color w:val="C00000"/>
          <w:sz w:val="20"/>
          <w:szCs w:val="20"/>
        </w:rPr>
        <w:t>locoregional</w:t>
      </w:r>
      <w:r w:rsidR="006D534A">
        <w:rPr>
          <w:rFonts w:asciiTheme="majorHAnsi" w:eastAsia="Times New Roman" w:hAnsiTheme="majorHAnsi" w:cs="Arial"/>
          <w:color w:val="C00000"/>
          <w:sz w:val="20"/>
          <w:szCs w:val="20"/>
        </w:rPr>
        <w:t xml:space="preserve"> progression recorded in this trial. </w:t>
      </w:r>
      <w:r w:rsidR="00AE3D67">
        <w:rPr>
          <w:rFonts w:asciiTheme="majorHAnsi" w:eastAsia="Times New Roman" w:hAnsiTheme="majorHAnsi" w:cs="Arial"/>
          <w:color w:val="C00000"/>
          <w:sz w:val="20"/>
          <w:szCs w:val="20"/>
        </w:rPr>
        <w:t>Various</w:t>
      </w:r>
      <w:r w:rsidRPr="002362B4">
        <w:rPr>
          <w:rFonts w:asciiTheme="majorHAnsi" w:eastAsia="Times New Roman" w:hAnsiTheme="majorHAnsi" w:cs="Arial"/>
          <w:color w:val="C00000"/>
          <w:sz w:val="20"/>
          <w:szCs w:val="20"/>
        </w:rPr>
        <w:t xml:space="preserve"> regimens have</w:t>
      </w:r>
      <w:r w:rsidR="006D534A">
        <w:rPr>
          <w:rFonts w:asciiTheme="majorHAnsi" w:eastAsia="Times New Roman" w:hAnsiTheme="majorHAnsi" w:cs="Arial"/>
          <w:color w:val="C00000"/>
          <w:sz w:val="20"/>
          <w:szCs w:val="20"/>
        </w:rPr>
        <w:t xml:space="preserve"> been reported in the literature with no clearly significant advantage.</w:t>
      </w:r>
    </w:p>
    <w:p w14:paraId="515F1CBF" w14:textId="77777777" w:rsidR="00E34229" w:rsidRDefault="00E34229" w:rsidP="00940618">
      <w:pPr>
        <w:spacing w:line="276" w:lineRule="auto"/>
        <w:rPr>
          <w:rFonts w:asciiTheme="majorHAnsi" w:eastAsia="Times New Roman" w:hAnsiTheme="majorHAnsi" w:cs="Arial"/>
          <w:sz w:val="20"/>
          <w:szCs w:val="20"/>
        </w:rPr>
      </w:pPr>
    </w:p>
    <w:p w14:paraId="48DE9BB6" w14:textId="77777777" w:rsidR="00E34229" w:rsidRDefault="00E34229" w:rsidP="00940618">
      <w:pPr>
        <w:spacing w:line="276" w:lineRule="auto"/>
        <w:rPr>
          <w:rFonts w:asciiTheme="majorHAnsi" w:eastAsia="Times New Roman" w:hAnsiTheme="majorHAnsi" w:cs="Arial"/>
          <w:sz w:val="20"/>
          <w:szCs w:val="20"/>
        </w:rPr>
      </w:pPr>
    </w:p>
    <w:p w14:paraId="1F08642B" w14:textId="77777777" w:rsidR="00E34229" w:rsidRPr="00940618" w:rsidRDefault="00E34229" w:rsidP="00940618">
      <w:pPr>
        <w:spacing w:line="276" w:lineRule="auto"/>
        <w:rPr>
          <w:rFonts w:asciiTheme="majorHAnsi" w:eastAsia="Times New Roman" w:hAnsiTheme="majorHAnsi" w:cs="Arial"/>
          <w:color w:val="FF0000"/>
          <w:sz w:val="20"/>
          <w:szCs w:val="20"/>
        </w:rPr>
      </w:pPr>
    </w:p>
    <w:p w14:paraId="59849C7E" w14:textId="77777777" w:rsidR="00E34229" w:rsidRDefault="00E34229" w:rsidP="00940618">
      <w:pPr>
        <w:widowControl w:val="0"/>
        <w:autoSpaceDE w:val="0"/>
        <w:autoSpaceDN w:val="0"/>
        <w:adjustRightInd w:val="0"/>
        <w:spacing w:line="276" w:lineRule="auto"/>
        <w:rPr>
          <w:rFonts w:asciiTheme="majorHAnsi" w:hAnsiTheme="majorHAnsi" w:cs="Times New Roman"/>
          <w:b/>
          <w:sz w:val="20"/>
          <w:szCs w:val="20"/>
        </w:rPr>
      </w:pPr>
    </w:p>
    <w:p w14:paraId="046E0EA2" w14:textId="0D340444" w:rsidR="00721257" w:rsidRPr="00940618" w:rsidRDefault="0072125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Preparation, Storage and Dispensing</w:t>
      </w:r>
    </w:p>
    <w:p w14:paraId="287E325D" w14:textId="6F039D7D" w:rsidR="00721257" w:rsidRPr="00940618" w:rsidRDefault="00721257"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 agent DPCP will be diluted in aqueous cream in the Department of Pharmacy, PAH in order to provide the required dosage for administration ranging between 0.005-5%. A patient specific hospital prescription will be provided by the treating clinician and delivered to the hospital pharmacy so that the appropriate dosage can be dispensed. The DPCP titrations will be packaged for each patient in labeled sterile brown glass containers. They will be stored in a cool, dark, secure place. An expiry date of 3 months after packaging will be provided. All dilutions, packaging, labeling and dispensing will be performed by the</w:t>
      </w:r>
      <w:r w:rsidR="002A2C8D" w:rsidRPr="00940618">
        <w:rPr>
          <w:rFonts w:asciiTheme="majorHAnsi" w:hAnsiTheme="majorHAnsi" w:cs="Times New Roman"/>
          <w:sz w:val="20"/>
          <w:szCs w:val="20"/>
        </w:rPr>
        <w:t xml:space="preserve"> Department of Pharmacy at the PAH and will be overseen by the Clinical Trials Pharmacist.</w:t>
      </w:r>
    </w:p>
    <w:p w14:paraId="0C5ED07C" w14:textId="77777777" w:rsidR="00721257" w:rsidRPr="00940618" w:rsidRDefault="00721257" w:rsidP="00940618">
      <w:pPr>
        <w:widowControl w:val="0"/>
        <w:autoSpaceDE w:val="0"/>
        <w:autoSpaceDN w:val="0"/>
        <w:adjustRightInd w:val="0"/>
        <w:spacing w:line="276" w:lineRule="auto"/>
        <w:rPr>
          <w:rFonts w:asciiTheme="majorHAnsi" w:hAnsiTheme="majorHAnsi" w:cs="Times New Roman"/>
          <w:b/>
          <w:sz w:val="20"/>
          <w:szCs w:val="20"/>
        </w:rPr>
      </w:pPr>
    </w:p>
    <w:p w14:paraId="2C70EF74" w14:textId="17A48577" w:rsidR="00721257" w:rsidRPr="00940618" w:rsidRDefault="00721257"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Dose Escalation and Titration</w:t>
      </w:r>
    </w:p>
    <w:p w14:paraId="0952FD53" w14:textId="246AFE37" w:rsidR="00BF1502" w:rsidRPr="00940618" w:rsidRDefault="00721257" w:rsidP="00940618">
      <w:pPr>
        <w:spacing w:line="276" w:lineRule="auto"/>
        <w:rPr>
          <w:rFonts w:asciiTheme="majorHAnsi" w:hAnsiTheme="majorHAnsi"/>
          <w:b/>
          <w:sz w:val="20"/>
          <w:szCs w:val="20"/>
        </w:rPr>
      </w:pPr>
      <w:r w:rsidRPr="00940618">
        <w:rPr>
          <w:rFonts w:asciiTheme="majorHAnsi" w:hAnsiTheme="majorHAnsi"/>
          <w:sz w:val="20"/>
          <w:szCs w:val="20"/>
        </w:rPr>
        <w:t>The dose (concentration) of DPCP cream applied to the patient will be determined based on the individual patient’s clinical response. This assessment will include the degree of erythema, pruritis, tenderness, degree of ulceration/erosion of the skin and response of melanoma metastases. The aim of treatment is to maintain mild erythema with tolerable pruritis, discomfort and keratitis. Additionally, the frequency of administration can be increased up to twice per week to achieve the desired clinical response at the discretion of the investigators.</w:t>
      </w:r>
    </w:p>
    <w:p w14:paraId="432474AF" w14:textId="77777777" w:rsidR="007C4509" w:rsidRDefault="007C4509" w:rsidP="00940618">
      <w:pPr>
        <w:spacing w:line="276" w:lineRule="auto"/>
        <w:rPr>
          <w:rFonts w:asciiTheme="majorHAnsi" w:hAnsiTheme="majorHAnsi"/>
          <w:b/>
          <w:sz w:val="20"/>
          <w:szCs w:val="20"/>
        </w:rPr>
      </w:pPr>
    </w:p>
    <w:p w14:paraId="1F6A6189" w14:textId="77777777" w:rsidR="006C71FB" w:rsidRPr="00635AB8" w:rsidRDefault="007E1598" w:rsidP="001815D2">
      <w:pPr>
        <w:spacing w:line="276" w:lineRule="auto"/>
        <w:outlineLvl w:val="0"/>
        <w:rPr>
          <w:rFonts w:asciiTheme="majorHAnsi" w:hAnsiTheme="majorHAnsi"/>
          <w:b/>
          <w:sz w:val="20"/>
          <w:szCs w:val="20"/>
        </w:rPr>
      </w:pPr>
      <w:r w:rsidRPr="00940618">
        <w:rPr>
          <w:rFonts w:asciiTheme="majorHAnsi" w:hAnsiTheme="majorHAnsi"/>
          <w:b/>
          <w:sz w:val="20"/>
          <w:szCs w:val="20"/>
        </w:rPr>
        <w:t xml:space="preserve">Treatment </w:t>
      </w:r>
      <w:r w:rsidR="00BF1502" w:rsidRPr="00940618">
        <w:rPr>
          <w:rFonts w:asciiTheme="majorHAnsi" w:hAnsiTheme="majorHAnsi"/>
          <w:b/>
          <w:sz w:val="20"/>
          <w:szCs w:val="20"/>
        </w:rPr>
        <w:t>Rationale</w:t>
      </w:r>
      <w:r w:rsidR="006C71FB">
        <w:rPr>
          <w:rFonts w:asciiTheme="majorHAnsi" w:hAnsiTheme="majorHAnsi"/>
          <w:b/>
          <w:sz w:val="20"/>
          <w:szCs w:val="20"/>
        </w:rPr>
        <w:t xml:space="preserve"> - </w:t>
      </w:r>
      <w:r w:rsidR="006C71FB" w:rsidRPr="00635AB8">
        <w:rPr>
          <w:rFonts w:asciiTheme="majorHAnsi" w:hAnsiTheme="majorHAnsi"/>
          <w:b/>
          <w:sz w:val="20"/>
          <w:szCs w:val="20"/>
        </w:rPr>
        <w:t>Imiquimod</w:t>
      </w:r>
    </w:p>
    <w:p w14:paraId="0D57E0C2" w14:textId="5B8BC4CC" w:rsidR="00940618" w:rsidRPr="00940618" w:rsidRDefault="00BF1502" w:rsidP="00940618">
      <w:pPr>
        <w:pStyle w:val="BodyTextIndent"/>
        <w:tabs>
          <w:tab w:val="right" w:leader="underscore" w:pos="10890"/>
        </w:tabs>
        <w:ind w:left="0"/>
        <w:rPr>
          <w:rFonts w:asciiTheme="majorHAnsi" w:hAnsiTheme="majorHAnsi" w:cs="Arial"/>
          <w:sz w:val="20"/>
          <w:szCs w:val="20"/>
        </w:rPr>
      </w:pPr>
      <w:r w:rsidRPr="00940618">
        <w:rPr>
          <w:rFonts w:asciiTheme="majorHAnsi" w:hAnsiTheme="majorHAnsi"/>
          <w:sz w:val="20"/>
          <w:szCs w:val="20"/>
        </w:rPr>
        <w:t>Topical imiquimod 5% applied 5-7 times per week (e.g. overnight) for a total contact duration of at least 8 hours. The aim is to produce a ‘moderate inflammatory response’ for the duration of treatment until clinical resolution is achieved. Total treatment lengths vary in the literature from a mean</w:t>
      </w:r>
      <w:r w:rsidR="002C0846">
        <w:rPr>
          <w:rFonts w:asciiTheme="majorHAnsi" w:hAnsiTheme="majorHAnsi"/>
          <w:sz w:val="20"/>
          <w:szCs w:val="20"/>
        </w:rPr>
        <w:t xml:space="preserve"> duration</w:t>
      </w:r>
      <w:r w:rsidR="009A0B26">
        <w:rPr>
          <w:rFonts w:asciiTheme="majorHAnsi" w:hAnsiTheme="majorHAnsi"/>
          <w:sz w:val="20"/>
          <w:szCs w:val="20"/>
        </w:rPr>
        <w:t xml:space="preserve"> of: 3 - 12 months Shi et al. </w:t>
      </w:r>
      <w:r w:rsidR="00940618" w:rsidRPr="00940618">
        <w:rPr>
          <w:rFonts w:asciiTheme="majorHAnsi" w:hAnsiTheme="majorHAnsi"/>
          <w:sz w:val="20"/>
          <w:szCs w:val="20"/>
        </w:rPr>
        <w:t>[</w:t>
      </w:r>
      <w:r w:rsidR="00940618" w:rsidRPr="00940618">
        <w:rPr>
          <w:rFonts w:asciiTheme="majorHAnsi" w:hAnsiTheme="majorHAnsi" w:cs="Arial"/>
          <w:sz w:val="20"/>
          <w:szCs w:val="20"/>
        </w:rPr>
        <w:t>24, 26, 28, 29, 34</w:t>
      </w:r>
      <w:r w:rsidR="00BA7F9D">
        <w:rPr>
          <w:rFonts w:asciiTheme="majorHAnsi" w:hAnsiTheme="majorHAnsi" w:cs="Arial"/>
          <w:sz w:val="20"/>
          <w:szCs w:val="20"/>
        </w:rPr>
        <w:t>, 35</w:t>
      </w:r>
      <w:r w:rsidR="002C0846">
        <w:rPr>
          <w:rFonts w:asciiTheme="majorHAnsi" w:hAnsiTheme="majorHAnsi" w:cs="Arial"/>
          <w:sz w:val="20"/>
          <w:szCs w:val="20"/>
        </w:rPr>
        <w:t>]</w:t>
      </w:r>
    </w:p>
    <w:p w14:paraId="5EB16466" w14:textId="77777777" w:rsidR="00BF1502" w:rsidRPr="00940618" w:rsidRDefault="00BF1502" w:rsidP="00940618">
      <w:pPr>
        <w:spacing w:line="276" w:lineRule="auto"/>
        <w:rPr>
          <w:rFonts w:asciiTheme="majorHAnsi" w:hAnsiTheme="majorHAnsi"/>
          <w:sz w:val="20"/>
          <w:szCs w:val="20"/>
        </w:rPr>
      </w:pPr>
    </w:p>
    <w:p w14:paraId="56657CBD" w14:textId="77DCFCC1" w:rsidR="00BF1502" w:rsidRPr="00635AB8" w:rsidRDefault="006C71FB" w:rsidP="001815D2">
      <w:pPr>
        <w:spacing w:line="276" w:lineRule="auto"/>
        <w:outlineLvl w:val="0"/>
        <w:rPr>
          <w:rFonts w:asciiTheme="majorHAnsi" w:hAnsiTheme="majorHAnsi"/>
          <w:b/>
          <w:sz w:val="20"/>
          <w:szCs w:val="20"/>
        </w:rPr>
      </w:pPr>
      <w:r w:rsidRPr="00940618">
        <w:rPr>
          <w:rFonts w:asciiTheme="majorHAnsi" w:hAnsiTheme="majorHAnsi"/>
          <w:b/>
          <w:sz w:val="20"/>
          <w:szCs w:val="20"/>
        </w:rPr>
        <w:t>Treatment Rationale</w:t>
      </w:r>
      <w:r>
        <w:rPr>
          <w:rFonts w:asciiTheme="majorHAnsi" w:hAnsiTheme="majorHAnsi"/>
          <w:b/>
          <w:sz w:val="20"/>
          <w:szCs w:val="20"/>
        </w:rPr>
        <w:t xml:space="preserve"> - </w:t>
      </w:r>
      <w:r w:rsidR="00BF1502" w:rsidRPr="00635AB8">
        <w:rPr>
          <w:rFonts w:asciiTheme="majorHAnsi" w:hAnsiTheme="majorHAnsi"/>
          <w:b/>
          <w:sz w:val="20"/>
          <w:szCs w:val="20"/>
        </w:rPr>
        <w:t xml:space="preserve">DPCP </w:t>
      </w:r>
    </w:p>
    <w:p w14:paraId="0E6F36C7" w14:textId="4D3B4D61" w:rsidR="00BF1502" w:rsidRPr="00940618" w:rsidRDefault="00BF1502"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Initial sensitisation to DPCP is required for the treatment to work. The clinician applies a small quantity of high concentration DPCP (2%) and this is left intact for 2-3 day to induce a</w:t>
      </w:r>
      <w:r w:rsidRPr="00940618">
        <w:rPr>
          <w:rStyle w:val="apple-converted-space"/>
          <w:rFonts w:asciiTheme="majorHAnsi" w:hAnsiTheme="majorHAnsi"/>
        </w:rPr>
        <w:t> </w:t>
      </w:r>
      <w:r w:rsidRPr="00940618">
        <w:rPr>
          <w:rFonts w:asciiTheme="majorHAnsi" w:hAnsiTheme="majorHAnsi"/>
        </w:rPr>
        <w:t xml:space="preserve">contact allergy. The patient or clinical assistant then applies a lower concentration of DPCP to the affected areas once weekly, using up to 1 ml per session. The solution should remain on the skin for 6 to 24 hours or as directed, and is then washed off. The area of application should be physically covered during the first 24 hours, as DPCP is degraded by sunlight. Great care should be taken to avoid DPCP touching other areas of the body. Gloves are worn by the patient and/or assistant for each application. There is a risk that </w:t>
      </w:r>
      <w:r w:rsidR="00D46CB7">
        <w:rPr>
          <w:rFonts w:asciiTheme="majorHAnsi" w:hAnsiTheme="majorHAnsi"/>
        </w:rPr>
        <w:t>the patient's partner or health</w:t>
      </w:r>
      <w:r w:rsidRPr="00940618">
        <w:rPr>
          <w:rFonts w:asciiTheme="majorHAnsi" w:hAnsiTheme="majorHAnsi"/>
        </w:rPr>
        <w:t>care worker may also become sensitised and develop dermatitis.</w:t>
      </w:r>
      <w:r w:rsidR="00786436">
        <w:rPr>
          <w:rFonts w:asciiTheme="majorHAnsi" w:hAnsiTheme="majorHAnsi"/>
        </w:rPr>
        <w:t xml:space="preserve"> This treatment protocol is derived from the published methodology and results of Damian et al. and the preliminary treatment results at the PA Hospital.</w:t>
      </w:r>
    </w:p>
    <w:p w14:paraId="0C125625" w14:textId="77777777" w:rsidR="00A727F0" w:rsidRPr="00940618" w:rsidRDefault="00A727F0" w:rsidP="00940618">
      <w:pPr>
        <w:pStyle w:val="NormalWeb"/>
        <w:spacing w:before="0" w:beforeAutospacing="0" w:after="0" w:afterAutospacing="0" w:line="276" w:lineRule="auto"/>
        <w:rPr>
          <w:rFonts w:asciiTheme="majorHAnsi" w:hAnsiTheme="majorHAnsi"/>
        </w:rPr>
      </w:pPr>
    </w:p>
    <w:p w14:paraId="367F92DF" w14:textId="77777777" w:rsidR="00A727F0" w:rsidRPr="00940618" w:rsidRDefault="00A727F0" w:rsidP="00940618">
      <w:pPr>
        <w:pStyle w:val="NormalWeb"/>
        <w:spacing w:before="0" w:beforeAutospacing="0" w:after="0" w:afterAutospacing="0" w:line="276" w:lineRule="auto"/>
        <w:rPr>
          <w:rFonts w:asciiTheme="majorHAnsi" w:hAnsiTheme="majorHAnsi"/>
        </w:rPr>
      </w:pPr>
    </w:p>
    <w:p w14:paraId="2B565F23" w14:textId="1EB66FA2" w:rsidR="007C4509" w:rsidRPr="007C4509" w:rsidRDefault="007C4509" w:rsidP="00940618">
      <w:pPr>
        <w:pStyle w:val="NormalWeb"/>
        <w:spacing w:before="0" w:beforeAutospacing="0" w:after="0" w:afterAutospacing="0" w:line="276" w:lineRule="auto"/>
        <w:rPr>
          <w:rFonts w:asciiTheme="majorHAnsi" w:hAnsiTheme="majorHAnsi"/>
          <w:b/>
        </w:rPr>
      </w:pPr>
      <w:r>
        <w:rPr>
          <w:rFonts w:asciiTheme="majorHAnsi" w:hAnsiTheme="majorHAnsi"/>
        </w:rPr>
        <w:br w:type="column"/>
      </w:r>
      <w:r>
        <w:rPr>
          <w:rFonts w:asciiTheme="majorHAnsi" w:hAnsiTheme="majorHAnsi"/>
          <w:b/>
        </w:rPr>
        <w:lastRenderedPageBreak/>
        <w:t>12. STUDY EVALUATIONS</w:t>
      </w:r>
    </w:p>
    <w:p w14:paraId="1D933373" w14:textId="16FE424B" w:rsidR="007C4509" w:rsidRDefault="007C4509" w:rsidP="001815D2">
      <w:pPr>
        <w:pStyle w:val="NormalWeb"/>
        <w:spacing w:before="0" w:beforeAutospacing="0" w:after="0" w:afterAutospacing="0" w:line="276" w:lineRule="auto"/>
        <w:outlineLvl w:val="0"/>
        <w:rPr>
          <w:rFonts w:asciiTheme="majorHAnsi" w:hAnsiTheme="majorHAnsi"/>
          <w:b/>
        </w:rPr>
      </w:pPr>
      <w:r>
        <w:rPr>
          <w:rFonts w:asciiTheme="majorHAnsi" w:hAnsiTheme="majorHAnsi"/>
          <w:b/>
        </w:rPr>
        <w:t>12.1 Screening Visit</w:t>
      </w:r>
    </w:p>
    <w:p w14:paraId="19CEE930" w14:textId="65F544C1" w:rsidR="004678AA" w:rsidRPr="00940618" w:rsidRDefault="004678AA"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The patient will be evaluated against the relevant inclusion and exclusion criteria. This will involve a standard medical history and examination with photographic documentation and measurement of the target lesions to be treated. Lesions to be treated with either DPCP or imiquimod will be designated at screening. These lesions should be selected</w:t>
      </w:r>
      <w:r w:rsidR="00437BB4">
        <w:rPr>
          <w:rFonts w:asciiTheme="majorHAnsi" w:hAnsiTheme="majorHAnsi"/>
        </w:rPr>
        <w:t xml:space="preserve"> on the basis of size (between 2</w:t>
      </w:r>
      <w:r w:rsidR="00730CD3">
        <w:rPr>
          <w:rFonts w:asciiTheme="majorHAnsi" w:hAnsiTheme="majorHAnsi"/>
        </w:rPr>
        <w:t>-20</w:t>
      </w:r>
      <w:r w:rsidRPr="00940618">
        <w:rPr>
          <w:rFonts w:asciiTheme="majorHAnsi" w:hAnsiTheme="majorHAnsi"/>
        </w:rPr>
        <w:t>mm) and suitability for repeat measurement throughout the study (measurable by ruler/caliper). The target lesions shou</w:t>
      </w:r>
      <w:r w:rsidR="00730CD3">
        <w:rPr>
          <w:rFonts w:asciiTheme="majorHAnsi" w:hAnsiTheme="majorHAnsi"/>
        </w:rPr>
        <w:t>l</w:t>
      </w:r>
      <w:r w:rsidRPr="00940618">
        <w:rPr>
          <w:rFonts w:asciiTheme="majorHAnsi" w:hAnsiTheme="majorHAnsi"/>
        </w:rPr>
        <w:t xml:space="preserve">d be in locations that will allow </w:t>
      </w:r>
      <w:r w:rsidR="00CD0483" w:rsidRPr="00940618">
        <w:rPr>
          <w:rFonts w:asciiTheme="majorHAnsi" w:hAnsiTheme="majorHAnsi"/>
        </w:rPr>
        <w:t xml:space="preserve">consistent </w:t>
      </w:r>
      <w:r w:rsidRPr="00940618">
        <w:rPr>
          <w:rFonts w:asciiTheme="majorHAnsi" w:hAnsiTheme="majorHAnsi"/>
        </w:rPr>
        <w:t xml:space="preserve">application of the investigational </w:t>
      </w:r>
      <w:r w:rsidR="00ED3294" w:rsidRPr="00940618">
        <w:rPr>
          <w:rFonts w:asciiTheme="majorHAnsi" w:hAnsiTheme="majorHAnsi"/>
        </w:rPr>
        <w:t>agents.</w:t>
      </w:r>
      <w:r w:rsidR="00CD0483" w:rsidRPr="00940618">
        <w:rPr>
          <w:rFonts w:asciiTheme="majorHAnsi" w:hAnsiTheme="majorHAnsi"/>
        </w:rPr>
        <w:t xml:space="preserve"> </w:t>
      </w:r>
      <w:r w:rsidRPr="00940618">
        <w:rPr>
          <w:rFonts w:asciiTheme="majorHAnsi" w:hAnsiTheme="majorHAnsi"/>
        </w:rPr>
        <w:t>The screening visit should occur within 2</w:t>
      </w:r>
      <w:r w:rsidR="00CD0483" w:rsidRPr="00940618">
        <w:rPr>
          <w:rFonts w:asciiTheme="majorHAnsi" w:hAnsiTheme="majorHAnsi"/>
        </w:rPr>
        <w:t>8 days prior to study treatment and ideally within 2 weeks of beginning treatment.</w:t>
      </w:r>
      <w:r w:rsidRPr="00940618">
        <w:rPr>
          <w:rFonts w:asciiTheme="majorHAnsi" w:hAnsiTheme="majorHAnsi"/>
        </w:rPr>
        <w:t xml:space="preserve">  The following procedures/evaluations will occur at screening:</w:t>
      </w:r>
    </w:p>
    <w:p w14:paraId="31D4A7F6" w14:textId="77777777" w:rsidR="004678AA" w:rsidRPr="00940618" w:rsidRDefault="004678AA" w:rsidP="00940618">
      <w:pPr>
        <w:spacing w:line="276" w:lineRule="auto"/>
        <w:rPr>
          <w:rFonts w:asciiTheme="majorHAnsi" w:hAnsiTheme="majorHAnsi"/>
          <w:sz w:val="20"/>
          <w:szCs w:val="20"/>
        </w:rPr>
      </w:pPr>
    </w:p>
    <w:p w14:paraId="463C53D2" w14:textId="77777777" w:rsidR="004678AA" w:rsidRPr="00940618" w:rsidRDefault="004678AA"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Informed consent.</w:t>
      </w:r>
    </w:p>
    <w:p w14:paraId="297A5E7B" w14:textId="77777777" w:rsidR="004678AA" w:rsidRPr="00940618" w:rsidRDefault="004678AA"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Subject history (subject demography, current and previous medical history).</w:t>
      </w:r>
    </w:p>
    <w:p w14:paraId="23A2481F" w14:textId="77777777" w:rsidR="004678AA" w:rsidRPr="00940618" w:rsidRDefault="004678AA"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Physical exam (general examination, including auscultation of heart and lungs).</w:t>
      </w:r>
    </w:p>
    <w:p w14:paraId="097C91C5" w14:textId="77777777" w:rsidR="004678AA" w:rsidRPr="00940618" w:rsidRDefault="004678AA"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 xml:space="preserve">Vital signs (resting/reclining heart rate and blood pressure, respiration, temperature, height and weight).  </w:t>
      </w:r>
    </w:p>
    <w:p w14:paraId="6F4ED1B1" w14:textId="77777777"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Disease evaluation.</w:t>
      </w:r>
    </w:p>
    <w:p w14:paraId="587285EC" w14:textId="77777777"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 xml:space="preserve">Body mapping of Study Lesions. </w:t>
      </w:r>
    </w:p>
    <w:p w14:paraId="7BF8A8D8" w14:textId="07AD72A3"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 xml:space="preserve">Biopsy (3mm punch biopsy or fine needle aspiration biopsy) of at least one Study Lesion if first episode of </w:t>
      </w:r>
      <w:r w:rsidR="00D11738">
        <w:rPr>
          <w:rFonts w:asciiTheme="majorHAnsi" w:hAnsiTheme="majorHAnsi"/>
          <w:sz w:val="20"/>
          <w:szCs w:val="20"/>
        </w:rPr>
        <w:t>in-transit</w:t>
      </w:r>
      <w:r w:rsidRPr="00940618">
        <w:rPr>
          <w:rFonts w:asciiTheme="majorHAnsi" w:hAnsiTheme="majorHAnsi"/>
          <w:sz w:val="20"/>
          <w:szCs w:val="20"/>
        </w:rPr>
        <w:t xml:space="preserve"> disease.  Local anaesthetic may be used prior to biopsy at the discretion of the investigator. </w:t>
      </w:r>
    </w:p>
    <w:p w14:paraId="761C45C9" w14:textId="58606585"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 xml:space="preserve">Laboratory tests (CBC, CMP, TFT).  </w:t>
      </w:r>
    </w:p>
    <w:p w14:paraId="72ED9586" w14:textId="708E965C" w:rsidR="00231FBD" w:rsidRPr="00940618" w:rsidRDefault="00231FBD" w:rsidP="00AC2A4C">
      <w:pPr>
        <w:numPr>
          <w:ilvl w:val="3"/>
          <w:numId w:val="22"/>
        </w:numPr>
        <w:tabs>
          <w:tab w:val="clear" w:pos="2880"/>
          <w:tab w:val="num" w:pos="360"/>
          <w:tab w:val="num" w:pos="720"/>
        </w:tabs>
        <w:spacing w:line="276" w:lineRule="auto"/>
        <w:ind w:left="720"/>
        <w:rPr>
          <w:rFonts w:asciiTheme="majorHAnsi" w:hAnsiTheme="majorHAnsi"/>
          <w:sz w:val="20"/>
          <w:szCs w:val="20"/>
        </w:rPr>
      </w:pPr>
      <w:r w:rsidRPr="00940618">
        <w:rPr>
          <w:rFonts w:asciiTheme="majorHAnsi" w:hAnsiTheme="majorHAnsi"/>
          <w:sz w:val="20"/>
          <w:szCs w:val="20"/>
        </w:rPr>
        <w:t>Pregnancy test (serum, pre-menopausal female subjects only).</w:t>
      </w:r>
    </w:p>
    <w:p w14:paraId="2A49385F" w14:textId="21A69B59"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Evaluation of Study Lesions (lesion measurement by ruler/caliper measurement)</w:t>
      </w:r>
    </w:p>
    <w:p w14:paraId="7DF41EF3" w14:textId="726EA68A" w:rsidR="00231FBD" w:rsidRPr="00940618" w:rsidRDefault="00231FBD" w:rsidP="00AC2A4C">
      <w:pPr>
        <w:numPr>
          <w:ilvl w:val="3"/>
          <w:numId w:val="22"/>
        </w:numPr>
        <w:tabs>
          <w:tab w:val="clear" w:pos="2880"/>
          <w:tab w:val="num" w:pos="720"/>
        </w:tabs>
        <w:spacing w:line="276" w:lineRule="auto"/>
        <w:ind w:left="720"/>
        <w:rPr>
          <w:rFonts w:asciiTheme="majorHAnsi" w:hAnsiTheme="majorHAnsi"/>
          <w:sz w:val="20"/>
          <w:szCs w:val="20"/>
        </w:rPr>
      </w:pPr>
      <w:r w:rsidRPr="00940618">
        <w:rPr>
          <w:rFonts w:asciiTheme="majorHAnsi" w:hAnsiTheme="majorHAnsi"/>
          <w:sz w:val="20"/>
          <w:szCs w:val="20"/>
        </w:rPr>
        <w:t>CT documentation of visceral lesions (e.g., documentation of absence of lesions in Stage III subjects, location and size of visceral lesions in Stage IV subjects).</w:t>
      </w:r>
    </w:p>
    <w:p w14:paraId="0144538C" w14:textId="728998B5" w:rsidR="00CD0483" w:rsidRPr="00940618" w:rsidRDefault="00231FBD" w:rsidP="00AC2A4C">
      <w:pPr>
        <w:numPr>
          <w:ilvl w:val="3"/>
          <w:numId w:val="22"/>
        </w:numPr>
        <w:tabs>
          <w:tab w:val="clear" w:pos="2880"/>
          <w:tab w:val="num" w:pos="360"/>
          <w:tab w:val="num" w:pos="720"/>
        </w:tabs>
        <w:spacing w:line="276" w:lineRule="auto"/>
        <w:ind w:left="720"/>
        <w:rPr>
          <w:rFonts w:asciiTheme="majorHAnsi" w:hAnsiTheme="majorHAnsi"/>
          <w:sz w:val="20"/>
          <w:szCs w:val="20"/>
        </w:rPr>
      </w:pPr>
      <w:r w:rsidRPr="00940618">
        <w:rPr>
          <w:rFonts w:asciiTheme="majorHAnsi" w:hAnsiTheme="majorHAnsi"/>
          <w:sz w:val="20"/>
          <w:szCs w:val="20"/>
        </w:rPr>
        <w:t>Concurrent medications.</w:t>
      </w:r>
    </w:p>
    <w:p w14:paraId="07D12295" w14:textId="617FB1C6" w:rsidR="00CD0483" w:rsidRPr="00940618" w:rsidRDefault="00CD0483" w:rsidP="00AC2A4C">
      <w:pPr>
        <w:numPr>
          <w:ilvl w:val="3"/>
          <w:numId w:val="22"/>
        </w:numPr>
        <w:tabs>
          <w:tab w:val="clear" w:pos="2880"/>
          <w:tab w:val="num" w:pos="360"/>
          <w:tab w:val="num" w:pos="720"/>
        </w:tabs>
        <w:spacing w:line="276" w:lineRule="auto"/>
        <w:ind w:left="720"/>
        <w:rPr>
          <w:rFonts w:asciiTheme="majorHAnsi" w:hAnsiTheme="majorHAnsi"/>
          <w:sz w:val="20"/>
          <w:szCs w:val="20"/>
        </w:rPr>
      </w:pPr>
      <w:r w:rsidRPr="00940618">
        <w:rPr>
          <w:rFonts w:asciiTheme="majorHAnsi" w:hAnsiTheme="majorHAnsi"/>
          <w:sz w:val="20"/>
          <w:szCs w:val="20"/>
        </w:rPr>
        <w:t>Randomisation to either treatment arm A or treatment arm B</w:t>
      </w:r>
    </w:p>
    <w:p w14:paraId="3545C7D9" w14:textId="7D286DF7" w:rsidR="00CD0483" w:rsidRPr="00940618" w:rsidRDefault="00CD0483" w:rsidP="00AC2A4C">
      <w:pPr>
        <w:numPr>
          <w:ilvl w:val="3"/>
          <w:numId w:val="22"/>
        </w:numPr>
        <w:tabs>
          <w:tab w:val="clear" w:pos="2880"/>
          <w:tab w:val="num" w:pos="360"/>
          <w:tab w:val="num" w:pos="720"/>
        </w:tabs>
        <w:spacing w:line="276" w:lineRule="auto"/>
        <w:ind w:left="720"/>
        <w:rPr>
          <w:rFonts w:asciiTheme="majorHAnsi" w:hAnsiTheme="majorHAnsi"/>
          <w:sz w:val="20"/>
          <w:szCs w:val="20"/>
        </w:rPr>
      </w:pPr>
      <w:r w:rsidRPr="00940618">
        <w:rPr>
          <w:rFonts w:asciiTheme="majorHAnsi" w:hAnsiTheme="majorHAnsi"/>
          <w:sz w:val="20"/>
          <w:szCs w:val="20"/>
        </w:rPr>
        <w:t>Sensitisation using 2% DPCP as per the sensitisation instructions if randomised to the DPCP group.</w:t>
      </w:r>
    </w:p>
    <w:p w14:paraId="760112F5" w14:textId="77777777" w:rsidR="00393CC9" w:rsidRDefault="00393CC9" w:rsidP="00940618">
      <w:pPr>
        <w:pStyle w:val="NormalWeb"/>
        <w:spacing w:before="0" w:beforeAutospacing="0" w:after="0" w:afterAutospacing="0" w:line="276" w:lineRule="auto"/>
        <w:rPr>
          <w:rFonts w:asciiTheme="majorHAnsi" w:hAnsiTheme="majorHAnsi"/>
        </w:rPr>
      </w:pPr>
    </w:p>
    <w:p w14:paraId="558FE4C2" w14:textId="3CD6DB58" w:rsidR="00CE381B" w:rsidRPr="00940618" w:rsidRDefault="00393CC9" w:rsidP="00940618">
      <w:pPr>
        <w:pStyle w:val="NormalWeb"/>
        <w:spacing w:before="0" w:beforeAutospacing="0" w:after="0" w:afterAutospacing="0" w:line="276" w:lineRule="auto"/>
        <w:rPr>
          <w:rFonts w:asciiTheme="majorHAnsi" w:hAnsiTheme="majorHAnsi"/>
        </w:rPr>
      </w:pPr>
      <w:r>
        <w:rPr>
          <w:rFonts w:asciiTheme="majorHAnsi" w:hAnsiTheme="majorHAnsi"/>
          <w:b/>
        </w:rPr>
        <w:t xml:space="preserve">12.2 </w:t>
      </w:r>
      <w:r w:rsidR="007C4509">
        <w:rPr>
          <w:rFonts w:asciiTheme="majorHAnsi" w:hAnsiTheme="majorHAnsi"/>
          <w:b/>
        </w:rPr>
        <w:t>Sensitisation (DPCP)</w:t>
      </w:r>
    </w:p>
    <w:p w14:paraId="2998F490" w14:textId="69914724" w:rsidR="009A5D34" w:rsidRPr="00940618" w:rsidRDefault="009A5D34"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Equipment required for sensitisation:</w:t>
      </w:r>
    </w:p>
    <w:p w14:paraId="6911C3CC" w14:textId="1444BA19"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2% DPCP in acetone solution in a brown glass bottle – a hospital prescription in the patient’s name is used as the medication order for the DPCP solution.</w:t>
      </w:r>
    </w:p>
    <w:p w14:paraId="24B0233E" w14:textId="4F1BCA70"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Filter paper disc.</w:t>
      </w:r>
    </w:p>
    <w:p w14:paraId="2BA409E1" w14:textId="570D4BB7"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Finn chamber (Epitest: Tuusula Finland)</w:t>
      </w:r>
    </w:p>
    <w:p w14:paraId="341E9F9F" w14:textId="0EF1F3E2"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Disposable pipette or dropper</w:t>
      </w:r>
    </w:p>
    <w:p w14:paraId="15DE5F12" w14:textId="0EAA6F2A"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Disposable forceps</w:t>
      </w:r>
    </w:p>
    <w:p w14:paraId="7325DD5F" w14:textId="6C33E335" w:rsidR="009A5D34" w:rsidRPr="00940618" w:rsidRDefault="009A5D34" w:rsidP="00AC2A4C">
      <w:pPr>
        <w:pStyle w:val="NormalWeb"/>
        <w:numPr>
          <w:ilvl w:val="0"/>
          <w:numId w:val="23"/>
        </w:numPr>
        <w:spacing w:before="0" w:beforeAutospacing="0" w:after="0" w:afterAutospacing="0" w:line="276" w:lineRule="auto"/>
        <w:rPr>
          <w:rFonts w:asciiTheme="majorHAnsi" w:hAnsiTheme="majorHAnsi"/>
        </w:rPr>
      </w:pPr>
      <w:r w:rsidRPr="00940618">
        <w:rPr>
          <w:rFonts w:asciiTheme="majorHAnsi" w:hAnsiTheme="majorHAnsi"/>
        </w:rPr>
        <w:t>Occlusive dressing</w:t>
      </w:r>
    </w:p>
    <w:p w14:paraId="3B77563B" w14:textId="77777777" w:rsidR="009A5D34" w:rsidRPr="00940618" w:rsidRDefault="009A5D34" w:rsidP="00940618">
      <w:pPr>
        <w:pStyle w:val="NormalWeb"/>
        <w:spacing w:before="0" w:beforeAutospacing="0" w:after="0" w:afterAutospacing="0" w:line="276" w:lineRule="auto"/>
        <w:rPr>
          <w:rFonts w:asciiTheme="majorHAnsi" w:hAnsiTheme="majorHAnsi"/>
        </w:rPr>
      </w:pPr>
    </w:p>
    <w:p w14:paraId="1DA056ED" w14:textId="77FF3CB0"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A sun-protected area on the medial arm of the patient is selected and cleaned with an alcohol wipe.</w:t>
      </w:r>
    </w:p>
    <w:p w14:paraId="2B338084" w14:textId="3A2D0004"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Two drops of DPCP are applied with a pipette or dropper to a filter paper disc.</w:t>
      </w:r>
    </w:p>
    <w:p w14:paraId="7CE7105C" w14:textId="476B99D9"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The filter paper disc is placed on an adhesive Finn chamber with forceps.</w:t>
      </w:r>
    </w:p>
    <w:p w14:paraId="15C82480" w14:textId="3B58B4CE"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The filter paper disc and Finn chamber are placed onto the prepared area of skin on the patient’s arm.</w:t>
      </w:r>
    </w:p>
    <w:p w14:paraId="5A74511D" w14:textId="78F0C01E"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An adhesive dressing is placed over the Finn chamber apparatus to secure it in place. This is to remain in situ for 48 hours and to be kept dry.</w:t>
      </w:r>
    </w:p>
    <w:p w14:paraId="3F7EA79B" w14:textId="3184AEC3"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After 48 hours, the Finn chamber apparatus is removed from the patient’s arm. An area of erythema +/1 blistering in the sensitised area is expected by not necessary for sensitisation to have taken place.</w:t>
      </w:r>
    </w:p>
    <w:p w14:paraId="6451CF25" w14:textId="4A312D08" w:rsidR="009A5D34" w:rsidRPr="00940618" w:rsidRDefault="009A5D34" w:rsidP="00AC2A4C">
      <w:pPr>
        <w:pStyle w:val="NormalWeb"/>
        <w:numPr>
          <w:ilvl w:val="0"/>
          <w:numId w:val="24"/>
        </w:numPr>
        <w:spacing w:before="0" w:beforeAutospacing="0" w:after="0" w:afterAutospacing="0" w:line="276" w:lineRule="auto"/>
        <w:rPr>
          <w:rFonts w:asciiTheme="majorHAnsi" w:hAnsiTheme="majorHAnsi"/>
        </w:rPr>
      </w:pPr>
      <w:r w:rsidRPr="00940618">
        <w:rPr>
          <w:rFonts w:asciiTheme="majorHAnsi" w:hAnsiTheme="majorHAnsi"/>
        </w:rPr>
        <w:t>The patient is booked for the initial treatment appointment 2 weeks following sensitisation to DPCP.</w:t>
      </w:r>
    </w:p>
    <w:p w14:paraId="30A81B1D" w14:textId="1C159AD4" w:rsidR="00C05C77" w:rsidRPr="00940618" w:rsidRDefault="00393CC9" w:rsidP="001815D2">
      <w:pPr>
        <w:pStyle w:val="NormalWeb"/>
        <w:spacing w:before="0" w:beforeAutospacing="0" w:after="0" w:afterAutospacing="0" w:line="276" w:lineRule="auto"/>
        <w:outlineLvl w:val="0"/>
        <w:rPr>
          <w:rFonts w:asciiTheme="majorHAnsi" w:hAnsiTheme="majorHAnsi"/>
          <w:b/>
        </w:rPr>
      </w:pPr>
      <w:r>
        <w:rPr>
          <w:rFonts w:asciiTheme="majorHAnsi" w:hAnsiTheme="majorHAnsi"/>
          <w:b/>
        </w:rPr>
        <w:lastRenderedPageBreak/>
        <w:t xml:space="preserve">12.3 </w:t>
      </w:r>
      <w:r w:rsidR="00C05C77" w:rsidRPr="00940618">
        <w:rPr>
          <w:rFonts w:asciiTheme="majorHAnsi" w:hAnsiTheme="majorHAnsi"/>
          <w:b/>
        </w:rPr>
        <w:t>DPCP</w:t>
      </w:r>
      <w:r>
        <w:rPr>
          <w:rFonts w:asciiTheme="majorHAnsi" w:hAnsiTheme="majorHAnsi"/>
          <w:b/>
        </w:rPr>
        <w:t xml:space="preserve"> Treatment</w:t>
      </w:r>
    </w:p>
    <w:p w14:paraId="059C2C1C" w14:textId="6595E9FB" w:rsidR="00D12394" w:rsidRPr="00940618" w:rsidRDefault="00D12394"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 xml:space="preserve">Equipment required for </w:t>
      </w:r>
      <w:r w:rsidR="00C05C77" w:rsidRPr="00940618">
        <w:rPr>
          <w:rFonts w:asciiTheme="majorHAnsi" w:hAnsiTheme="majorHAnsi"/>
        </w:rPr>
        <w:t xml:space="preserve">DPCP </w:t>
      </w:r>
      <w:r w:rsidRPr="00940618">
        <w:rPr>
          <w:rFonts w:asciiTheme="majorHAnsi" w:hAnsiTheme="majorHAnsi"/>
        </w:rPr>
        <w:t>treatment phase:</w:t>
      </w:r>
    </w:p>
    <w:p w14:paraId="5F867FA1" w14:textId="6E06C758" w:rsidR="00D12394" w:rsidRPr="00940618" w:rsidRDefault="00D12394"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0.005-5% DPCP in aqueous cream to 100 grams – a hospital prescription in the patient’s name is used as the medication for the DPCP cream. </w:t>
      </w:r>
    </w:p>
    <w:p w14:paraId="7549C76D" w14:textId="77777777" w:rsidR="00D12394" w:rsidRPr="00940618" w:rsidRDefault="00D12394"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3D07527C" w14:textId="77777777" w:rsidR="00D12394" w:rsidRPr="00940618" w:rsidRDefault="00D12394" w:rsidP="00940618">
      <w:pPr>
        <w:pStyle w:val="NormalWeb"/>
        <w:spacing w:before="0" w:beforeAutospacing="0" w:after="0" w:afterAutospacing="0" w:line="276" w:lineRule="auto"/>
        <w:rPr>
          <w:rFonts w:asciiTheme="majorHAnsi" w:hAnsiTheme="majorHAnsi"/>
        </w:rPr>
      </w:pPr>
    </w:p>
    <w:p w14:paraId="1CFE3341" w14:textId="77777777" w:rsidR="00D12394" w:rsidRPr="00940618" w:rsidRDefault="00D12394"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Patient take-home kit:</w:t>
      </w:r>
    </w:p>
    <w:p w14:paraId="67E05102" w14:textId="77777777" w:rsidR="00D12394" w:rsidRPr="00940618" w:rsidRDefault="00D12394"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6805502D" w14:textId="602AF5BA" w:rsidR="00D12394" w:rsidRPr="00940618" w:rsidRDefault="00D12394"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Non-soap cleanser </w:t>
      </w:r>
    </w:p>
    <w:p w14:paraId="453C1CC8" w14:textId="77777777" w:rsidR="00746001" w:rsidRPr="00940618" w:rsidRDefault="00D12394"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T</w:t>
      </w:r>
      <w:r w:rsidR="00746001" w:rsidRPr="00940618">
        <w:rPr>
          <w:rFonts w:asciiTheme="majorHAnsi" w:hAnsiTheme="majorHAnsi"/>
        </w:rPr>
        <w:t xml:space="preserve">opical emollient </w:t>
      </w:r>
    </w:p>
    <w:p w14:paraId="02DAD82A" w14:textId="77777777" w:rsidR="00746001" w:rsidRPr="00940618" w:rsidRDefault="00D12394"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Whit</w:t>
      </w:r>
      <w:r w:rsidR="00746001" w:rsidRPr="00940618">
        <w:rPr>
          <w:rFonts w:asciiTheme="majorHAnsi" w:hAnsiTheme="majorHAnsi"/>
        </w:rPr>
        <w:t xml:space="preserve">e soft paraffin or equivalent </w:t>
      </w:r>
    </w:p>
    <w:p w14:paraId="76CD3E6C" w14:textId="77777777" w:rsidR="00746001" w:rsidRPr="00940618" w:rsidRDefault="00746001"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Jelonet or equivalent paraffin gauze </w:t>
      </w:r>
    </w:p>
    <w:p w14:paraId="58166D05" w14:textId="466FAD85" w:rsidR="00746001" w:rsidRPr="00940618" w:rsidRDefault="00A31DF2"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Dressing packs — Melolin/C</w:t>
      </w:r>
      <w:r w:rsidR="00746001" w:rsidRPr="00940618">
        <w:rPr>
          <w:rFonts w:asciiTheme="majorHAnsi" w:hAnsiTheme="majorHAnsi"/>
        </w:rPr>
        <w:t xml:space="preserve">ombine, </w:t>
      </w:r>
      <w:r w:rsidRPr="00940618">
        <w:rPr>
          <w:rFonts w:asciiTheme="majorHAnsi" w:hAnsiTheme="majorHAnsi"/>
        </w:rPr>
        <w:t>M</w:t>
      </w:r>
      <w:r w:rsidR="00746001" w:rsidRPr="00940618">
        <w:rPr>
          <w:rFonts w:asciiTheme="majorHAnsi" w:hAnsiTheme="majorHAnsi"/>
        </w:rPr>
        <w:t>icropore</w:t>
      </w:r>
      <w:r w:rsidRPr="00940618">
        <w:rPr>
          <w:rFonts w:asciiTheme="majorHAnsi" w:hAnsiTheme="majorHAnsi"/>
        </w:rPr>
        <w:t xml:space="preserve"> and Tubigrip</w:t>
      </w:r>
    </w:p>
    <w:p w14:paraId="371259A8" w14:textId="77777777" w:rsidR="00746001" w:rsidRPr="00940618" w:rsidRDefault="00D12394"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Emergency contact number for</w:t>
      </w:r>
      <w:r w:rsidR="00746001" w:rsidRPr="00940618">
        <w:rPr>
          <w:rFonts w:asciiTheme="majorHAnsi" w:hAnsiTheme="majorHAnsi"/>
        </w:rPr>
        <w:t xml:space="preserve"> Dermatology Registrar on-call </w:t>
      </w:r>
    </w:p>
    <w:p w14:paraId="4C69D268" w14:textId="77777777" w:rsidR="00746001" w:rsidRPr="00940618" w:rsidRDefault="00746001" w:rsidP="00940618">
      <w:pPr>
        <w:pStyle w:val="NormalWeb"/>
        <w:spacing w:before="0" w:beforeAutospacing="0" w:after="0" w:afterAutospacing="0" w:line="276" w:lineRule="auto"/>
        <w:rPr>
          <w:rFonts w:asciiTheme="majorHAnsi" w:hAnsiTheme="majorHAnsi"/>
        </w:rPr>
      </w:pPr>
    </w:p>
    <w:p w14:paraId="5883F17D" w14:textId="443DED38" w:rsidR="00D12394" w:rsidRPr="00940618" w:rsidRDefault="00746001" w:rsidP="006C71FB">
      <w:pPr>
        <w:pStyle w:val="NormalWeb"/>
        <w:spacing w:before="0" w:beforeAutospacing="0" w:after="0" w:afterAutospacing="0" w:line="276" w:lineRule="auto"/>
        <w:rPr>
          <w:rFonts w:asciiTheme="majorHAnsi" w:hAnsiTheme="majorHAnsi"/>
        </w:rPr>
      </w:pPr>
      <w:r w:rsidRPr="00940618">
        <w:rPr>
          <w:rFonts w:asciiTheme="majorHAnsi" w:hAnsiTheme="majorHAnsi"/>
        </w:rPr>
        <w:t>DPCP treatment (</w:t>
      </w:r>
      <w:r w:rsidR="00C05C77" w:rsidRPr="00940618">
        <w:rPr>
          <w:rFonts w:asciiTheme="majorHAnsi" w:hAnsiTheme="majorHAnsi"/>
        </w:rPr>
        <w:t xml:space="preserve">2 weeks following screening, randomisation and </w:t>
      </w:r>
      <w:r w:rsidR="00D12394" w:rsidRPr="00940618">
        <w:rPr>
          <w:rFonts w:asciiTheme="majorHAnsi" w:hAnsiTheme="majorHAnsi"/>
        </w:rPr>
        <w:t xml:space="preserve">sensitisation): </w:t>
      </w:r>
    </w:p>
    <w:p w14:paraId="58D42E3D" w14:textId="0CDCA772" w:rsidR="00D12394" w:rsidRPr="006C71FB" w:rsidRDefault="00746001" w:rsidP="006C71FB">
      <w:pPr>
        <w:pStyle w:val="NormalWeb"/>
        <w:spacing w:before="0" w:beforeAutospacing="0" w:after="0" w:afterAutospacing="0" w:line="276" w:lineRule="auto"/>
        <w:rPr>
          <w:rFonts w:asciiTheme="majorHAnsi" w:hAnsiTheme="majorHAnsi"/>
          <w:i/>
        </w:rPr>
      </w:pPr>
      <w:r w:rsidRPr="006C71FB">
        <w:rPr>
          <w:rFonts w:asciiTheme="majorHAnsi" w:hAnsiTheme="majorHAnsi"/>
          <w:i/>
        </w:rPr>
        <w:t>NB</w:t>
      </w:r>
      <w:r w:rsidR="00D12394" w:rsidRPr="006C71FB">
        <w:rPr>
          <w:rFonts w:asciiTheme="majorHAnsi" w:hAnsiTheme="majorHAnsi"/>
          <w:i/>
        </w:rPr>
        <w:t>: if the patient is fem</w:t>
      </w:r>
      <w:r w:rsidRPr="006C71FB">
        <w:rPr>
          <w:rFonts w:asciiTheme="majorHAnsi" w:hAnsiTheme="majorHAnsi"/>
          <w:i/>
        </w:rPr>
        <w:t xml:space="preserve">ale of child bearing potential, </w:t>
      </w:r>
      <w:r w:rsidR="00D12394" w:rsidRPr="006C71FB">
        <w:rPr>
          <w:rFonts w:asciiTheme="majorHAnsi" w:hAnsiTheme="majorHAnsi"/>
          <w:i/>
        </w:rPr>
        <w:t>negative pregnancy status must be confirmed prior to treatment and relia</w:t>
      </w:r>
      <w:r w:rsidRPr="006C71FB">
        <w:rPr>
          <w:rFonts w:asciiTheme="majorHAnsi" w:hAnsiTheme="majorHAnsi"/>
          <w:i/>
        </w:rPr>
        <w:t>ble contraceptive methods must b</w:t>
      </w:r>
      <w:r w:rsidR="00D12394" w:rsidRPr="006C71FB">
        <w:rPr>
          <w:rFonts w:asciiTheme="majorHAnsi" w:hAnsiTheme="majorHAnsi"/>
          <w:i/>
        </w:rPr>
        <w:t xml:space="preserve">e established. </w:t>
      </w:r>
    </w:p>
    <w:p w14:paraId="049572B7" w14:textId="6A80466E" w:rsidR="00746001" w:rsidRPr="00940618" w:rsidRDefault="00D12394"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 xml:space="preserve">The patient is provided with the initial concentration of DPCP in aqueous cream and instructed to apply the cream with gloved hand to the agreed treatment area once weekly. </w:t>
      </w:r>
    </w:p>
    <w:p w14:paraId="73FFC2CB" w14:textId="7AF14B8C" w:rsidR="00746001" w:rsidRPr="00940618" w:rsidRDefault="00746001"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The DPC</w:t>
      </w:r>
      <w:r w:rsidR="00D12394" w:rsidRPr="00940618">
        <w:rPr>
          <w:rFonts w:asciiTheme="majorHAnsi" w:hAnsiTheme="majorHAnsi"/>
        </w:rPr>
        <w:t>P cream is</w:t>
      </w:r>
      <w:r w:rsidRPr="00940618">
        <w:rPr>
          <w:rFonts w:asciiTheme="majorHAnsi" w:hAnsiTheme="majorHAnsi"/>
        </w:rPr>
        <w:t xml:space="preserve"> to remain on the skin and not be w</w:t>
      </w:r>
      <w:r w:rsidR="00D12394" w:rsidRPr="00940618">
        <w:rPr>
          <w:rFonts w:asciiTheme="majorHAnsi" w:hAnsiTheme="majorHAnsi"/>
        </w:rPr>
        <w:t xml:space="preserve">ashed off until 24-48 hours </w:t>
      </w:r>
      <w:r w:rsidRPr="00940618">
        <w:rPr>
          <w:rFonts w:asciiTheme="majorHAnsi" w:hAnsiTheme="majorHAnsi"/>
        </w:rPr>
        <w:t>following</w:t>
      </w:r>
      <w:r w:rsidR="00D12394" w:rsidRPr="00940618">
        <w:rPr>
          <w:rFonts w:asciiTheme="majorHAnsi" w:hAnsiTheme="majorHAnsi"/>
        </w:rPr>
        <w:t xml:space="preserve"> application. A non-soap cleanser is used. Simple emollients can be applied to the</w:t>
      </w:r>
      <w:r w:rsidR="00EC7068" w:rsidRPr="00940618">
        <w:rPr>
          <w:rFonts w:asciiTheme="majorHAnsi" w:hAnsiTheme="majorHAnsi"/>
        </w:rPr>
        <w:t xml:space="preserve"> treatment area alter the 24-48 </w:t>
      </w:r>
      <w:r w:rsidR="00D12394" w:rsidRPr="00940618">
        <w:rPr>
          <w:rFonts w:asciiTheme="majorHAnsi" w:hAnsiTheme="majorHAnsi"/>
        </w:rPr>
        <w:t xml:space="preserve">hour treatment application period. </w:t>
      </w:r>
    </w:p>
    <w:p w14:paraId="4F785B94" w14:textId="6EC76738" w:rsidR="00746001" w:rsidRPr="00940618" w:rsidRDefault="00A934A6"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After 2</w:t>
      </w:r>
      <w:r w:rsidR="00746001" w:rsidRPr="00940618">
        <w:rPr>
          <w:rFonts w:asciiTheme="majorHAnsi" w:hAnsiTheme="majorHAnsi"/>
        </w:rPr>
        <w:t xml:space="preserve"> week</w:t>
      </w:r>
      <w:r w:rsidRPr="00940618">
        <w:rPr>
          <w:rFonts w:asciiTheme="majorHAnsi" w:hAnsiTheme="majorHAnsi"/>
        </w:rPr>
        <w:t>s</w:t>
      </w:r>
      <w:r w:rsidR="00D12394" w:rsidRPr="00940618">
        <w:rPr>
          <w:rFonts w:asciiTheme="majorHAnsi" w:hAnsiTheme="majorHAnsi"/>
        </w:rPr>
        <w:t xml:space="preserve"> </w:t>
      </w:r>
      <w:r w:rsidR="00746001" w:rsidRPr="00940618">
        <w:rPr>
          <w:rFonts w:asciiTheme="majorHAnsi" w:hAnsiTheme="majorHAnsi"/>
        </w:rPr>
        <w:t>the</w:t>
      </w:r>
      <w:r w:rsidR="00D12394" w:rsidRPr="00940618">
        <w:rPr>
          <w:rFonts w:asciiTheme="majorHAnsi" w:hAnsiTheme="majorHAnsi"/>
        </w:rPr>
        <w:t xml:space="preserve"> patient is reviewed. Moderate erythema +/- mild pruritis is expected at this stage but is variable. </w:t>
      </w:r>
    </w:p>
    <w:p w14:paraId="68AB688E" w14:textId="146F7C91" w:rsidR="00746001" w:rsidRPr="00940618" w:rsidRDefault="00D12394"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Three conc</w:t>
      </w:r>
      <w:r w:rsidR="00746001" w:rsidRPr="00940618">
        <w:rPr>
          <w:rFonts w:asciiTheme="majorHAnsi" w:hAnsiTheme="majorHAnsi"/>
        </w:rPr>
        <w:t>entrations of DPCP</w:t>
      </w:r>
      <w:r w:rsidRPr="00940618">
        <w:rPr>
          <w:rFonts w:asciiTheme="majorHAnsi" w:hAnsiTheme="majorHAnsi"/>
        </w:rPr>
        <w:t xml:space="preserve"> in aqueous cream are provided to the patient for weekly application in the same manner as detailed above, with titration such as to elicit moderate erythema </w:t>
      </w:r>
      <w:r w:rsidR="00746001" w:rsidRPr="00940618">
        <w:rPr>
          <w:rFonts w:asciiTheme="majorHAnsi" w:hAnsiTheme="majorHAnsi"/>
        </w:rPr>
        <w:t>+/-</w:t>
      </w:r>
      <w:r w:rsidRPr="00940618">
        <w:rPr>
          <w:rFonts w:asciiTheme="majorHAnsi" w:hAnsiTheme="majorHAnsi"/>
        </w:rPr>
        <w:t xml:space="preserve"> pruritis to the treatment site. It is recommended that the DPCP be titrated to clinical response by increasing </w:t>
      </w:r>
      <w:r w:rsidR="00746001" w:rsidRPr="00940618">
        <w:rPr>
          <w:rFonts w:asciiTheme="majorHAnsi" w:hAnsiTheme="majorHAnsi"/>
        </w:rPr>
        <w:t>by up to a maximum of 5</w:t>
      </w:r>
      <w:r w:rsidRPr="00940618">
        <w:rPr>
          <w:rFonts w:asciiTheme="majorHAnsi" w:hAnsiTheme="majorHAnsi"/>
        </w:rPr>
        <w:t>% DPCP. A typical range of concentrations provided to the patient initially could include 0.0</w:t>
      </w:r>
      <w:r w:rsidR="00746001" w:rsidRPr="00940618">
        <w:rPr>
          <w:rFonts w:asciiTheme="majorHAnsi" w:hAnsiTheme="majorHAnsi"/>
        </w:rPr>
        <w:t>05</w:t>
      </w:r>
      <w:r w:rsidR="007F5846">
        <w:rPr>
          <w:rFonts w:asciiTheme="majorHAnsi" w:hAnsiTheme="majorHAnsi"/>
        </w:rPr>
        <w:t>%,</w:t>
      </w:r>
      <w:r w:rsidR="00746001" w:rsidRPr="00940618">
        <w:rPr>
          <w:rFonts w:asciiTheme="majorHAnsi" w:hAnsiTheme="majorHAnsi"/>
        </w:rPr>
        <w:t xml:space="preserve"> 0.0</w:t>
      </w:r>
      <w:r w:rsidRPr="00940618">
        <w:rPr>
          <w:rFonts w:asciiTheme="majorHAnsi" w:hAnsiTheme="majorHAnsi"/>
        </w:rPr>
        <w:t xml:space="preserve">1%, 0.1% DPCP. </w:t>
      </w:r>
    </w:p>
    <w:p w14:paraId="4489EDDD" w14:textId="19207122" w:rsidR="00746001" w:rsidRPr="00940618" w:rsidRDefault="00D12394"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The patient continue</w:t>
      </w:r>
      <w:r w:rsidR="006C71FB">
        <w:rPr>
          <w:rFonts w:asciiTheme="majorHAnsi" w:hAnsiTheme="majorHAnsi"/>
        </w:rPr>
        <w:t>s</w:t>
      </w:r>
      <w:r w:rsidRPr="00940618">
        <w:rPr>
          <w:rFonts w:asciiTheme="majorHAnsi" w:hAnsiTheme="majorHAnsi"/>
        </w:rPr>
        <w:t xml:space="preserve"> treatment in this manner to maintain moderate ery</w:t>
      </w:r>
      <w:r w:rsidR="00746001" w:rsidRPr="00940618">
        <w:rPr>
          <w:rFonts w:asciiTheme="majorHAnsi" w:hAnsiTheme="majorHAnsi"/>
        </w:rPr>
        <w:t>thema at treatment site.</w:t>
      </w:r>
    </w:p>
    <w:p w14:paraId="553EA4A1" w14:textId="77777777" w:rsidR="00746001" w:rsidRPr="00940618" w:rsidRDefault="00D12394"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The patient should he reviewed by clinical staff periodically to ensure appropriate response and to modify treatment according to response. (</w:t>
      </w:r>
      <w:r w:rsidR="00746001" w:rsidRPr="00940618">
        <w:rPr>
          <w:rFonts w:asciiTheme="majorHAnsi" w:hAnsiTheme="majorHAnsi"/>
        </w:rPr>
        <w:t>refer to formal treatment schedule for f</w:t>
      </w:r>
      <w:r w:rsidRPr="00940618">
        <w:rPr>
          <w:rFonts w:asciiTheme="majorHAnsi" w:hAnsiTheme="majorHAnsi"/>
        </w:rPr>
        <w:t xml:space="preserve">requency of clinical reviews) </w:t>
      </w:r>
    </w:p>
    <w:p w14:paraId="419AEFDB" w14:textId="77777777" w:rsidR="00746001" w:rsidRPr="00940618" w:rsidRDefault="00D12394"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 xml:space="preserve">Treatment should continue in this manner indefinitely or until otherwise determined by the treating clinician and in agreement with the patient. </w:t>
      </w:r>
    </w:p>
    <w:p w14:paraId="09ADC2D3" w14:textId="1FADB217" w:rsidR="00C05C77" w:rsidRPr="00940618" w:rsidRDefault="00746001"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I</w:t>
      </w:r>
      <w:r w:rsidR="00D12394" w:rsidRPr="00940618">
        <w:rPr>
          <w:rFonts w:asciiTheme="majorHAnsi" w:hAnsiTheme="majorHAnsi"/>
        </w:rPr>
        <w:t>f erosion or ulceration of the skin withi</w:t>
      </w:r>
      <w:r w:rsidR="00D263D3" w:rsidRPr="00940618">
        <w:rPr>
          <w:rFonts w:asciiTheme="majorHAnsi" w:hAnsiTheme="majorHAnsi"/>
        </w:rPr>
        <w:t>n the treatment site occurs (i.e. an excessive of greater than anticipated reaction</w:t>
      </w:r>
      <w:r w:rsidR="00D12394" w:rsidRPr="00940618">
        <w:rPr>
          <w:rFonts w:asciiTheme="majorHAnsi" w:hAnsiTheme="majorHAnsi"/>
        </w:rPr>
        <w:t xml:space="preserve">), the next lowest concentration of DPCP in aqueous cream necessary to maintain a mild inflammatory response at the treatment site should be used by the patient. </w:t>
      </w:r>
      <w:r w:rsidR="00C05C77" w:rsidRPr="00940618">
        <w:rPr>
          <w:rFonts w:asciiTheme="majorHAnsi" w:hAnsiTheme="majorHAnsi"/>
        </w:rPr>
        <w:t>T</w:t>
      </w:r>
      <w:r w:rsidR="00D12394" w:rsidRPr="00940618">
        <w:rPr>
          <w:rFonts w:asciiTheme="majorHAnsi" w:hAnsiTheme="majorHAnsi"/>
        </w:rPr>
        <w:t xml:space="preserve">he patient is to be provided with a take-home kit for managing these reactions. Simple wound care incorporating saline bathes, simple emollients and clean dressings should be applied. The patient should be reviewed at the earliest opportunity. </w:t>
      </w:r>
    </w:p>
    <w:p w14:paraId="2C7AD11F" w14:textId="77777777" w:rsidR="00C05C77" w:rsidRPr="00940618" w:rsidRDefault="00C05C77" w:rsidP="00940618">
      <w:pPr>
        <w:pStyle w:val="NormalWeb"/>
        <w:spacing w:before="0" w:beforeAutospacing="0" w:after="0" w:afterAutospacing="0" w:line="276" w:lineRule="auto"/>
        <w:rPr>
          <w:rFonts w:asciiTheme="majorHAnsi" w:hAnsiTheme="majorHAnsi"/>
        </w:rPr>
      </w:pPr>
    </w:p>
    <w:p w14:paraId="34A079A7" w14:textId="6A17C203" w:rsidR="00DE5C72" w:rsidRPr="00940618" w:rsidRDefault="00D263D3"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For</w:t>
      </w:r>
      <w:r w:rsidR="00D12394" w:rsidRPr="00940618">
        <w:rPr>
          <w:rFonts w:asciiTheme="majorHAnsi" w:hAnsiTheme="majorHAnsi"/>
        </w:rPr>
        <w:t xml:space="preserve"> lesions </w:t>
      </w:r>
      <w:r w:rsidRPr="00940618">
        <w:rPr>
          <w:rFonts w:asciiTheme="majorHAnsi" w:hAnsiTheme="majorHAnsi"/>
        </w:rPr>
        <w:t>that</w:t>
      </w:r>
      <w:r w:rsidR="00D12394" w:rsidRPr="00940618">
        <w:rPr>
          <w:rFonts w:asciiTheme="majorHAnsi" w:hAnsiTheme="majorHAnsi"/>
        </w:rPr>
        <w:t xml:space="preserve"> respond to DPCP, treatment response is usually seen within the first 8 weeks, manifested as lack of, or slowed rate of, lesion growth, flattening of lesions and grey-blue discoloration of lesions as immune-mediated regression occurs. Melanoma metastatses that have been rendered nonviable by DPCP slowly fade in colour over several months as the "pigment tattoo" left by the tumour is digested by macrophages. It is anticipated that </w:t>
      </w:r>
      <w:r w:rsidRPr="00940618">
        <w:rPr>
          <w:rFonts w:asciiTheme="majorHAnsi" w:hAnsiTheme="majorHAnsi"/>
        </w:rPr>
        <w:t xml:space="preserve">many </w:t>
      </w:r>
      <w:r w:rsidR="00D12394" w:rsidRPr="00940618">
        <w:rPr>
          <w:rFonts w:asciiTheme="majorHAnsi" w:hAnsiTheme="majorHAnsi"/>
        </w:rPr>
        <w:t>patients will have complete or near-complete responses to DPCP, and that in some patients the DPCP treatment may slow but not halt the rate of disease progression</w:t>
      </w:r>
    </w:p>
    <w:p w14:paraId="43E8B49B" w14:textId="288C1E66" w:rsidR="00C05C77" w:rsidRPr="00940618" w:rsidRDefault="00393CC9" w:rsidP="00940618">
      <w:pPr>
        <w:pStyle w:val="NormalWeb"/>
        <w:spacing w:before="0" w:beforeAutospacing="0" w:after="0" w:afterAutospacing="0" w:line="276" w:lineRule="auto"/>
        <w:rPr>
          <w:rFonts w:asciiTheme="majorHAnsi" w:hAnsiTheme="majorHAnsi"/>
          <w:b/>
        </w:rPr>
      </w:pPr>
      <w:r>
        <w:rPr>
          <w:rFonts w:asciiTheme="majorHAnsi" w:hAnsiTheme="majorHAnsi"/>
          <w:b/>
        </w:rPr>
        <w:lastRenderedPageBreak/>
        <w:t xml:space="preserve">12.4 </w:t>
      </w:r>
      <w:r w:rsidR="00C05C77" w:rsidRPr="00940618">
        <w:rPr>
          <w:rFonts w:asciiTheme="majorHAnsi" w:hAnsiTheme="majorHAnsi"/>
          <w:b/>
        </w:rPr>
        <w:t>Imiquimod</w:t>
      </w:r>
    </w:p>
    <w:p w14:paraId="51656C29" w14:textId="5532226D" w:rsidR="00C05C77" w:rsidRPr="00940618" w:rsidRDefault="00C05C77"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 xml:space="preserve">Equipment required for </w:t>
      </w:r>
      <w:r w:rsidR="00B67520" w:rsidRPr="00B67520">
        <w:rPr>
          <w:rFonts w:asciiTheme="majorHAnsi" w:hAnsiTheme="majorHAnsi"/>
          <w:color w:val="C00000"/>
        </w:rPr>
        <w:t>imiquimod</w:t>
      </w:r>
      <w:r w:rsidRPr="00B67520">
        <w:rPr>
          <w:rFonts w:asciiTheme="majorHAnsi" w:hAnsiTheme="majorHAnsi"/>
          <w:color w:val="C00000"/>
        </w:rPr>
        <w:t xml:space="preserve"> </w:t>
      </w:r>
      <w:r w:rsidRPr="00940618">
        <w:rPr>
          <w:rFonts w:asciiTheme="majorHAnsi" w:hAnsiTheme="majorHAnsi"/>
        </w:rPr>
        <w:t>treatment phase:</w:t>
      </w:r>
    </w:p>
    <w:p w14:paraId="3AF3302B" w14:textId="47C05C2E" w:rsidR="00C05C77" w:rsidRPr="00940618" w:rsidRDefault="00C05C77"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5% Imiquimod – a hospital prescription in the patient’s name is used as the medication for the DPCP cream. </w:t>
      </w:r>
    </w:p>
    <w:p w14:paraId="1E8BC235" w14:textId="77777777" w:rsidR="00C05C77" w:rsidRPr="00940618" w:rsidRDefault="00C05C77"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72A623E6" w14:textId="77777777" w:rsidR="00C05C77" w:rsidRPr="00940618" w:rsidRDefault="00C05C77" w:rsidP="00940618">
      <w:pPr>
        <w:pStyle w:val="NormalWeb"/>
        <w:spacing w:before="0" w:beforeAutospacing="0" w:after="0" w:afterAutospacing="0" w:line="276" w:lineRule="auto"/>
        <w:rPr>
          <w:rFonts w:asciiTheme="majorHAnsi" w:hAnsiTheme="majorHAnsi"/>
        </w:rPr>
      </w:pPr>
    </w:p>
    <w:p w14:paraId="6ABC14AE" w14:textId="77777777" w:rsidR="00C05C77" w:rsidRPr="00940618" w:rsidRDefault="00C05C77"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Patient take-home kit:</w:t>
      </w:r>
    </w:p>
    <w:p w14:paraId="4C72473A"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57236B1D" w14:textId="399D3C9C"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Non-soap cleanser </w:t>
      </w:r>
    </w:p>
    <w:p w14:paraId="04D118B9"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Topical emollient </w:t>
      </w:r>
    </w:p>
    <w:p w14:paraId="64AE14DF"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White soft paraffin or equivalent </w:t>
      </w:r>
    </w:p>
    <w:p w14:paraId="05639A8A"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Jelonet or equivalent paraffin gauze </w:t>
      </w:r>
    </w:p>
    <w:p w14:paraId="592C4658"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Dressing packs — Melolin/Combine, Micropore and Tubigrip</w:t>
      </w:r>
    </w:p>
    <w:p w14:paraId="1293903D" w14:textId="77777777" w:rsidR="00C05C77" w:rsidRPr="00940618" w:rsidRDefault="00C05C77"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Emergency contact number for Dermatology Registrar on-call </w:t>
      </w:r>
    </w:p>
    <w:p w14:paraId="421127B6" w14:textId="77777777" w:rsidR="00C05C77" w:rsidRPr="00940618" w:rsidRDefault="00C05C77" w:rsidP="00940618">
      <w:pPr>
        <w:pStyle w:val="NormalWeb"/>
        <w:spacing w:before="0" w:beforeAutospacing="0" w:after="0" w:afterAutospacing="0" w:line="276" w:lineRule="auto"/>
        <w:rPr>
          <w:rFonts w:asciiTheme="majorHAnsi" w:hAnsiTheme="majorHAnsi"/>
        </w:rPr>
      </w:pPr>
    </w:p>
    <w:p w14:paraId="272D49C2" w14:textId="0039C1DE" w:rsidR="00C05C77" w:rsidRPr="00940618" w:rsidRDefault="00C05C77"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 xml:space="preserve">Imiquimod treatment (2 weeks following screening and randomisation): </w:t>
      </w:r>
    </w:p>
    <w:p w14:paraId="0F736CC0" w14:textId="77777777" w:rsidR="00C05C77" w:rsidRPr="00940618" w:rsidRDefault="00C05C77" w:rsidP="00940618">
      <w:pPr>
        <w:pStyle w:val="NormalWeb"/>
        <w:spacing w:line="276" w:lineRule="auto"/>
        <w:rPr>
          <w:rFonts w:asciiTheme="majorHAnsi" w:hAnsiTheme="majorHAnsi"/>
        </w:rPr>
      </w:pPr>
      <w:r w:rsidRPr="00940618">
        <w:rPr>
          <w:rFonts w:asciiTheme="majorHAnsi" w:hAnsiTheme="majorHAnsi"/>
        </w:rPr>
        <w:t xml:space="preserve">NB: if the patient is female of child bearing potential, negative pregnancy status must be confirmed prior to treatment and reliable contraceptive methods must be established. </w:t>
      </w:r>
    </w:p>
    <w:p w14:paraId="5A1FA9FC" w14:textId="26AFE5D5"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The patient is provided with the </w:t>
      </w:r>
      <w:r w:rsidR="00EC7068" w:rsidRPr="00940618">
        <w:rPr>
          <w:rFonts w:asciiTheme="majorHAnsi" w:hAnsiTheme="majorHAnsi"/>
        </w:rPr>
        <w:t>5% imiquimod cream</w:t>
      </w:r>
      <w:r w:rsidRPr="00940618">
        <w:rPr>
          <w:rFonts w:asciiTheme="majorHAnsi" w:hAnsiTheme="majorHAnsi"/>
        </w:rPr>
        <w:t xml:space="preserve"> and instructed to apply the cream with gloved hand to the agreed treatment area </w:t>
      </w:r>
      <w:r w:rsidR="00EC7068" w:rsidRPr="00940618">
        <w:rPr>
          <w:rFonts w:asciiTheme="majorHAnsi" w:hAnsiTheme="majorHAnsi"/>
        </w:rPr>
        <w:t>5 days per week</w:t>
      </w:r>
      <w:r w:rsidRPr="00940618">
        <w:rPr>
          <w:rFonts w:asciiTheme="majorHAnsi" w:hAnsiTheme="majorHAnsi"/>
        </w:rPr>
        <w:t xml:space="preserve">. </w:t>
      </w:r>
    </w:p>
    <w:p w14:paraId="0BC91725" w14:textId="44C8FB31"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The </w:t>
      </w:r>
      <w:r w:rsidR="00EC7068" w:rsidRPr="00940618">
        <w:rPr>
          <w:rFonts w:asciiTheme="majorHAnsi" w:hAnsiTheme="majorHAnsi"/>
        </w:rPr>
        <w:t>Imiquimod</w:t>
      </w:r>
      <w:r w:rsidRPr="00940618">
        <w:rPr>
          <w:rFonts w:asciiTheme="majorHAnsi" w:hAnsiTheme="majorHAnsi"/>
        </w:rPr>
        <w:t xml:space="preserve"> cream is to</w:t>
      </w:r>
      <w:r w:rsidR="00EC7068" w:rsidRPr="00940618">
        <w:rPr>
          <w:rFonts w:asciiTheme="majorHAnsi" w:hAnsiTheme="majorHAnsi"/>
        </w:rPr>
        <w:t xml:space="preserve"> be applied with a 0.5cm periphery around the target lesions. It is to</w:t>
      </w:r>
      <w:r w:rsidRPr="00940618">
        <w:rPr>
          <w:rFonts w:asciiTheme="majorHAnsi" w:hAnsiTheme="majorHAnsi"/>
        </w:rPr>
        <w:t xml:space="preserve"> remain on the skin </w:t>
      </w:r>
      <w:r w:rsidR="00EC7068" w:rsidRPr="00940618">
        <w:rPr>
          <w:rFonts w:asciiTheme="majorHAnsi" w:hAnsiTheme="majorHAnsi"/>
        </w:rPr>
        <w:t xml:space="preserve">overnight and </w:t>
      </w:r>
      <w:r w:rsidRPr="00940618">
        <w:rPr>
          <w:rFonts w:asciiTheme="majorHAnsi" w:hAnsiTheme="majorHAnsi"/>
        </w:rPr>
        <w:t>not</w:t>
      </w:r>
      <w:r w:rsidR="00EC7068" w:rsidRPr="00940618">
        <w:rPr>
          <w:rFonts w:asciiTheme="majorHAnsi" w:hAnsiTheme="majorHAnsi"/>
        </w:rPr>
        <w:t xml:space="preserve"> to</w:t>
      </w:r>
      <w:r w:rsidRPr="00940618">
        <w:rPr>
          <w:rFonts w:asciiTheme="majorHAnsi" w:hAnsiTheme="majorHAnsi"/>
        </w:rPr>
        <w:t xml:space="preserve"> be washed off until </w:t>
      </w:r>
      <w:r w:rsidR="00EC7068" w:rsidRPr="00940618">
        <w:rPr>
          <w:rFonts w:asciiTheme="majorHAnsi" w:hAnsiTheme="majorHAnsi"/>
        </w:rPr>
        <w:t xml:space="preserve">after 8 hours </w:t>
      </w:r>
      <w:r w:rsidRPr="00940618">
        <w:rPr>
          <w:rFonts w:asciiTheme="majorHAnsi" w:hAnsiTheme="majorHAnsi"/>
        </w:rPr>
        <w:t>following application. A non-soap cleanser is used. Simple emollients can be applied to th</w:t>
      </w:r>
      <w:r w:rsidR="00EC7068" w:rsidRPr="00940618">
        <w:rPr>
          <w:rFonts w:asciiTheme="majorHAnsi" w:hAnsiTheme="majorHAnsi"/>
        </w:rPr>
        <w:t xml:space="preserve">e treatment area after the </w:t>
      </w:r>
      <w:r w:rsidRPr="00940618">
        <w:rPr>
          <w:rFonts w:asciiTheme="majorHAnsi" w:hAnsiTheme="majorHAnsi"/>
        </w:rPr>
        <w:t xml:space="preserve">treatment application period. </w:t>
      </w:r>
      <w:r w:rsidR="00B40772" w:rsidRPr="00940618">
        <w:rPr>
          <w:rFonts w:asciiTheme="majorHAnsi" w:hAnsiTheme="majorHAnsi"/>
        </w:rPr>
        <w:t>It is recommended the patient have 2 ‘rest’ days per week where no treatment is applied and regular skin cares are continued.</w:t>
      </w:r>
    </w:p>
    <w:p w14:paraId="3C899DD0" w14:textId="6C015404" w:rsidR="00C05C77" w:rsidRPr="00940618" w:rsidRDefault="00A934A6"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After </w:t>
      </w:r>
      <w:r w:rsidR="00B40772" w:rsidRPr="00940618">
        <w:rPr>
          <w:rFonts w:asciiTheme="majorHAnsi" w:hAnsiTheme="majorHAnsi"/>
        </w:rPr>
        <w:t>4</w:t>
      </w:r>
      <w:r w:rsidRPr="00940618">
        <w:rPr>
          <w:rFonts w:asciiTheme="majorHAnsi" w:hAnsiTheme="majorHAnsi"/>
        </w:rPr>
        <w:t xml:space="preserve"> </w:t>
      </w:r>
      <w:r w:rsidR="00C05C77" w:rsidRPr="00940618">
        <w:rPr>
          <w:rFonts w:asciiTheme="majorHAnsi" w:hAnsiTheme="majorHAnsi"/>
        </w:rPr>
        <w:t>week</w:t>
      </w:r>
      <w:r w:rsidRPr="00940618">
        <w:rPr>
          <w:rFonts w:asciiTheme="majorHAnsi" w:hAnsiTheme="majorHAnsi"/>
        </w:rPr>
        <w:t>s</w:t>
      </w:r>
      <w:r w:rsidR="00C05C77" w:rsidRPr="00940618">
        <w:rPr>
          <w:rFonts w:asciiTheme="majorHAnsi" w:hAnsiTheme="majorHAnsi"/>
        </w:rPr>
        <w:t xml:space="preserve"> the patient is reviewed. Moderate erythema +/- mild pruritis is expected at this stage but is variable. </w:t>
      </w:r>
    </w:p>
    <w:p w14:paraId="06781752" w14:textId="4B30DA16" w:rsidR="00C05C77" w:rsidRPr="00940618" w:rsidRDefault="00B40772"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One concentration (5%) Imiquimod </w:t>
      </w:r>
      <w:r w:rsidR="00C05C77" w:rsidRPr="00940618">
        <w:rPr>
          <w:rFonts w:asciiTheme="majorHAnsi" w:hAnsiTheme="majorHAnsi"/>
        </w:rPr>
        <w:t xml:space="preserve">cream </w:t>
      </w:r>
      <w:r w:rsidRPr="00940618">
        <w:rPr>
          <w:rFonts w:asciiTheme="majorHAnsi" w:hAnsiTheme="majorHAnsi"/>
        </w:rPr>
        <w:t>is</w:t>
      </w:r>
      <w:r w:rsidR="00C05C77" w:rsidRPr="00940618">
        <w:rPr>
          <w:rFonts w:asciiTheme="majorHAnsi" w:hAnsiTheme="majorHAnsi"/>
        </w:rPr>
        <w:t xml:space="preserve"> provided to the patient for </w:t>
      </w:r>
      <w:r w:rsidRPr="00940618">
        <w:rPr>
          <w:rFonts w:asciiTheme="majorHAnsi" w:hAnsiTheme="majorHAnsi"/>
        </w:rPr>
        <w:t>regular</w:t>
      </w:r>
      <w:r w:rsidR="00C05C77" w:rsidRPr="00940618">
        <w:rPr>
          <w:rFonts w:asciiTheme="majorHAnsi" w:hAnsiTheme="majorHAnsi"/>
        </w:rPr>
        <w:t xml:space="preserve"> application in the</w:t>
      </w:r>
      <w:r w:rsidRPr="00940618">
        <w:rPr>
          <w:rFonts w:asciiTheme="majorHAnsi" w:hAnsiTheme="majorHAnsi"/>
        </w:rPr>
        <w:t xml:space="preserve"> same manner as detailed above. T</w:t>
      </w:r>
      <w:r w:rsidR="00AB1118" w:rsidRPr="00940618">
        <w:rPr>
          <w:rFonts w:asciiTheme="majorHAnsi" w:hAnsiTheme="majorHAnsi"/>
        </w:rPr>
        <w:t>his should be continued with t</w:t>
      </w:r>
      <w:r w:rsidR="00C05C77" w:rsidRPr="00940618">
        <w:rPr>
          <w:rFonts w:asciiTheme="majorHAnsi" w:hAnsiTheme="majorHAnsi"/>
        </w:rPr>
        <w:t>itration such as to elicit moderate erythema +/- pruritis to the treatment s</w:t>
      </w:r>
      <w:r w:rsidR="00AB1118" w:rsidRPr="00940618">
        <w:rPr>
          <w:rFonts w:asciiTheme="majorHAnsi" w:hAnsiTheme="majorHAnsi"/>
        </w:rPr>
        <w:t xml:space="preserve">ite. It is recommended that the frequency of application be adjusted following review at 4 weeks and each appointment thereafter </w:t>
      </w:r>
      <w:r w:rsidR="00C05C77" w:rsidRPr="00940618">
        <w:rPr>
          <w:rFonts w:asciiTheme="majorHAnsi" w:hAnsiTheme="majorHAnsi"/>
        </w:rPr>
        <w:t xml:space="preserve">to clinical response </w:t>
      </w:r>
      <w:r w:rsidR="00AB1118" w:rsidRPr="00940618">
        <w:rPr>
          <w:rFonts w:asciiTheme="majorHAnsi" w:hAnsiTheme="majorHAnsi"/>
        </w:rPr>
        <w:t>as per the application guide so that if necessary application every second day be recommended in those with a robust response. The duration of exposure can also be increased from 8 hours if necessary for those not achieving the desired clinical response with 5 days per week applications.</w:t>
      </w:r>
    </w:p>
    <w:p w14:paraId="482367B3" w14:textId="77777777"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The patient is to continue treatment in this manner to maintain moderate erythema at the treatment site.</w:t>
      </w:r>
    </w:p>
    <w:p w14:paraId="114E1FBD" w14:textId="3CA9AC02"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The patient should he reviewed by clinical staff periodically to ensure appropriate response and to modify t</w:t>
      </w:r>
      <w:r w:rsidR="003F5BB5" w:rsidRPr="00940618">
        <w:rPr>
          <w:rFonts w:asciiTheme="majorHAnsi" w:hAnsiTheme="majorHAnsi"/>
        </w:rPr>
        <w:t xml:space="preserve">reatment according to response </w:t>
      </w:r>
      <w:r w:rsidRPr="00940618">
        <w:rPr>
          <w:rFonts w:asciiTheme="majorHAnsi" w:hAnsiTheme="majorHAnsi"/>
        </w:rPr>
        <w:t>(refer to formal treatment schedule for frequency of clinical reviews)</w:t>
      </w:r>
      <w:r w:rsidR="003F5BB5" w:rsidRPr="00940618">
        <w:rPr>
          <w:rFonts w:asciiTheme="majorHAnsi" w:hAnsiTheme="majorHAnsi"/>
        </w:rPr>
        <w:t>.</w:t>
      </w:r>
      <w:r w:rsidRPr="00940618">
        <w:rPr>
          <w:rFonts w:asciiTheme="majorHAnsi" w:hAnsiTheme="majorHAnsi"/>
        </w:rPr>
        <w:t xml:space="preserve"> </w:t>
      </w:r>
    </w:p>
    <w:p w14:paraId="7D2443BD" w14:textId="77777777"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Treatment should continue in this manner indefinitely or until otherwise determined by the treating clinician and in agreement with the patient. </w:t>
      </w:r>
    </w:p>
    <w:p w14:paraId="73479EB2" w14:textId="77777777" w:rsidR="00C05C77" w:rsidRPr="00940618" w:rsidRDefault="00C05C77" w:rsidP="00B67520">
      <w:pPr>
        <w:pStyle w:val="NormalWeb"/>
        <w:numPr>
          <w:ilvl w:val="0"/>
          <w:numId w:val="28"/>
        </w:numPr>
        <w:spacing w:before="0" w:beforeAutospacing="0" w:after="0" w:afterAutospacing="0" w:line="276" w:lineRule="auto"/>
        <w:ind w:left="142"/>
        <w:rPr>
          <w:rFonts w:asciiTheme="majorHAnsi" w:hAnsiTheme="majorHAnsi"/>
        </w:rPr>
      </w:pPr>
      <w:r w:rsidRPr="00940618">
        <w:rPr>
          <w:rFonts w:asciiTheme="majorHAnsi" w:hAnsiTheme="majorHAnsi"/>
        </w:rPr>
        <w:t xml:space="preserve">If erosion or ulceration of the skin within the treatment site occurs (i.e. an excessive of greater than anticipated reaction), the next lowest concentration of DPCP in aqueous cream necessary to maintain a mild inflammatory response at the treatment site should be used by the patient. The patient is to be provided with a take-home kit for managing these reactions. Simple wound care incorporating saline bathes, simple emollients and clean dressings should be applied. The patient should be reviewed at the earliest opportunity. </w:t>
      </w:r>
    </w:p>
    <w:p w14:paraId="1DA00861" w14:textId="77777777" w:rsidR="00C05C77" w:rsidRPr="00940618" w:rsidRDefault="00C05C77" w:rsidP="00940618">
      <w:pPr>
        <w:pStyle w:val="NormalWeb"/>
        <w:spacing w:before="0" w:beforeAutospacing="0" w:after="0" w:afterAutospacing="0" w:line="276" w:lineRule="auto"/>
        <w:rPr>
          <w:rFonts w:asciiTheme="majorHAnsi" w:hAnsiTheme="majorHAnsi"/>
        </w:rPr>
      </w:pPr>
    </w:p>
    <w:p w14:paraId="1F6E3281" w14:textId="62EDE2A4" w:rsidR="00C05C77" w:rsidRPr="00940618" w:rsidRDefault="00C05C77" w:rsidP="00940618">
      <w:pPr>
        <w:pStyle w:val="NormalWeb"/>
        <w:spacing w:before="0" w:beforeAutospacing="0" w:after="0" w:afterAutospacing="0" w:line="276" w:lineRule="auto"/>
        <w:rPr>
          <w:rFonts w:asciiTheme="majorHAnsi" w:hAnsiTheme="majorHAnsi"/>
        </w:rPr>
      </w:pPr>
      <w:r w:rsidRPr="00940618">
        <w:rPr>
          <w:rFonts w:asciiTheme="majorHAnsi" w:hAnsiTheme="majorHAnsi"/>
        </w:rPr>
        <w:t xml:space="preserve">For lesions that respond to </w:t>
      </w:r>
      <w:r w:rsidR="003F5BB5" w:rsidRPr="00940618">
        <w:rPr>
          <w:rFonts w:asciiTheme="majorHAnsi" w:hAnsiTheme="majorHAnsi"/>
        </w:rPr>
        <w:t>Imiquimod</w:t>
      </w:r>
      <w:r w:rsidRPr="00940618">
        <w:rPr>
          <w:rFonts w:asciiTheme="majorHAnsi" w:hAnsiTheme="majorHAnsi"/>
        </w:rPr>
        <w:t xml:space="preserve">, treatment response is usually seen within the first </w:t>
      </w:r>
      <w:r w:rsidR="003F5BB5" w:rsidRPr="00940618">
        <w:rPr>
          <w:rFonts w:asciiTheme="majorHAnsi" w:hAnsiTheme="majorHAnsi"/>
        </w:rPr>
        <w:t>16</w:t>
      </w:r>
      <w:r w:rsidRPr="00940618">
        <w:rPr>
          <w:rFonts w:asciiTheme="majorHAnsi" w:hAnsiTheme="majorHAnsi"/>
        </w:rPr>
        <w:t xml:space="preserve"> weeks, manifested as lack of, or slowed rate of, lesion growth, flattening of lesions and grey-blue discoloration of </w:t>
      </w:r>
      <w:r w:rsidRPr="00940618">
        <w:rPr>
          <w:rFonts w:asciiTheme="majorHAnsi" w:hAnsiTheme="majorHAnsi"/>
        </w:rPr>
        <w:lastRenderedPageBreak/>
        <w:t xml:space="preserve">lesions as immune-mediated regression occurs. Melanoma metastatses that have been rendered nonviable by </w:t>
      </w:r>
      <w:r w:rsidR="003F5BB5" w:rsidRPr="00940618">
        <w:rPr>
          <w:rFonts w:asciiTheme="majorHAnsi" w:hAnsiTheme="majorHAnsi"/>
        </w:rPr>
        <w:t>treatment</w:t>
      </w:r>
      <w:r w:rsidRPr="00940618">
        <w:rPr>
          <w:rFonts w:asciiTheme="majorHAnsi" w:hAnsiTheme="majorHAnsi"/>
        </w:rPr>
        <w:t xml:space="preserve"> slowly fade in colour over several months as the "pigment tattoo" left by the tumour is digested by macrophages. It is anticipated that many patients will have complete or near-complete responses to </w:t>
      </w:r>
      <w:r w:rsidR="003F5BB5" w:rsidRPr="00940618">
        <w:rPr>
          <w:rFonts w:asciiTheme="majorHAnsi" w:hAnsiTheme="majorHAnsi"/>
        </w:rPr>
        <w:t>ImiQ</w:t>
      </w:r>
      <w:r w:rsidRPr="00940618">
        <w:rPr>
          <w:rFonts w:asciiTheme="majorHAnsi" w:hAnsiTheme="majorHAnsi"/>
        </w:rPr>
        <w:t>, and that in some patients the treatment may slow but not halt the rate of disease progression</w:t>
      </w:r>
    </w:p>
    <w:p w14:paraId="70D8B019" w14:textId="77777777" w:rsidR="00C05C77" w:rsidRDefault="00C05C77" w:rsidP="00940618">
      <w:pPr>
        <w:pStyle w:val="NormalWeb"/>
        <w:spacing w:before="0" w:beforeAutospacing="0" w:after="0" w:afterAutospacing="0" w:line="276" w:lineRule="auto"/>
        <w:rPr>
          <w:rFonts w:asciiTheme="majorHAnsi" w:hAnsiTheme="majorHAnsi"/>
        </w:rPr>
      </w:pPr>
    </w:p>
    <w:p w14:paraId="32CFDACB" w14:textId="60EDB8D3" w:rsidR="00AC2A4C" w:rsidRDefault="00AC2A4C" w:rsidP="001815D2">
      <w:pPr>
        <w:pStyle w:val="NormalWeb"/>
        <w:spacing w:before="0" w:beforeAutospacing="0" w:after="0" w:afterAutospacing="0" w:line="276" w:lineRule="auto"/>
        <w:outlineLvl w:val="0"/>
        <w:rPr>
          <w:rFonts w:asciiTheme="majorHAnsi" w:hAnsiTheme="majorHAnsi"/>
        </w:rPr>
      </w:pPr>
      <w:r>
        <w:rPr>
          <w:rFonts w:asciiTheme="majorHAnsi" w:hAnsiTheme="majorHAnsi"/>
        </w:rPr>
        <w:t xml:space="preserve">The formal treatment instructions for patients are outlines in Appendix </w:t>
      </w:r>
    </w:p>
    <w:p w14:paraId="6B095ACF" w14:textId="77777777" w:rsidR="00AC2A4C" w:rsidRPr="00940618" w:rsidRDefault="00AC2A4C" w:rsidP="00940618">
      <w:pPr>
        <w:pStyle w:val="NormalWeb"/>
        <w:spacing w:before="0" w:beforeAutospacing="0" w:after="0" w:afterAutospacing="0" w:line="276" w:lineRule="auto"/>
        <w:rPr>
          <w:rFonts w:asciiTheme="majorHAnsi" w:hAnsiTheme="majorHAnsi"/>
        </w:rPr>
      </w:pPr>
    </w:p>
    <w:p w14:paraId="7C276FC9" w14:textId="77777777" w:rsidR="00D537D4" w:rsidRDefault="00D537D4" w:rsidP="001815D2">
      <w:pPr>
        <w:pStyle w:val="NormalWeb"/>
        <w:spacing w:before="0" w:beforeAutospacing="0" w:after="0" w:afterAutospacing="0" w:line="276" w:lineRule="auto"/>
        <w:outlineLvl w:val="0"/>
        <w:rPr>
          <w:rFonts w:asciiTheme="majorHAnsi" w:hAnsiTheme="majorHAnsi"/>
          <w:b/>
        </w:rPr>
      </w:pPr>
      <w:r>
        <w:rPr>
          <w:rFonts w:asciiTheme="majorHAnsi" w:hAnsiTheme="majorHAnsi"/>
          <w:b/>
        </w:rPr>
        <w:t>12.5 Treatment Failure / Non-responders</w:t>
      </w:r>
    </w:p>
    <w:p w14:paraId="0B67C361" w14:textId="1EF43A52" w:rsidR="00DE5C72" w:rsidRDefault="00943BA2" w:rsidP="00940618">
      <w:pPr>
        <w:pStyle w:val="NormalWeb"/>
        <w:spacing w:before="0" w:beforeAutospacing="0" w:after="0" w:afterAutospacing="0" w:line="276" w:lineRule="auto"/>
        <w:rPr>
          <w:rFonts w:asciiTheme="majorHAnsi" w:hAnsiTheme="majorHAnsi"/>
          <w:b/>
        </w:rPr>
      </w:pPr>
      <w:r>
        <w:rPr>
          <w:rFonts w:asciiTheme="majorHAnsi" w:hAnsiTheme="majorHAnsi"/>
        </w:rPr>
        <w:t xml:space="preserve">Patients will be formally assessed for clinical response as per the treatment schedule (refer to Appendix B). If patients fail to demonstrate a clinical response, including stable disease within 3 months of commencing treatment they will be excluded from the trial. The definition for </w:t>
      </w:r>
      <w:r w:rsidR="001815D2">
        <w:rPr>
          <w:rFonts w:asciiTheme="majorHAnsi" w:hAnsiTheme="majorHAnsi"/>
        </w:rPr>
        <w:t>locoregional</w:t>
      </w:r>
      <w:r>
        <w:rPr>
          <w:rFonts w:asciiTheme="majorHAnsi" w:hAnsiTheme="majorHAnsi"/>
        </w:rPr>
        <w:t xml:space="preserve">ly progressive disease are defined under RECIST (refer to Appendix D) however this must be applied only to target lesions and the development of new disease outside of the previous treatment field does not necessarily disqualify patients from further treatment. Patients with new and untreated lesions should be clinically assessed and these deposits documented as ‘non-target’ lesions. Non-target lesions should be treated for a minimum of 3 months duration. If during this time the target lesions progress in size (as per RECIST) and no clinical benefit is elicited with treatment of non-target lesions that patient should be removed from the trial and offered alternative treatment. Patients that demonstrate a poor clinical response can be monitored more frequently at the discretion of the clinician to ensure they do not develop rapidly progressive disease and to confirm they are being appropriately treated. </w:t>
      </w:r>
      <w:r w:rsidR="007D0DAF">
        <w:rPr>
          <w:rFonts w:asciiTheme="majorHAnsi" w:hAnsiTheme="majorHAnsi"/>
          <w:b/>
        </w:rPr>
        <w:br w:type="column"/>
      </w:r>
      <w:r w:rsidR="00303246">
        <w:rPr>
          <w:rFonts w:asciiTheme="majorHAnsi" w:hAnsiTheme="majorHAnsi"/>
          <w:b/>
        </w:rPr>
        <w:lastRenderedPageBreak/>
        <w:t>12.</w:t>
      </w:r>
      <w:r w:rsidR="0098747D">
        <w:rPr>
          <w:rFonts w:asciiTheme="majorHAnsi" w:hAnsiTheme="majorHAnsi"/>
          <w:b/>
        </w:rPr>
        <w:t>6</w:t>
      </w:r>
      <w:r w:rsidR="00303246">
        <w:rPr>
          <w:rFonts w:asciiTheme="majorHAnsi" w:hAnsiTheme="majorHAnsi"/>
          <w:b/>
        </w:rPr>
        <w:t xml:space="preserve"> </w:t>
      </w:r>
      <w:r w:rsidR="00497A3B">
        <w:rPr>
          <w:rFonts w:asciiTheme="majorHAnsi" w:hAnsiTheme="majorHAnsi"/>
          <w:b/>
        </w:rPr>
        <w:t xml:space="preserve">Regular </w:t>
      </w:r>
      <w:r w:rsidR="00303246">
        <w:rPr>
          <w:rFonts w:asciiTheme="majorHAnsi" w:hAnsiTheme="majorHAnsi"/>
          <w:b/>
        </w:rPr>
        <w:t>Clinical Follow-U</w:t>
      </w:r>
      <w:r w:rsidR="00393CC9">
        <w:rPr>
          <w:rFonts w:asciiTheme="majorHAnsi" w:hAnsiTheme="majorHAnsi"/>
          <w:b/>
        </w:rPr>
        <w:t xml:space="preserve">p  </w:t>
      </w:r>
    </w:p>
    <w:p w14:paraId="3CAE619C" w14:textId="61C09F79" w:rsidR="008541AC" w:rsidRPr="00940618" w:rsidRDefault="008541AC" w:rsidP="008541AC">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Study evaluations will be performed at screening, study day 0 (day of agent administration), day 14 (2 week follo</w:t>
      </w:r>
      <w:r w:rsidR="009A0B26">
        <w:rPr>
          <w:rFonts w:asciiTheme="majorHAnsi" w:hAnsiTheme="majorHAnsi" w:cs="Times New Roman"/>
          <w:sz w:val="20"/>
          <w:szCs w:val="20"/>
        </w:rPr>
        <w:t>w-up), and at weeks 4, 8, 12, 16</w:t>
      </w:r>
      <w:r w:rsidRPr="00940618">
        <w:rPr>
          <w:rFonts w:asciiTheme="majorHAnsi" w:hAnsiTheme="majorHAnsi" w:cs="Times New Roman"/>
          <w:sz w:val="20"/>
          <w:szCs w:val="20"/>
        </w:rPr>
        <w:t>, 24, 36 and 52</w:t>
      </w:r>
      <w:r w:rsidR="009A0B26">
        <w:rPr>
          <w:rFonts w:asciiTheme="majorHAnsi" w:hAnsiTheme="majorHAnsi" w:cs="Times New Roman"/>
          <w:sz w:val="20"/>
          <w:szCs w:val="20"/>
        </w:rPr>
        <w:t xml:space="preserve"> etc.</w:t>
      </w:r>
      <w:r w:rsidRPr="00940618">
        <w:rPr>
          <w:rFonts w:asciiTheme="majorHAnsi" w:hAnsiTheme="majorHAnsi" w:cs="Times New Roman"/>
          <w:sz w:val="20"/>
          <w:szCs w:val="20"/>
        </w:rPr>
        <w:t xml:space="preserve"> (or early termination)</w:t>
      </w:r>
      <w:r w:rsidR="009A0B26">
        <w:rPr>
          <w:rFonts w:asciiTheme="majorHAnsi" w:hAnsiTheme="majorHAnsi" w:cs="Times New Roman"/>
          <w:sz w:val="20"/>
          <w:szCs w:val="20"/>
        </w:rPr>
        <w:t xml:space="preserve"> as per Appendix B</w:t>
      </w:r>
      <w:r w:rsidRPr="00940618">
        <w:rPr>
          <w:rFonts w:asciiTheme="majorHAnsi" w:hAnsiTheme="majorHAnsi" w:cs="Times New Roman"/>
          <w:sz w:val="20"/>
          <w:szCs w:val="20"/>
        </w:rPr>
        <w:t xml:space="preserve">. </w:t>
      </w:r>
      <w:r>
        <w:rPr>
          <w:rFonts w:asciiTheme="majorHAnsi" w:hAnsiTheme="majorHAnsi" w:cs="Times New Roman"/>
          <w:sz w:val="20"/>
          <w:szCs w:val="20"/>
        </w:rPr>
        <w:t xml:space="preserve">Treatment and follow-up for patients </w:t>
      </w:r>
      <w:r w:rsidR="009A0B26">
        <w:rPr>
          <w:rFonts w:asciiTheme="majorHAnsi" w:hAnsiTheme="majorHAnsi" w:cs="Times New Roman"/>
          <w:sz w:val="20"/>
          <w:szCs w:val="20"/>
        </w:rPr>
        <w:t>will</w:t>
      </w:r>
      <w:r>
        <w:rPr>
          <w:rFonts w:asciiTheme="majorHAnsi" w:hAnsiTheme="majorHAnsi" w:cs="Times New Roman"/>
          <w:sz w:val="20"/>
          <w:szCs w:val="20"/>
        </w:rPr>
        <w:t xml:space="preserve"> continue at regular intervals following the first 12-months as per the formal appointment schedule (Appendix B). </w:t>
      </w:r>
      <w:r w:rsidRPr="00940618">
        <w:rPr>
          <w:rFonts w:asciiTheme="majorHAnsi" w:hAnsiTheme="majorHAnsi" w:cs="Times New Roman"/>
          <w:sz w:val="20"/>
          <w:szCs w:val="20"/>
        </w:rPr>
        <w:t>The size of all study lesions will be assessed at each visit (except those visits occurring in addition to the treatment schedule due to clinical concern or need for additional follow-up) using ruler/caliper or ultrasound imaging. Study lesions that may be a complete response (CR) based on clinical evidence can be biopsy confirmed at final evaluation when a residual mass is present to distinguish potential CR</w:t>
      </w:r>
      <w:r>
        <w:rPr>
          <w:rFonts w:asciiTheme="majorHAnsi" w:hAnsiTheme="majorHAnsi" w:cs="Times New Roman"/>
          <w:sz w:val="20"/>
          <w:szCs w:val="20"/>
        </w:rPr>
        <w:t xml:space="preserve"> </w:t>
      </w:r>
      <w:r w:rsidRPr="00940618">
        <w:rPr>
          <w:rFonts w:asciiTheme="majorHAnsi" w:hAnsiTheme="majorHAnsi" w:cs="Times New Roman"/>
          <w:sz w:val="20"/>
          <w:szCs w:val="20"/>
        </w:rPr>
        <w:t>from partial response (PR); biopsy of all other study lesions shall be at the discretion of the Investigator. This schedule will allow comprehensive monitoring of response to DPCP or Imiquimod treatment.</w:t>
      </w:r>
    </w:p>
    <w:p w14:paraId="08E37DF5" w14:textId="77777777" w:rsidR="008541AC" w:rsidRPr="00940618" w:rsidRDefault="008541AC" w:rsidP="008541AC">
      <w:pPr>
        <w:widowControl w:val="0"/>
        <w:autoSpaceDE w:val="0"/>
        <w:autoSpaceDN w:val="0"/>
        <w:adjustRightInd w:val="0"/>
        <w:spacing w:line="276" w:lineRule="auto"/>
        <w:rPr>
          <w:rFonts w:asciiTheme="majorHAnsi" w:hAnsiTheme="majorHAnsi" w:cs="Times New Roman"/>
          <w:sz w:val="20"/>
          <w:szCs w:val="20"/>
        </w:rPr>
      </w:pPr>
    </w:p>
    <w:p w14:paraId="1A63E324" w14:textId="77777777" w:rsidR="008541AC" w:rsidRPr="00940618" w:rsidRDefault="008541AC" w:rsidP="008541AC">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Laboratory tests (complete blood count, blood chemistry and inflammatory measures) and vital signs (temperature, pulse, blood pressure) will be performed at screening and on study days 1 and at week 4, and at final evaluation (week 52 or early termination). Systemic disease will be assessed at screening, at weeks 24 (6 months), 12 months and 24 months (if applicable) or at final follow-up (or early termination) by CT imaging. Subjects for whom final follow-up occurs less than 8 weeks after a prior CT will not undergo additional CT imaging at final follow-up. The survival status of subjects withdrawing early from the study will be assessed by telephone interview conducted at weeks 12, 24, 36 and 52 as appropriate based on time of withdrawal.</w:t>
      </w:r>
    </w:p>
    <w:p w14:paraId="050DAC55" w14:textId="77777777" w:rsidR="008541AC" w:rsidRPr="00940618" w:rsidRDefault="008541AC" w:rsidP="008541AC">
      <w:pPr>
        <w:widowControl w:val="0"/>
        <w:autoSpaceDE w:val="0"/>
        <w:autoSpaceDN w:val="0"/>
        <w:adjustRightInd w:val="0"/>
        <w:spacing w:line="276" w:lineRule="auto"/>
        <w:rPr>
          <w:rFonts w:asciiTheme="majorHAnsi" w:hAnsiTheme="majorHAnsi" w:cs="Times New Roman"/>
          <w:sz w:val="20"/>
          <w:szCs w:val="20"/>
        </w:rPr>
      </w:pPr>
    </w:p>
    <w:p w14:paraId="7898DA98" w14:textId="0C7D27AB" w:rsidR="008541AC" w:rsidRPr="00940618" w:rsidRDefault="008541AC" w:rsidP="008541AC">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Systemic and </w:t>
      </w:r>
      <w:r w:rsidR="001815D2">
        <w:rPr>
          <w:rFonts w:asciiTheme="majorHAnsi" w:hAnsiTheme="majorHAnsi" w:cs="Times New Roman"/>
          <w:sz w:val="20"/>
          <w:szCs w:val="20"/>
        </w:rPr>
        <w:t>locoregional</w:t>
      </w:r>
      <w:r w:rsidRPr="00940618">
        <w:rPr>
          <w:rFonts w:asciiTheme="majorHAnsi" w:hAnsiTheme="majorHAnsi" w:cs="Times New Roman"/>
          <w:sz w:val="20"/>
          <w:szCs w:val="20"/>
        </w:rPr>
        <w:t xml:space="preserve"> toxicity (including abnormal laboratory test results) will be monitored over the study interval. Adverse events will be graded by the Common Terminology Criteria for Adverse Events v4.03 (CTCAE) and coded according to MedDRA terminology.</w:t>
      </w:r>
    </w:p>
    <w:p w14:paraId="7ABC38FC" w14:textId="77777777" w:rsidR="008541AC" w:rsidRPr="00940618" w:rsidRDefault="008541AC" w:rsidP="00940618">
      <w:pPr>
        <w:pStyle w:val="NormalWeb"/>
        <w:spacing w:before="0" w:beforeAutospacing="0" w:after="0" w:afterAutospacing="0" w:line="276" w:lineRule="auto"/>
        <w:rPr>
          <w:rFonts w:asciiTheme="majorHAnsi" w:hAnsiTheme="majorHAnsi"/>
        </w:rPr>
      </w:pPr>
    </w:p>
    <w:p w14:paraId="248345F7" w14:textId="40A83AF2" w:rsidR="00C34C40" w:rsidRPr="00940618" w:rsidRDefault="00C34C40"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During the scheduled clinical appointments patients will undergo a review of their progress including history, routine examination and routine blood tests. This will enable adjustments to their treatment and will facilitate the collection of accurate data. The results of clinical findings including examination results, measurements</w:t>
      </w:r>
      <w:r w:rsidR="00E7687A" w:rsidRPr="00940618">
        <w:rPr>
          <w:rFonts w:asciiTheme="majorHAnsi" w:hAnsiTheme="majorHAnsi" w:cs="Times New Roman"/>
          <w:sz w:val="20"/>
          <w:szCs w:val="20"/>
        </w:rPr>
        <w:t xml:space="preserve"> and adverse events</w:t>
      </w:r>
      <w:r w:rsidRPr="00940618">
        <w:rPr>
          <w:rFonts w:asciiTheme="majorHAnsi" w:hAnsiTheme="majorHAnsi" w:cs="Times New Roman"/>
          <w:sz w:val="20"/>
          <w:szCs w:val="20"/>
        </w:rPr>
        <w:t xml:space="preserve"> will be documented within the patient record. Photographic records will also be taken and stored within the department</w:t>
      </w:r>
      <w:r w:rsidR="00E7687A" w:rsidRPr="00940618">
        <w:rPr>
          <w:rFonts w:asciiTheme="majorHAnsi" w:hAnsiTheme="majorHAnsi" w:cs="Times New Roman"/>
          <w:sz w:val="20"/>
          <w:szCs w:val="20"/>
        </w:rPr>
        <w:t xml:space="preserve">. </w:t>
      </w:r>
      <w:r w:rsidRPr="00940618">
        <w:rPr>
          <w:rFonts w:asciiTheme="majorHAnsi" w:hAnsiTheme="majorHAnsi" w:cs="Times New Roman"/>
          <w:sz w:val="20"/>
          <w:szCs w:val="20"/>
        </w:rPr>
        <w:t>A biopsy of a solitary treated lesion will also be performed at week four to enable histopathological sub-studies.</w:t>
      </w:r>
      <w:r w:rsidR="00E7687A" w:rsidRPr="00940618">
        <w:rPr>
          <w:rFonts w:asciiTheme="majorHAnsi" w:hAnsiTheme="majorHAnsi" w:cs="Times New Roman"/>
          <w:sz w:val="20"/>
          <w:szCs w:val="20"/>
        </w:rPr>
        <w:t xml:space="preserve"> The typical review appointment will include the following:</w:t>
      </w:r>
    </w:p>
    <w:p w14:paraId="39FD2CB0" w14:textId="77777777" w:rsidR="00E7687A" w:rsidRPr="00940618" w:rsidRDefault="00E7687A" w:rsidP="00940618">
      <w:pPr>
        <w:widowControl w:val="0"/>
        <w:autoSpaceDE w:val="0"/>
        <w:autoSpaceDN w:val="0"/>
        <w:adjustRightInd w:val="0"/>
        <w:spacing w:line="276" w:lineRule="auto"/>
        <w:rPr>
          <w:rFonts w:asciiTheme="majorHAnsi" w:hAnsiTheme="majorHAnsi" w:cs="Times New Roman"/>
          <w:sz w:val="20"/>
          <w:szCs w:val="20"/>
        </w:rPr>
      </w:pPr>
    </w:p>
    <w:p w14:paraId="10EA3C0B" w14:textId="0E0E9B6D" w:rsidR="00E7687A" w:rsidRPr="00940618" w:rsidRDefault="00E7687A" w:rsidP="00AC2A4C">
      <w:pPr>
        <w:pStyle w:val="ListParagraph"/>
        <w:widowControl w:val="0"/>
        <w:numPr>
          <w:ilvl w:val="0"/>
          <w:numId w:val="29"/>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A review of the patient’s history and progress since their previous appointment.</w:t>
      </w:r>
    </w:p>
    <w:p w14:paraId="5865EAC7" w14:textId="70701A39" w:rsidR="00E7687A" w:rsidRPr="00940618" w:rsidRDefault="00E7687A" w:rsidP="00AC2A4C">
      <w:pPr>
        <w:pStyle w:val="ListParagraph"/>
        <w:widowControl w:val="0"/>
        <w:numPr>
          <w:ilvl w:val="0"/>
          <w:numId w:val="29"/>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A standard physical examination including treatment area / wound review</w:t>
      </w:r>
    </w:p>
    <w:p w14:paraId="14BE1A7B" w14:textId="7DC55B8A" w:rsidR="00E7687A" w:rsidRPr="00940618" w:rsidRDefault="00E7687A" w:rsidP="00AC2A4C">
      <w:pPr>
        <w:pStyle w:val="ListParagraph"/>
        <w:widowControl w:val="0"/>
        <w:numPr>
          <w:ilvl w:val="0"/>
          <w:numId w:val="29"/>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Measurement of treated lesions.</w:t>
      </w:r>
    </w:p>
    <w:p w14:paraId="1F32DFED" w14:textId="4DA11155" w:rsidR="00E7687A" w:rsidRPr="00940618" w:rsidRDefault="00E7687A" w:rsidP="00AC2A4C">
      <w:pPr>
        <w:pStyle w:val="ListParagraph"/>
        <w:widowControl w:val="0"/>
        <w:numPr>
          <w:ilvl w:val="0"/>
          <w:numId w:val="29"/>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Photographic records.</w:t>
      </w:r>
    </w:p>
    <w:p w14:paraId="1755B22C" w14:textId="16678060" w:rsidR="00E7687A" w:rsidRPr="00940618" w:rsidRDefault="00E7687A" w:rsidP="00AC2A4C">
      <w:pPr>
        <w:pStyle w:val="ListParagraph"/>
        <w:widowControl w:val="0"/>
        <w:numPr>
          <w:ilvl w:val="0"/>
          <w:numId w:val="29"/>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A review of any adverse events and adjustment to the treatment plan including new prescriptions.</w:t>
      </w:r>
    </w:p>
    <w:p w14:paraId="17AB018F" w14:textId="77777777" w:rsidR="00E7687A" w:rsidRPr="00940618" w:rsidRDefault="00E7687A" w:rsidP="00940618">
      <w:pPr>
        <w:widowControl w:val="0"/>
        <w:autoSpaceDE w:val="0"/>
        <w:autoSpaceDN w:val="0"/>
        <w:adjustRightInd w:val="0"/>
        <w:spacing w:line="276" w:lineRule="auto"/>
        <w:rPr>
          <w:rFonts w:asciiTheme="majorHAnsi" w:hAnsiTheme="majorHAnsi" w:cs="Times New Roman"/>
          <w:sz w:val="20"/>
          <w:szCs w:val="20"/>
        </w:rPr>
      </w:pPr>
    </w:p>
    <w:p w14:paraId="6F27AAC0" w14:textId="5DEAEEC6" w:rsidR="00E7687A" w:rsidRPr="00940618" w:rsidRDefault="00E7687A"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In order to monitor clinical response or any adverse events and facilitate care the clinician may at their discretion request additional clinical appointments within the scope of the clinical trial.</w:t>
      </w:r>
    </w:p>
    <w:p w14:paraId="5B1FE474" w14:textId="77777777" w:rsidR="00C34C40" w:rsidRDefault="00C34C40" w:rsidP="00940618">
      <w:pPr>
        <w:widowControl w:val="0"/>
        <w:autoSpaceDE w:val="0"/>
        <w:autoSpaceDN w:val="0"/>
        <w:adjustRightInd w:val="0"/>
        <w:spacing w:line="276" w:lineRule="auto"/>
        <w:rPr>
          <w:rFonts w:asciiTheme="majorHAnsi" w:hAnsiTheme="majorHAnsi" w:cs="Times New Roman"/>
          <w:sz w:val="20"/>
          <w:szCs w:val="20"/>
        </w:rPr>
      </w:pPr>
    </w:p>
    <w:p w14:paraId="26FD2CD1" w14:textId="70BF49E8" w:rsidR="00303246" w:rsidRDefault="0098747D" w:rsidP="00940618">
      <w:pPr>
        <w:widowControl w:val="0"/>
        <w:autoSpaceDE w:val="0"/>
        <w:autoSpaceDN w:val="0"/>
        <w:adjustRightInd w:val="0"/>
        <w:spacing w:line="276" w:lineRule="auto"/>
        <w:rPr>
          <w:rFonts w:asciiTheme="majorHAnsi" w:hAnsiTheme="majorHAnsi" w:cs="Times New Roman"/>
          <w:b/>
          <w:sz w:val="20"/>
          <w:szCs w:val="20"/>
        </w:rPr>
      </w:pPr>
      <w:r>
        <w:rPr>
          <w:rFonts w:asciiTheme="majorHAnsi" w:hAnsiTheme="majorHAnsi" w:cs="Times New Roman"/>
          <w:b/>
          <w:sz w:val="20"/>
          <w:szCs w:val="20"/>
        </w:rPr>
        <w:t>12.7</w:t>
      </w:r>
      <w:r w:rsidR="004D2F91">
        <w:rPr>
          <w:rFonts w:asciiTheme="majorHAnsi" w:hAnsiTheme="majorHAnsi" w:cs="Times New Roman"/>
          <w:b/>
          <w:sz w:val="20"/>
          <w:szCs w:val="20"/>
        </w:rPr>
        <w:t xml:space="preserve"> Post-</w:t>
      </w:r>
      <w:r w:rsidR="00B403C7">
        <w:rPr>
          <w:rFonts w:asciiTheme="majorHAnsi" w:hAnsiTheme="majorHAnsi" w:cs="Times New Roman"/>
          <w:b/>
          <w:sz w:val="20"/>
          <w:szCs w:val="20"/>
        </w:rPr>
        <w:t>Trial Conclusion and Continuing Treatment</w:t>
      </w:r>
    </w:p>
    <w:p w14:paraId="19169F21" w14:textId="32386B4F" w:rsidR="004D2F91" w:rsidRDefault="004D2F91" w:rsidP="00940618">
      <w:pPr>
        <w:widowControl w:val="0"/>
        <w:autoSpaceDE w:val="0"/>
        <w:autoSpaceDN w:val="0"/>
        <w:adjustRightInd w:val="0"/>
        <w:spacing w:line="276" w:lineRule="auto"/>
        <w:rPr>
          <w:rFonts w:asciiTheme="majorHAnsi" w:eastAsia="Times New Roman" w:hAnsiTheme="majorHAnsi" w:cs="Arial"/>
          <w:sz w:val="20"/>
          <w:szCs w:val="20"/>
        </w:rPr>
      </w:pPr>
      <w:r w:rsidRPr="004D2F91">
        <w:rPr>
          <w:rFonts w:asciiTheme="majorHAnsi" w:hAnsiTheme="majorHAnsi" w:cs="Times New Roman"/>
          <w:sz w:val="20"/>
          <w:szCs w:val="20"/>
        </w:rPr>
        <w:t xml:space="preserve">Following the conclusion of the trial patients will continue to be offered treatment at the appropriate standard of care and this will be funded through the PAH as currently occurs. </w:t>
      </w:r>
      <w:r w:rsidR="007D0DAF">
        <w:rPr>
          <w:rFonts w:asciiTheme="majorHAnsi" w:hAnsiTheme="majorHAnsi" w:cs="Times New Roman"/>
          <w:sz w:val="20"/>
          <w:szCs w:val="20"/>
        </w:rPr>
        <w:t xml:space="preserve">Patients will continue to be reviewed at regular clinical interviews as per the formal treatment schedule (refer to Appendix B). </w:t>
      </w:r>
      <w:r w:rsidRPr="004D2F91">
        <w:rPr>
          <w:rFonts w:asciiTheme="majorHAnsi" w:eastAsia="Times New Roman" w:hAnsiTheme="majorHAnsi" w:cs="Arial"/>
          <w:sz w:val="20"/>
          <w:szCs w:val="20"/>
        </w:rPr>
        <w:t xml:space="preserve">Patients with complete clinical response </w:t>
      </w:r>
      <w:r w:rsidR="0016160E">
        <w:rPr>
          <w:rFonts w:asciiTheme="majorHAnsi" w:eastAsia="Times New Roman" w:hAnsiTheme="majorHAnsi" w:cs="Arial"/>
          <w:sz w:val="20"/>
          <w:szCs w:val="20"/>
        </w:rPr>
        <w:t xml:space="preserve">will </w:t>
      </w:r>
      <w:r w:rsidR="00785F17">
        <w:rPr>
          <w:rFonts w:asciiTheme="majorHAnsi" w:eastAsia="Times New Roman" w:hAnsiTheme="majorHAnsi" w:cs="Arial"/>
          <w:sz w:val="20"/>
          <w:szCs w:val="20"/>
        </w:rPr>
        <w:t>cease</w:t>
      </w:r>
      <w:r w:rsidRPr="004D2F91">
        <w:rPr>
          <w:rFonts w:asciiTheme="majorHAnsi" w:eastAsia="Times New Roman" w:hAnsiTheme="majorHAnsi" w:cs="Arial"/>
          <w:sz w:val="20"/>
          <w:szCs w:val="20"/>
        </w:rPr>
        <w:t xml:space="preserve"> treatment until disease recurrence </w:t>
      </w:r>
      <w:r w:rsidR="00A63935">
        <w:rPr>
          <w:rFonts w:asciiTheme="majorHAnsi" w:eastAsia="Times New Roman" w:hAnsiTheme="majorHAnsi" w:cs="Arial"/>
          <w:sz w:val="20"/>
          <w:szCs w:val="20"/>
        </w:rPr>
        <w:t>or progression. A</w:t>
      </w:r>
      <w:r w:rsidR="00785F17">
        <w:rPr>
          <w:rFonts w:asciiTheme="majorHAnsi" w:eastAsia="Times New Roman" w:hAnsiTheme="majorHAnsi" w:cs="Arial"/>
          <w:sz w:val="20"/>
          <w:szCs w:val="20"/>
        </w:rPr>
        <w:t xml:space="preserve">t that </w:t>
      </w:r>
      <w:r w:rsidRPr="004D2F91">
        <w:rPr>
          <w:rFonts w:asciiTheme="majorHAnsi" w:eastAsia="Times New Roman" w:hAnsiTheme="majorHAnsi" w:cs="Arial"/>
          <w:sz w:val="20"/>
          <w:szCs w:val="20"/>
        </w:rPr>
        <w:t xml:space="preserve">time treatment will </w:t>
      </w:r>
      <w:r w:rsidR="00A63935">
        <w:rPr>
          <w:rFonts w:asciiTheme="majorHAnsi" w:eastAsia="Times New Roman" w:hAnsiTheme="majorHAnsi" w:cs="Arial"/>
          <w:sz w:val="20"/>
          <w:szCs w:val="20"/>
        </w:rPr>
        <w:t>re-commence</w:t>
      </w:r>
      <w:r w:rsidRPr="004D2F91">
        <w:rPr>
          <w:rFonts w:asciiTheme="majorHAnsi" w:eastAsia="Times New Roman" w:hAnsiTheme="majorHAnsi" w:cs="Arial"/>
          <w:sz w:val="20"/>
          <w:szCs w:val="20"/>
        </w:rPr>
        <w:t xml:space="preserve"> </w:t>
      </w:r>
      <w:r w:rsidR="0016160E">
        <w:rPr>
          <w:rFonts w:asciiTheme="majorHAnsi" w:eastAsia="Times New Roman" w:hAnsiTheme="majorHAnsi" w:cs="Arial"/>
          <w:sz w:val="20"/>
          <w:szCs w:val="20"/>
        </w:rPr>
        <w:t>at the appropriate standard</w:t>
      </w:r>
      <w:r w:rsidRPr="004D2F91">
        <w:rPr>
          <w:rFonts w:asciiTheme="majorHAnsi" w:eastAsia="Times New Roman" w:hAnsiTheme="majorHAnsi" w:cs="Arial"/>
          <w:sz w:val="20"/>
          <w:szCs w:val="20"/>
        </w:rPr>
        <w:t xml:space="preserve">. There is no substantial evidence for </w:t>
      </w:r>
      <w:r w:rsidR="0016160E">
        <w:rPr>
          <w:rFonts w:asciiTheme="majorHAnsi" w:eastAsia="Times New Roman" w:hAnsiTheme="majorHAnsi" w:cs="Arial"/>
          <w:sz w:val="20"/>
          <w:szCs w:val="20"/>
        </w:rPr>
        <w:t>continuing</w:t>
      </w:r>
      <w:r w:rsidRPr="004D2F91">
        <w:rPr>
          <w:rFonts w:asciiTheme="majorHAnsi" w:eastAsia="Times New Roman" w:hAnsiTheme="majorHAnsi" w:cs="Arial"/>
          <w:sz w:val="20"/>
          <w:szCs w:val="20"/>
        </w:rPr>
        <w:t xml:space="preserve"> treatment </w:t>
      </w:r>
      <w:r w:rsidR="0016160E">
        <w:rPr>
          <w:rFonts w:asciiTheme="majorHAnsi" w:eastAsia="Times New Roman" w:hAnsiTheme="majorHAnsi" w:cs="Arial"/>
          <w:sz w:val="20"/>
          <w:szCs w:val="20"/>
        </w:rPr>
        <w:t xml:space="preserve">after a complete response and </w:t>
      </w:r>
      <w:r w:rsidRPr="004D2F91">
        <w:rPr>
          <w:rFonts w:asciiTheme="majorHAnsi" w:eastAsia="Times New Roman" w:hAnsiTheme="majorHAnsi" w:cs="Arial"/>
          <w:sz w:val="20"/>
          <w:szCs w:val="20"/>
        </w:rPr>
        <w:t>various regimens have been reported</w:t>
      </w:r>
      <w:r w:rsidR="0016160E">
        <w:rPr>
          <w:rFonts w:asciiTheme="majorHAnsi" w:eastAsia="Times New Roman" w:hAnsiTheme="majorHAnsi" w:cs="Arial"/>
          <w:sz w:val="20"/>
          <w:szCs w:val="20"/>
        </w:rPr>
        <w:t>.</w:t>
      </w:r>
    </w:p>
    <w:p w14:paraId="661A55B7" w14:textId="77777777" w:rsidR="0016160E" w:rsidRDefault="0016160E" w:rsidP="00940618">
      <w:pPr>
        <w:widowControl w:val="0"/>
        <w:autoSpaceDE w:val="0"/>
        <w:autoSpaceDN w:val="0"/>
        <w:adjustRightInd w:val="0"/>
        <w:spacing w:line="276" w:lineRule="auto"/>
        <w:rPr>
          <w:rFonts w:asciiTheme="majorHAnsi" w:hAnsiTheme="majorHAnsi" w:cs="Times New Roman"/>
          <w:sz w:val="20"/>
          <w:szCs w:val="20"/>
        </w:rPr>
      </w:pPr>
    </w:p>
    <w:p w14:paraId="2972CEC9" w14:textId="77777777" w:rsidR="0016160E" w:rsidRDefault="0016160E" w:rsidP="00940618">
      <w:pPr>
        <w:widowControl w:val="0"/>
        <w:autoSpaceDE w:val="0"/>
        <w:autoSpaceDN w:val="0"/>
        <w:adjustRightInd w:val="0"/>
        <w:spacing w:line="276" w:lineRule="auto"/>
        <w:rPr>
          <w:rFonts w:asciiTheme="majorHAnsi" w:hAnsiTheme="majorHAnsi" w:cs="Times New Roman"/>
          <w:sz w:val="20"/>
          <w:szCs w:val="20"/>
        </w:rPr>
      </w:pPr>
    </w:p>
    <w:p w14:paraId="3473CDE3" w14:textId="77777777" w:rsidR="0016160E" w:rsidRPr="004D2F91" w:rsidRDefault="0016160E" w:rsidP="00940618">
      <w:pPr>
        <w:widowControl w:val="0"/>
        <w:autoSpaceDE w:val="0"/>
        <w:autoSpaceDN w:val="0"/>
        <w:adjustRightInd w:val="0"/>
        <w:spacing w:line="276" w:lineRule="auto"/>
        <w:rPr>
          <w:rFonts w:asciiTheme="majorHAnsi" w:hAnsiTheme="majorHAnsi" w:cs="Times New Roman"/>
          <w:sz w:val="20"/>
          <w:szCs w:val="20"/>
        </w:rPr>
      </w:pPr>
    </w:p>
    <w:p w14:paraId="17B9C729" w14:textId="57E55AE3" w:rsidR="008C0910" w:rsidRPr="00940618" w:rsidRDefault="00303246" w:rsidP="007D0DAF">
      <w:pPr>
        <w:widowControl w:val="0"/>
        <w:autoSpaceDE w:val="0"/>
        <w:autoSpaceDN w:val="0"/>
        <w:adjustRightInd w:val="0"/>
        <w:spacing w:line="276" w:lineRule="auto"/>
        <w:rPr>
          <w:rFonts w:asciiTheme="majorHAnsi" w:hAnsiTheme="majorHAnsi"/>
          <w:b/>
          <w:bCs/>
          <w:sz w:val="20"/>
          <w:szCs w:val="20"/>
        </w:rPr>
      </w:pPr>
      <w:r>
        <w:rPr>
          <w:rFonts w:asciiTheme="majorHAnsi" w:hAnsiTheme="majorHAnsi" w:cs="Times New Roman"/>
          <w:b/>
          <w:sz w:val="20"/>
          <w:szCs w:val="20"/>
        </w:rPr>
        <w:lastRenderedPageBreak/>
        <w:t xml:space="preserve"> </w:t>
      </w:r>
      <w:r w:rsidR="007D0DAF">
        <w:rPr>
          <w:rFonts w:asciiTheme="majorHAnsi" w:hAnsiTheme="majorHAnsi" w:cs="Times New Roman"/>
          <w:b/>
          <w:sz w:val="20"/>
          <w:szCs w:val="20"/>
        </w:rPr>
        <w:t xml:space="preserve">13. </w:t>
      </w:r>
      <w:r w:rsidR="00F551AD" w:rsidRPr="00940618">
        <w:rPr>
          <w:rFonts w:asciiTheme="majorHAnsi" w:hAnsiTheme="majorHAnsi"/>
          <w:b/>
          <w:bCs/>
          <w:sz w:val="20"/>
          <w:szCs w:val="20"/>
        </w:rPr>
        <w:t>PRE-CAUTIONS</w:t>
      </w:r>
    </w:p>
    <w:p w14:paraId="4D1A37FA" w14:textId="77777777" w:rsidR="008C0910" w:rsidRDefault="008C0910" w:rsidP="00940618">
      <w:pPr>
        <w:spacing w:line="276" w:lineRule="auto"/>
        <w:jc w:val="both"/>
        <w:rPr>
          <w:rFonts w:asciiTheme="majorHAnsi" w:hAnsiTheme="majorHAnsi"/>
          <w:b/>
          <w:bCs/>
          <w:sz w:val="20"/>
          <w:szCs w:val="20"/>
          <w:u w:val="single"/>
        </w:rPr>
      </w:pPr>
    </w:p>
    <w:p w14:paraId="5EBE82C5" w14:textId="4DABB74D" w:rsidR="007D0DAF" w:rsidRPr="007D0DAF" w:rsidRDefault="007D0DAF" w:rsidP="001815D2">
      <w:pPr>
        <w:spacing w:line="276" w:lineRule="auto"/>
        <w:jc w:val="both"/>
        <w:outlineLvl w:val="0"/>
        <w:rPr>
          <w:rFonts w:asciiTheme="majorHAnsi" w:hAnsiTheme="majorHAnsi"/>
          <w:b/>
          <w:bCs/>
          <w:sz w:val="20"/>
          <w:szCs w:val="20"/>
        </w:rPr>
      </w:pPr>
      <w:r w:rsidRPr="007D0DAF">
        <w:rPr>
          <w:rFonts w:asciiTheme="majorHAnsi" w:hAnsiTheme="majorHAnsi"/>
          <w:b/>
          <w:bCs/>
          <w:sz w:val="20"/>
          <w:szCs w:val="20"/>
        </w:rPr>
        <w:t>Pregnancy</w:t>
      </w:r>
    </w:p>
    <w:p w14:paraId="06C95F42" w14:textId="2F09AE26" w:rsidR="007D0DAF" w:rsidRDefault="007D0DAF" w:rsidP="00940618">
      <w:pPr>
        <w:spacing w:line="276" w:lineRule="auto"/>
        <w:jc w:val="both"/>
        <w:rPr>
          <w:rFonts w:asciiTheme="majorHAnsi" w:hAnsiTheme="majorHAnsi"/>
          <w:bCs/>
          <w:sz w:val="20"/>
          <w:szCs w:val="20"/>
        </w:rPr>
      </w:pPr>
      <w:r>
        <w:rPr>
          <w:rFonts w:asciiTheme="majorHAnsi" w:hAnsiTheme="majorHAnsi"/>
          <w:bCs/>
          <w:sz w:val="20"/>
          <w:szCs w:val="20"/>
        </w:rPr>
        <w:t>Female patients of child-bearing age must be tested and have a negative pregnancy test prior to commencing treatment with either agent. Appropriate contraception must also be used throughout treatment. At any time during the trial if a patient suspects or is diagnosed as being pregnant they must discontinue treatment and notify the PI.</w:t>
      </w:r>
    </w:p>
    <w:p w14:paraId="12443C00" w14:textId="76582829" w:rsidR="007D0DAF" w:rsidRPr="007D0DAF" w:rsidRDefault="007D0DAF" w:rsidP="00940618">
      <w:pPr>
        <w:spacing w:line="276" w:lineRule="auto"/>
        <w:jc w:val="both"/>
        <w:rPr>
          <w:rFonts w:asciiTheme="majorHAnsi" w:hAnsiTheme="majorHAnsi"/>
          <w:bCs/>
          <w:sz w:val="20"/>
          <w:szCs w:val="20"/>
        </w:rPr>
      </w:pPr>
      <w:r>
        <w:rPr>
          <w:rFonts w:asciiTheme="majorHAnsi" w:hAnsiTheme="majorHAnsi"/>
          <w:bCs/>
          <w:sz w:val="20"/>
          <w:szCs w:val="20"/>
        </w:rPr>
        <w:t xml:space="preserve"> </w:t>
      </w:r>
    </w:p>
    <w:p w14:paraId="01E241A0" w14:textId="706A2609" w:rsidR="008C0910" w:rsidRPr="00940618" w:rsidRDefault="008C0910" w:rsidP="001815D2">
      <w:pPr>
        <w:spacing w:line="276" w:lineRule="auto"/>
        <w:jc w:val="both"/>
        <w:outlineLvl w:val="0"/>
        <w:rPr>
          <w:rFonts w:asciiTheme="majorHAnsi" w:hAnsiTheme="majorHAnsi"/>
          <w:sz w:val="20"/>
          <w:szCs w:val="20"/>
        </w:rPr>
      </w:pPr>
      <w:r w:rsidRPr="00940618">
        <w:rPr>
          <w:rFonts w:asciiTheme="majorHAnsi" w:hAnsiTheme="majorHAnsi"/>
          <w:b/>
          <w:bCs/>
          <w:sz w:val="20"/>
          <w:szCs w:val="20"/>
        </w:rPr>
        <w:t>Local Inflamm</w:t>
      </w:r>
      <w:r w:rsidR="00AF365C">
        <w:rPr>
          <w:rFonts w:asciiTheme="majorHAnsi" w:hAnsiTheme="majorHAnsi"/>
          <w:b/>
          <w:bCs/>
          <w:sz w:val="20"/>
          <w:szCs w:val="20"/>
        </w:rPr>
        <w:t>ation, Swelling, Blistering or I</w:t>
      </w:r>
      <w:r w:rsidRPr="00940618">
        <w:rPr>
          <w:rFonts w:asciiTheme="majorHAnsi" w:hAnsiTheme="majorHAnsi"/>
          <w:b/>
          <w:bCs/>
          <w:sz w:val="20"/>
          <w:szCs w:val="20"/>
        </w:rPr>
        <w:t>nfection</w:t>
      </w:r>
    </w:p>
    <w:p w14:paraId="5FFC3565" w14:textId="3204313A" w:rsidR="008C0910" w:rsidRPr="00940618" w:rsidRDefault="00CD56E1" w:rsidP="00940618">
      <w:pPr>
        <w:spacing w:line="276" w:lineRule="auto"/>
        <w:jc w:val="both"/>
        <w:rPr>
          <w:rFonts w:asciiTheme="majorHAnsi" w:hAnsiTheme="majorHAnsi"/>
          <w:sz w:val="20"/>
          <w:szCs w:val="20"/>
        </w:rPr>
      </w:pPr>
      <w:r>
        <w:rPr>
          <w:rFonts w:asciiTheme="majorHAnsi" w:hAnsiTheme="majorHAnsi"/>
          <w:sz w:val="20"/>
          <w:szCs w:val="20"/>
        </w:rPr>
        <w:t>Localis</w:t>
      </w:r>
      <w:r w:rsidR="008C0910" w:rsidRPr="00940618">
        <w:rPr>
          <w:rFonts w:asciiTheme="majorHAnsi" w:hAnsiTheme="majorHAnsi"/>
          <w:sz w:val="20"/>
          <w:szCs w:val="20"/>
        </w:rPr>
        <w:t>ed inflammation, swelling, blistering or infection lasting up to several weeks may be observed following Imiquimod and DPCP administration, possibly related to the occurrence of necrotic tumour tissue at the injection site in subjects having compromised local circulation or immune system function. To preclude onset of cellulitis it may be appropriate to prescribe prophylactic antibiotics prior to or at the time of Imiquimod or DPCP administration on clinical review when patients are considered to be at risk.</w:t>
      </w:r>
    </w:p>
    <w:p w14:paraId="69994C37" w14:textId="77777777" w:rsidR="008C0910" w:rsidRPr="00940618" w:rsidRDefault="008C0910" w:rsidP="00940618">
      <w:pPr>
        <w:pStyle w:val="BodyText"/>
        <w:spacing w:line="276" w:lineRule="auto"/>
        <w:jc w:val="both"/>
        <w:rPr>
          <w:rFonts w:asciiTheme="majorHAnsi" w:hAnsiTheme="majorHAnsi"/>
          <w:b/>
          <w:bCs/>
          <w:sz w:val="20"/>
          <w:szCs w:val="20"/>
          <w:u w:val="single"/>
        </w:rPr>
      </w:pPr>
    </w:p>
    <w:p w14:paraId="390DD9BC" w14:textId="77777777" w:rsidR="008C0910" w:rsidRPr="00940618" w:rsidRDefault="008C0910" w:rsidP="001815D2">
      <w:pPr>
        <w:pStyle w:val="BodyText"/>
        <w:spacing w:after="0" w:line="276" w:lineRule="auto"/>
        <w:jc w:val="both"/>
        <w:outlineLvl w:val="0"/>
        <w:rPr>
          <w:rFonts w:asciiTheme="majorHAnsi" w:hAnsiTheme="majorHAnsi"/>
          <w:sz w:val="20"/>
          <w:szCs w:val="20"/>
        </w:rPr>
      </w:pPr>
      <w:r w:rsidRPr="00940618">
        <w:rPr>
          <w:rFonts w:asciiTheme="majorHAnsi" w:hAnsiTheme="majorHAnsi"/>
          <w:b/>
          <w:bCs/>
          <w:sz w:val="20"/>
          <w:szCs w:val="20"/>
        </w:rPr>
        <w:t>Discomfort and Irritation</w:t>
      </w:r>
    </w:p>
    <w:p w14:paraId="6366CF85" w14:textId="3FBD1CC0" w:rsidR="008C0910" w:rsidRPr="00940618" w:rsidRDefault="008C0910" w:rsidP="00940618">
      <w:pPr>
        <w:pStyle w:val="BodyText"/>
        <w:spacing w:after="0" w:line="276" w:lineRule="auto"/>
        <w:jc w:val="both"/>
        <w:rPr>
          <w:rFonts w:asciiTheme="majorHAnsi" w:hAnsiTheme="majorHAnsi"/>
          <w:sz w:val="20"/>
          <w:szCs w:val="20"/>
        </w:rPr>
      </w:pPr>
      <w:r w:rsidRPr="00940618">
        <w:rPr>
          <w:rFonts w:asciiTheme="majorHAnsi" w:hAnsiTheme="majorHAnsi"/>
          <w:sz w:val="20"/>
          <w:szCs w:val="20"/>
        </w:rPr>
        <w:t xml:space="preserve">Mild pain at the treatment site has been noted by the majority of </w:t>
      </w:r>
      <w:r w:rsidR="00EA4721" w:rsidRPr="00940618">
        <w:rPr>
          <w:rFonts w:asciiTheme="majorHAnsi" w:hAnsiTheme="majorHAnsi"/>
          <w:sz w:val="20"/>
          <w:szCs w:val="20"/>
        </w:rPr>
        <w:t>patients</w:t>
      </w:r>
      <w:r w:rsidRPr="00940618">
        <w:rPr>
          <w:rFonts w:asciiTheme="majorHAnsi" w:hAnsiTheme="majorHAnsi"/>
          <w:sz w:val="20"/>
          <w:szCs w:val="20"/>
        </w:rPr>
        <w:t xml:space="preserve"> during and following, DPCP and Imiquimod administration. Subjects should be advised that they may experience discomfort, tenderness or irritation of the treatment lesions for a day or more, and should be offered analgesia if discomfort is severe or persistent. </w:t>
      </w:r>
    </w:p>
    <w:p w14:paraId="77588095" w14:textId="77777777" w:rsidR="008C0910" w:rsidRPr="00940618" w:rsidRDefault="008C0910" w:rsidP="00940618">
      <w:pPr>
        <w:widowControl w:val="0"/>
        <w:autoSpaceDE w:val="0"/>
        <w:autoSpaceDN w:val="0"/>
        <w:adjustRightInd w:val="0"/>
        <w:spacing w:line="276" w:lineRule="auto"/>
        <w:rPr>
          <w:rFonts w:asciiTheme="majorHAnsi" w:hAnsiTheme="majorHAnsi" w:cs="Times New Roman"/>
          <w:b/>
          <w:sz w:val="20"/>
          <w:szCs w:val="20"/>
        </w:rPr>
      </w:pPr>
    </w:p>
    <w:p w14:paraId="41AD8B3D" w14:textId="77777777" w:rsidR="00A558D4" w:rsidRPr="00940618" w:rsidRDefault="00A558D4"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Influenza</w:t>
      </w:r>
      <w:r w:rsidR="008C0910" w:rsidRPr="00940618">
        <w:rPr>
          <w:rFonts w:asciiTheme="majorHAnsi" w:hAnsiTheme="majorHAnsi" w:cs="Times New Roman"/>
          <w:b/>
          <w:sz w:val="20"/>
          <w:szCs w:val="20"/>
        </w:rPr>
        <w:t xml:space="preserve">-like Symptoms </w:t>
      </w:r>
    </w:p>
    <w:p w14:paraId="461417EA" w14:textId="75FB667A" w:rsidR="00816B47" w:rsidRPr="00940618" w:rsidRDefault="00A558D4"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Following treatment with Imiquimod patients may develop mild flu-like symptoms</w:t>
      </w:r>
      <w:r w:rsidR="00EA4721" w:rsidRPr="00940618">
        <w:rPr>
          <w:rFonts w:asciiTheme="majorHAnsi" w:hAnsiTheme="majorHAnsi" w:cs="Times New Roman"/>
          <w:sz w:val="20"/>
          <w:szCs w:val="20"/>
        </w:rPr>
        <w:t xml:space="preserve"> and nausea</w:t>
      </w:r>
      <w:r w:rsidRPr="00940618">
        <w:rPr>
          <w:rFonts w:asciiTheme="majorHAnsi" w:hAnsiTheme="majorHAnsi" w:cs="Times New Roman"/>
          <w:sz w:val="20"/>
          <w:szCs w:val="20"/>
        </w:rPr>
        <w:t>. These patients should be carefully monitored and if severe and symptoms persist it may b</w:t>
      </w:r>
      <w:r w:rsidR="00EA4721" w:rsidRPr="00940618">
        <w:rPr>
          <w:rFonts w:asciiTheme="majorHAnsi" w:hAnsiTheme="majorHAnsi" w:cs="Times New Roman"/>
          <w:sz w:val="20"/>
          <w:szCs w:val="20"/>
        </w:rPr>
        <w:t>e reasonable to temporarily withhold</w:t>
      </w:r>
      <w:r w:rsidRPr="00940618">
        <w:rPr>
          <w:rFonts w:asciiTheme="majorHAnsi" w:hAnsiTheme="majorHAnsi" w:cs="Times New Roman"/>
          <w:sz w:val="20"/>
          <w:szCs w:val="20"/>
        </w:rPr>
        <w:t xml:space="preserve"> further treatment until their clinical condition improves at the discretion of the clinician.</w:t>
      </w:r>
    </w:p>
    <w:p w14:paraId="19498794" w14:textId="77777777" w:rsidR="00816B47" w:rsidRPr="00940618" w:rsidRDefault="00816B47" w:rsidP="00940618">
      <w:pPr>
        <w:widowControl w:val="0"/>
        <w:autoSpaceDE w:val="0"/>
        <w:autoSpaceDN w:val="0"/>
        <w:adjustRightInd w:val="0"/>
        <w:spacing w:line="276" w:lineRule="auto"/>
        <w:ind w:firstLine="720"/>
        <w:rPr>
          <w:rFonts w:asciiTheme="majorHAnsi" w:hAnsiTheme="majorHAnsi" w:cs="Times New Roman"/>
          <w:sz w:val="20"/>
          <w:szCs w:val="20"/>
        </w:rPr>
      </w:pPr>
    </w:p>
    <w:p w14:paraId="67B30421" w14:textId="340BE825" w:rsidR="00816B47" w:rsidRPr="00940618" w:rsidRDefault="00EA4721"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Severe Contact Dermatitis</w:t>
      </w:r>
    </w:p>
    <w:p w14:paraId="5504CBD1" w14:textId="7EAFAF89" w:rsidR="00EA4721" w:rsidRPr="00940618" w:rsidRDefault="00EA4721"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This reaction may include intense pruritis, local oedema and or desquamation at the site of treatment or areas exposed to the investigational agent. This can be managed with topical corticosteroids but will generally improve spontaneously within 10 days. Patients must take care to use gloves and to accurately apply the agent avoiding application to unintended and sensitive body sites (e.g. eyes, mucous membranes and genitals). Generalised dermatitis may also occur and generally resolves spontaneously – this should prompt the clinician to reduce the total dose or frequency of application as per the administration guide.</w:t>
      </w:r>
    </w:p>
    <w:p w14:paraId="173245E2" w14:textId="77777777" w:rsidR="00EA4721" w:rsidRPr="00940618" w:rsidRDefault="00EA4721" w:rsidP="00940618">
      <w:pPr>
        <w:widowControl w:val="0"/>
        <w:autoSpaceDE w:val="0"/>
        <w:autoSpaceDN w:val="0"/>
        <w:adjustRightInd w:val="0"/>
        <w:spacing w:line="276" w:lineRule="auto"/>
        <w:rPr>
          <w:rFonts w:asciiTheme="majorHAnsi" w:hAnsiTheme="majorHAnsi" w:cs="Times New Roman"/>
          <w:sz w:val="20"/>
          <w:szCs w:val="20"/>
        </w:rPr>
      </w:pPr>
    </w:p>
    <w:p w14:paraId="34EE2311" w14:textId="31301B71" w:rsidR="00EA4721" w:rsidRPr="00940618" w:rsidRDefault="00EA4721"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Hypo- or hyperpigmentation</w:t>
      </w:r>
    </w:p>
    <w:p w14:paraId="2EC4063D" w14:textId="71497F90" w:rsidR="00EA4721" w:rsidRPr="00940618" w:rsidRDefault="00EA4721"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Intense reactions to the investigational agents can cause post-inflammatory changes in pigmentation. These effects are usually more pronounced in darker-skinned individuals. This side-effect will often improve gradually over months following severe inflammation and should not necessarily prompt the clinician to discontinue treatment although they may reasonably suspend treatment temporarily to ensure the effects improve. Treatment may also trigger vitiligo, regional lymphadenopathy, erosion, ulceration and crusting of the skin.</w:t>
      </w:r>
    </w:p>
    <w:p w14:paraId="62BEB3B4" w14:textId="77777777" w:rsidR="00E43E72" w:rsidRPr="00940618" w:rsidRDefault="00E43E72" w:rsidP="00940618">
      <w:pPr>
        <w:widowControl w:val="0"/>
        <w:autoSpaceDE w:val="0"/>
        <w:autoSpaceDN w:val="0"/>
        <w:adjustRightInd w:val="0"/>
        <w:spacing w:line="276" w:lineRule="auto"/>
        <w:rPr>
          <w:rFonts w:asciiTheme="majorHAnsi" w:hAnsiTheme="majorHAnsi" w:cs="Times New Roman"/>
          <w:b/>
          <w:sz w:val="20"/>
          <w:szCs w:val="20"/>
        </w:rPr>
      </w:pPr>
    </w:p>
    <w:p w14:paraId="42368A4B" w14:textId="26714B77" w:rsidR="00E43E72" w:rsidRPr="00940618" w:rsidRDefault="00E43E72" w:rsidP="001815D2">
      <w:pPr>
        <w:widowControl w:val="0"/>
        <w:autoSpaceDE w:val="0"/>
        <w:autoSpaceDN w:val="0"/>
        <w:adjustRightInd w:val="0"/>
        <w:spacing w:line="276" w:lineRule="auto"/>
        <w:outlineLvl w:val="0"/>
        <w:rPr>
          <w:rFonts w:asciiTheme="majorHAnsi" w:hAnsiTheme="majorHAnsi" w:cs="Times New Roman"/>
          <w:b/>
          <w:sz w:val="20"/>
          <w:szCs w:val="20"/>
        </w:rPr>
      </w:pPr>
      <w:r w:rsidRPr="00940618">
        <w:rPr>
          <w:rFonts w:asciiTheme="majorHAnsi" w:hAnsiTheme="majorHAnsi" w:cs="Times New Roman"/>
          <w:b/>
          <w:sz w:val="20"/>
          <w:szCs w:val="20"/>
        </w:rPr>
        <w:t>Temporary Treatment Interruption / Suspension</w:t>
      </w:r>
    </w:p>
    <w:p w14:paraId="416439FC" w14:textId="3A82C14A" w:rsidR="00E43E72" w:rsidRPr="00940618" w:rsidRDefault="00E43E72"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At the discretion of clinicians, treatment can be temporarily withheld due to the development of robust and excessive treatment side-effects. This period can continue for up to 4 weeks without </w:t>
      </w:r>
      <w:r w:rsidR="00CF7264" w:rsidRPr="00940618">
        <w:rPr>
          <w:rFonts w:asciiTheme="majorHAnsi" w:hAnsiTheme="majorHAnsi" w:cs="Times New Roman"/>
          <w:sz w:val="20"/>
          <w:szCs w:val="20"/>
        </w:rPr>
        <w:t xml:space="preserve">warranting </w:t>
      </w:r>
      <w:r w:rsidRPr="00940618">
        <w:rPr>
          <w:rFonts w:asciiTheme="majorHAnsi" w:hAnsiTheme="majorHAnsi" w:cs="Times New Roman"/>
          <w:sz w:val="20"/>
          <w:szCs w:val="20"/>
        </w:rPr>
        <w:t>exclusion of the patient from the trial.</w:t>
      </w:r>
    </w:p>
    <w:p w14:paraId="02438804" w14:textId="7321341F" w:rsidR="00E15B8E" w:rsidRPr="00940618" w:rsidRDefault="00E43E72" w:rsidP="00940618">
      <w:pPr>
        <w:widowControl w:val="0"/>
        <w:autoSpaceDE w:val="0"/>
        <w:autoSpaceDN w:val="0"/>
        <w:adjustRightInd w:val="0"/>
        <w:spacing w:line="276" w:lineRule="auto"/>
        <w:rPr>
          <w:rFonts w:asciiTheme="majorHAnsi" w:hAnsiTheme="majorHAnsi" w:cs="Times New Roman"/>
          <w:b/>
          <w:sz w:val="20"/>
          <w:szCs w:val="20"/>
        </w:rPr>
      </w:pPr>
      <w:r w:rsidRPr="00940618">
        <w:rPr>
          <w:rFonts w:asciiTheme="majorHAnsi" w:hAnsiTheme="majorHAnsi" w:cs="Times New Roman"/>
          <w:b/>
          <w:sz w:val="20"/>
          <w:szCs w:val="20"/>
        </w:rPr>
        <w:br w:type="column"/>
      </w:r>
      <w:r w:rsidR="007D0DAF">
        <w:rPr>
          <w:rFonts w:asciiTheme="majorHAnsi" w:hAnsiTheme="majorHAnsi" w:cs="Times New Roman"/>
          <w:b/>
          <w:sz w:val="20"/>
          <w:szCs w:val="20"/>
        </w:rPr>
        <w:lastRenderedPageBreak/>
        <w:t xml:space="preserve">14. </w:t>
      </w:r>
      <w:r w:rsidR="00E15B8E" w:rsidRPr="00940618">
        <w:rPr>
          <w:rFonts w:asciiTheme="majorHAnsi" w:hAnsiTheme="majorHAnsi"/>
          <w:b/>
          <w:sz w:val="20"/>
          <w:szCs w:val="20"/>
        </w:rPr>
        <w:t>WITHDRAWAL</w:t>
      </w:r>
    </w:p>
    <w:p w14:paraId="0E9CD700" w14:textId="067CD22D" w:rsidR="00E15B8E" w:rsidRPr="00940618" w:rsidRDefault="00E15B8E" w:rsidP="00A54801">
      <w:pPr>
        <w:spacing w:line="276" w:lineRule="auto"/>
        <w:jc w:val="both"/>
        <w:rPr>
          <w:rFonts w:asciiTheme="majorHAnsi" w:hAnsiTheme="majorHAnsi"/>
          <w:sz w:val="20"/>
          <w:szCs w:val="20"/>
        </w:rPr>
      </w:pPr>
      <w:r w:rsidRPr="00940618">
        <w:rPr>
          <w:rFonts w:asciiTheme="majorHAnsi" w:hAnsiTheme="majorHAnsi"/>
          <w:sz w:val="20"/>
          <w:szCs w:val="20"/>
        </w:rPr>
        <w:t>Subjects may withdraw from the study at any time or may be discontinued at the discretion of the treating physician. They may also be withdrawn in the presence of unmanageable toxicity or if the investigator makes a decision to terminate the study. Treatment after study will be at the discretion of the treating physician.</w:t>
      </w:r>
    </w:p>
    <w:p w14:paraId="259FE5E7" w14:textId="77777777" w:rsidR="00E15B8E" w:rsidRPr="00940618" w:rsidRDefault="00E15B8E" w:rsidP="00940618">
      <w:pPr>
        <w:widowControl w:val="0"/>
        <w:autoSpaceDE w:val="0"/>
        <w:autoSpaceDN w:val="0"/>
        <w:adjustRightInd w:val="0"/>
        <w:spacing w:line="276" w:lineRule="auto"/>
        <w:rPr>
          <w:rFonts w:asciiTheme="majorHAnsi" w:hAnsiTheme="majorHAnsi" w:cs="Times New Roman"/>
          <w:b/>
          <w:sz w:val="20"/>
          <w:szCs w:val="20"/>
        </w:rPr>
      </w:pPr>
    </w:p>
    <w:p w14:paraId="57F6EF17" w14:textId="60847DC7" w:rsidR="00E15B8E" w:rsidRPr="00940618" w:rsidRDefault="00F11CD2" w:rsidP="001815D2">
      <w:pPr>
        <w:widowControl w:val="0"/>
        <w:autoSpaceDE w:val="0"/>
        <w:autoSpaceDN w:val="0"/>
        <w:adjustRightInd w:val="0"/>
        <w:spacing w:line="276" w:lineRule="auto"/>
        <w:outlineLvl w:val="0"/>
        <w:rPr>
          <w:rFonts w:asciiTheme="majorHAnsi" w:hAnsiTheme="majorHAnsi" w:cs="Times New Roman"/>
          <w:b/>
          <w:sz w:val="20"/>
          <w:szCs w:val="20"/>
        </w:rPr>
      </w:pPr>
      <w:r>
        <w:rPr>
          <w:rFonts w:asciiTheme="majorHAnsi" w:hAnsiTheme="majorHAnsi" w:cs="Times New Roman"/>
          <w:b/>
          <w:sz w:val="20"/>
          <w:szCs w:val="20"/>
        </w:rPr>
        <w:t xml:space="preserve">14.1 </w:t>
      </w:r>
      <w:r w:rsidR="00E15B8E" w:rsidRPr="00940618">
        <w:rPr>
          <w:rFonts w:asciiTheme="majorHAnsi" w:hAnsiTheme="majorHAnsi" w:cs="Times New Roman"/>
          <w:b/>
          <w:sz w:val="20"/>
          <w:szCs w:val="20"/>
        </w:rPr>
        <w:t>Withdrawal Criteria</w:t>
      </w:r>
    </w:p>
    <w:p w14:paraId="5AFA511F" w14:textId="450547D0" w:rsidR="00C1757A" w:rsidRPr="00940618" w:rsidRDefault="00C1757A" w:rsidP="00940618">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Treatment can be terminated early if </w:t>
      </w:r>
      <w:r w:rsidR="000D04DA" w:rsidRPr="00940618">
        <w:rPr>
          <w:rFonts w:asciiTheme="majorHAnsi" w:hAnsiTheme="majorHAnsi" w:cs="Times New Roman"/>
          <w:sz w:val="20"/>
          <w:szCs w:val="20"/>
        </w:rPr>
        <w:t>any of the following occur</w:t>
      </w:r>
      <w:r w:rsidRPr="00940618">
        <w:rPr>
          <w:rFonts w:asciiTheme="majorHAnsi" w:hAnsiTheme="majorHAnsi" w:cs="Times New Roman"/>
          <w:sz w:val="20"/>
          <w:szCs w:val="20"/>
        </w:rPr>
        <w:t>:</w:t>
      </w:r>
    </w:p>
    <w:p w14:paraId="22C404A5" w14:textId="77777777" w:rsidR="00C1757A" w:rsidRPr="00940618" w:rsidRDefault="00C1757A" w:rsidP="00AC2A4C">
      <w:pPr>
        <w:pStyle w:val="ListParagraph"/>
        <w:widowControl w:val="0"/>
        <w:numPr>
          <w:ilvl w:val="0"/>
          <w:numId w:val="21"/>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There is evidence of a type I allergic reaction (including the development of acute urticarial, wheeze or signs of anaphylaxis) associated with either therapy.</w:t>
      </w:r>
    </w:p>
    <w:p w14:paraId="51848370" w14:textId="77777777" w:rsidR="00C1757A" w:rsidRPr="00940618" w:rsidRDefault="00C1757A" w:rsidP="00AC2A4C">
      <w:pPr>
        <w:pStyle w:val="ListParagraph"/>
        <w:widowControl w:val="0"/>
        <w:numPr>
          <w:ilvl w:val="0"/>
          <w:numId w:val="21"/>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 patient becomes pregnant during the course of treatment.</w:t>
      </w:r>
    </w:p>
    <w:p w14:paraId="1F6E986C" w14:textId="1C11CCCB" w:rsidR="00C1757A" w:rsidRPr="00940618" w:rsidRDefault="00C1757A" w:rsidP="00AC2A4C">
      <w:pPr>
        <w:pStyle w:val="ListParagraph"/>
        <w:widowControl w:val="0"/>
        <w:numPr>
          <w:ilvl w:val="0"/>
          <w:numId w:val="21"/>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 xml:space="preserve">The patient </w:t>
      </w:r>
      <w:r w:rsidR="000D04DA" w:rsidRPr="00940618">
        <w:rPr>
          <w:rFonts w:asciiTheme="majorHAnsi" w:hAnsiTheme="majorHAnsi" w:cs="Times New Roman"/>
          <w:sz w:val="20"/>
          <w:szCs w:val="20"/>
        </w:rPr>
        <w:t>requests</w:t>
      </w:r>
      <w:r w:rsidRPr="00940618">
        <w:rPr>
          <w:rFonts w:asciiTheme="majorHAnsi" w:hAnsiTheme="majorHAnsi" w:cs="Times New Roman"/>
          <w:sz w:val="20"/>
          <w:szCs w:val="20"/>
        </w:rPr>
        <w:t xml:space="preserve"> to discontinue treatment.</w:t>
      </w:r>
    </w:p>
    <w:p w14:paraId="655676A0" w14:textId="77777777" w:rsidR="00C1757A" w:rsidRPr="00940618" w:rsidRDefault="00C1757A" w:rsidP="00AC2A4C">
      <w:pPr>
        <w:pStyle w:val="ListParagraph"/>
        <w:widowControl w:val="0"/>
        <w:numPr>
          <w:ilvl w:val="0"/>
          <w:numId w:val="21"/>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There is no clinical response within 12 weeks of commencing treatment.</w:t>
      </w:r>
    </w:p>
    <w:p w14:paraId="6A121DC0" w14:textId="540C4596" w:rsidR="002C07B5" w:rsidRPr="00940618" w:rsidRDefault="002C07B5" w:rsidP="00AC2A4C">
      <w:pPr>
        <w:pStyle w:val="ListParagraph"/>
        <w:widowControl w:val="0"/>
        <w:numPr>
          <w:ilvl w:val="0"/>
          <w:numId w:val="21"/>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The patient becomes eligible for systemic therapy and begins further treatment.</w:t>
      </w:r>
    </w:p>
    <w:p w14:paraId="18702DF6" w14:textId="77777777" w:rsidR="00C1757A" w:rsidRPr="00940618" w:rsidRDefault="00C1757A" w:rsidP="00940618">
      <w:pPr>
        <w:widowControl w:val="0"/>
        <w:autoSpaceDE w:val="0"/>
        <w:autoSpaceDN w:val="0"/>
        <w:adjustRightInd w:val="0"/>
        <w:spacing w:line="276" w:lineRule="auto"/>
        <w:rPr>
          <w:rFonts w:asciiTheme="majorHAnsi" w:hAnsiTheme="majorHAnsi" w:cs="Times New Roman"/>
          <w:sz w:val="20"/>
          <w:szCs w:val="20"/>
        </w:rPr>
      </w:pPr>
    </w:p>
    <w:p w14:paraId="3880E4F3" w14:textId="55DA2E3B" w:rsidR="00CF7264" w:rsidRPr="00940618" w:rsidRDefault="00F11CD2" w:rsidP="00940618">
      <w:pPr>
        <w:widowControl w:val="0"/>
        <w:autoSpaceDE w:val="0"/>
        <w:autoSpaceDN w:val="0"/>
        <w:adjustRightInd w:val="0"/>
        <w:spacing w:line="276" w:lineRule="auto"/>
        <w:rPr>
          <w:rFonts w:asciiTheme="majorHAnsi" w:hAnsiTheme="majorHAnsi" w:cs="Times New Roman"/>
          <w:b/>
          <w:sz w:val="20"/>
          <w:szCs w:val="20"/>
        </w:rPr>
      </w:pPr>
      <w:r>
        <w:rPr>
          <w:rFonts w:asciiTheme="majorHAnsi" w:hAnsiTheme="majorHAnsi" w:cs="Times New Roman"/>
          <w:b/>
          <w:sz w:val="20"/>
          <w:szCs w:val="20"/>
        </w:rPr>
        <w:t xml:space="preserve">14.2 </w:t>
      </w:r>
      <w:r w:rsidR="00CF7264" w:rsidRPr="00940618">
        <w:rPr>
          <w:rFonts w:asciiTheme="majorHAnsi" w:hAnsiTheme="majorHAnsi" w:cs="Times New Roman"/>
          <w:b/>
          <w:sz w:val="20"/>
          <w:szCs w:val="20"/>
        </w:rPr>
        <w:t>Concomitant Treatment</w:t>
      </w:r>
    </w:p>
    <w:p w14:paraId="43DC0D2D" w14:textId="77777777" w:rsidR="00CF7264" w:rsidRPr="00940618" w:rsidRDefault="00CF7264" w:rsidP="002B75C0">
      <w:pPr>
        <w:widowControl w:val="0"/>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Patients are permitted to continue all routine medications considered essential for their welfare. A record of the patient’s medications will be captured within the patient record including the name of the drug, dose, start date, stop date (if applicable) and the indication. At the time of dispensing either therapeutic agent within the trial the pharmacist will assess the patient’s current medications and ensure there is no adverse cross-reaction or contra-indication. If this occurs the pharmacist will notify the principal investigator and members of the clinical team involved with ongoing review, seek advise regarding continuing the concomitant medication and document the outcome within the patient’s record.</w:t>
      </w:r>
    </w:p>
    <w:p w14:paraId="307871FD" w14:textId="1CAE389E" w:rsidR="00E43E72" w:rsidRPr="00940618" w:rsidRDefault="00E43E72" w:rsidP="00940618">
      <w:pPr>
        <w:widowControl w:val="0"/>
        <w:autoSpaceDE w:val="0"/>
        <w:autoSpaceDN w:val="0"/>
        <w:adjustRightInd w:val="0"/>
        <w:spacing w:line="276" w:lineRule="auto"/>
        <w:rPr>
          <w:rFonts w:asciiTheme="majorHAnsi" w:hAnsiTheme="majorHAnsi" w:cs="Times New Roman"/>
          <w:b/>
          <w:sz w:val="20"/>
          <w:szCs w:val="20"/>
        </w:rPr>
      </w:pPr>
    </w:p>
    <w:p w14:paraId="6BF25B73" w14:textId="77777777" w:rsidR="00CF7264" w:rsidRPr="00940618" w:rsidRDefault="00CF7264" w:rsidP="00940618">
      <w:pPr>
        <w:widowControl w:val="0"/>
        <w:autoSpaceDE w:val="0"/>
        <w:autoSpaceDN w:val="0"/>
        <w:adjustRightInd w:val="0"/>
        <w:spacing w:line="276" w:lineRule="auto"/>
        <w:rPr>
          <w:rFonts w:asciiTheme="majorHAnsi" w:hAnsiTheme="majorHAnsi" w:cs="Times New Roman"/>
          <w:b/>
          <w:sz w:val="20"/>
          <w:szCs w:val="20"/>
        </w:rPr>
      </w:pPr>
    </w:p>
    <w:p w14:paraId="38883D1D" w14:textId="0DAF92E3" w:rsidR="00052E07" w:rsidRPr="00940618" w:rsidRDefault="00052E07" w:rsidP="00940618">
      <w:pPr>
        <w:widowControl w:val="0"/>
        <w:autoSpaceDE w:val="0"/>
        <w:autoSpaceDN w:val="0"/>
        <w:adjustRightInd w:val="0"/>
        <w:spacing w:line="276" w:lineRule="auto"/>
        <w:rPr>
          <w:rFonts w:asciiTheme="majorHAnsi" w:hAnsiTheme="majorHAnsi" w:cs="TimesNewRomanPSMT"/>
          <w:sz w:val="20"/>
          <w:szCs w:val="20"/>
          <w:lang w:eastAsia="en-AU"/>
        </w:rPr>
      </w:pPr>
    </w:p>
    <w:p w14:paraId="5D9D5095" w14:textId="77777777" w:rsidR="00052E07" w:rsidRPr="00940618" w:rsidRDefault="00052E07" w:rsidP="00940618">
      <w:pPr>
        <w:spacing w:line="276" w:lineRule="auto"/>
        <w:rPr>
          <w:rFonts w:asciiTheme="majorHAnsi" w:hAnsiTheme="majorHAnsi"/>
          <w:b/>
          <w:sz w:val="20"/>
          <w:szCs w:val="20"/>
        </w:rPr>
      </w:pPr>
    </w:p>
    <w:p w14:paraId="61FC1CFD" w14:textId="1EBA7544" w:rsidR="00E67363" w:rsidRPr="00940618" w:rsidRDefault="00BF1502" w:rsidP="001815D2">
      <w:pPr>
        <w:pStyle w:val="NormalWeb"/>
        <w:spacing w:before="0" w:beforeAutospacing="0" w:after="0" w:afterAutospacing="0" w:line="276" w:lineRule="auto"/>
        <w:outlineLvl w:val="0"/>
        <w:rPr>
          <w:rFonts w:asciiTheme="majorHAnsi" w:hAnsiTheme="majorHAnsi"/>
          <w:b/>
        </w:rPr>
      </w:pPr>
      <w:r w:rsidRPr="00940618">
        <w:rPr>
          <w:rFonts w:asciiTheme="majorHAnsi" w:hAnsiTheme="majorHAnsi"/>
        </w:rPr>
        <w:br w:type="column"/>
      </w:r>
      <w:r w:rsidR="00567F40" w:rsidRPr="00567F40">
        <w:rPr>
          <w:rFonts w:asciiTheme="majorHAnsi" w:hAnsiTheme="majorHAnsi"/>
          <w:b/>
        </w:rPr>
        <w:lastRenderedPageBreak/>
        <w:t xml:space="preserve">15. </w:t>
      </w:r>
      <w:r w:rsidR="00F11CD2">
        <w:rPr>
          <w:rFonts w:asciiTheme="majorHAnsi" w:hAnsiTheme="majorHAnsi"/>
          <w:b/>
        </w:rPr>
        <w:t>ADVERSE EVENTS</w:t>
      </w:r>
    </w:p>
    <w:p w14:paraId="3EC1AC65" w14:textId="77777777" w:rsidR="008D5594" w:rsidRPr="00940618" w:rsidRDefault="008D5594" w:rsidP="00940618">
      <w:pPr>
        <w:widowControl w:val="0"/>
        <w:shd w:val="clear" w:color="auto" w:fill="FFFFFF"/>
        <w:autoSpaceDE w:val="0"/>
        <w:autoSpaceDN w:val="0"/>
        <w:adjustRightInd w:val="0"/>
        <w:spacing w:before="240" w:line="276" w:lineRule="auto"/>
        <w:rPr>
          <w:rFonts w:asciiTheme="majorHAnsi" w:hAnsiTheme="majorHAnsi" w:cs="Arial"/>
          <w:sz w:val="20"/>
          <w:szCs w:val="20"/>
          <w:lang w:val="en-AU" w:eastAsia="en-AU"/>
        </w:rPr>
      </w:pPr>
      <w:r w:rsidRPr="00940618">
        <w:rPr>
          <w:rFonts w:asciiTheme="majorHAnsi" w:hAnsiTheme="majorHAnsi" w:cs="Arial"/>
          <w:sz w:val="20"/>
          <w:szCs w:val="20"/>
        </w:rPr>
        <w:t xml:space="preserve">US Department of Health and Human Services. </w:t>
      </w:r>
      <w:r w:rsidRPr="00940618">
        <w:rPr>
          <w:rFonts w:asciiTheme="majorHAnsi" w:hAnsiTheme="majorHAnsi" w:cs="Arial"/>
          <w:i/>
          <w:sz w:val="20"/>
          <w:szCs w:val="20"/>
        </w:rPr>
        <w:t>Common terminology criteria for adverse events v4. 03</w:t>
      </w:r>
      <w:r w:rsidRPr="00940618">
        <w:rPr>
          <w:rFonts w:asciiTheme="majorHAnsi" w:hAnsiTheme="majorHAnsi" w:cs="Arial"/>
          <w:sz w:val="20"/>
          <w:szCs w:val="20"/>
        </w:rPr>
        <w:t xml:space="preserve">. 2010. Available online: </w:t>
      </w:r>
      <w:hyperlink r:id="rId12" w:history="1">
        <w:r w:rsidRPr="00940618">
          <w:rPr>
            <w:rStyle w:val="Hyperlink"/>
            <w:rFonts w:asciiTheme="majorHAnsi" w:hAnsiTheme="majorHAnsi" w:cs="Arial"/>
            <w:color w:val="0000FF"/>
            <w:sz w:val="20"/>
            <w:szCs w:val="20"/>
          </w:rPr>
          <w:t>http://evs.nci.nih.gov/ftp1/CTCAE/</w:t>
        </w:r>
      </w:hyperlink>
      <w:r w:rsidRPr="00940618">
        <w:rPr>
          <w:rFonts w:asciiTheme="majorHAnsi" w:hAnsiTheme="majorHAnsi" w:cs="Arial"/>
          <w:sz w:val="20"/>
          <w:szCs w:val="20"/>
        </w:rPr>
        <w:t xml:space="preserve"> </w:t>
      </w:r>
    </w:p>
    <w:p w14:paraId="1FF0F48C" w14:textId="77777777" w:rsidR="00E67363" w:rsidRPr="00940618" w:rsidRDefault="00E67363" w:rsidP="00940618">
      <w:pPr>
        <w:spacing w:line="276" w:lineRule="auto"/>
        <w:jc w:val="both"/>
        <w:rPr>
          <w:rFonts w:asciiTheme="majorHAnsi" w:hAnsiTheme="majorHAnsi"/>
          <w:sz w:val="20"/>
          <w:szCs w:val="20"/>
        </w:rPr>
      </w:pPr>
    </w:p>
    <w:p w14:paraId="79E26224"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color w:val="000000"/>
          <w:sz w:val="20"/>
          <w:szCs w:val="20"/>
        </w:rPr>
        <w:t xml:space="preserve">All adverse events (AE) including adverse drug reactions (ADR) and adverse events from radiotherapy encountered during the clinical study should be followed </w:t>
      </w:r>
      <w:r w:rsidRPr="00940618">
        <w:rPr>
          <w:rFonts w:asciiTheme="majorHAnsi" w:hAnsiTheme="majorHAnsi"/>
          <w:sz w:val="20"/>
          <w:szCs w:val="20"/>
        </w:rPr>
        <w:t>until resolution. This may require obtaining clinical blood samples for appropriate laboratory tests until their values return to baseline levels or performing follow-up physical examinations until resolution of identified abnormalities.</w:t>
      </w:r>
    </w:p>
    <w:p w14:paraId="7CDC039F" w14:textId="77777777" w:rsidR="00E67363" w:rsidRPr="00940618" w:rsidRDefault="00E67363" w:rsidP="00940618">
      <w:pPr>
        <w:spacing w:line="276" w:lineRule="auto"/>
        <w:jc w:val="both"/>
        <w:rPr>
          <w:rFonts w:asciiTheme="majorHAnsi" w:hAnsiTheme="majorHAnsi"/>
          <w:sz w:val="20"/>
          <w:szCs w:val="20"/>
        </w:rPr>
      </w:pPr>
    </w:p>
    <w:p w14:paraId="1F83F768"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 xml:space="preserve">Any adverse events that are on-going at the time of subject withdrawal from the study should be followed until resolution or for a period of at least 28 days following the last dose of the investigational drug or from radiotherapy. </w:t>
      </w:r>
    </w:p>
    <w:p w14:paraId="24B70203" w14:textId="77777777" w:rsidR="00E67363" w:rsidRPr="00940618" w:rsidRDefault="00E67363" w:rsidP="00940618">
      <w:pPr>
        <w:autoSpaceDE w:val="0"/>
        <w:autoSpaceDN w:val="0"/>
        <w:adjustRightInd w:val="0"/>
        <w:spacing w:line="276" w:lineRule="auto"/>
        <w:jc w:val="both"/>
        <w:rPr>
          <w:rFonts w:asciiTheme="majorHAnsi" w:hAnsiTheme="majorHAnsi"/>
          <w:color w:val="000000"/>
          <w:sz w:val="20"/>
          <w:szCs w:val="20"/>
        </w:rPr>
      </w:pPr>
    </w:p>
    <w:p w14:paraId="1BD4ED88" w14:textId="77777777" w:rsidR="00E67363" w:rsidRPr="00940618" w:rsidRDefault="00E67363" w:rsidP="00AC2A4C">
      <w:pPr>
        <w:numPr>
          <w:ilvl w:val="0"/>
          <w:numId w:val="3"/>
        </w:numPr>
        <w:autoSpaceDE w:val="0"/>
        <w:autoSpaceDN w:val="0"/>
        <w:adjustRightInd w:val="0"/>
        <w:spacing w:line="276" w:lineRule="auto"/>
        <w:jc w:val="both"/>
        <w:rPr>
          <w:rFonts w:asciiTheme="majorHAnsi" w:hAnsiTheme="majorHAnsi"/>
          <w:sz w:val="20"/>
          <w:szCs w:val="20"/>
        </w:rPr>
      </w:pPr>
      <w:r w:rsidRPr="00940618">
        <w:rPr>
          <w:rFonts w:asciiTheme="majorHAnsi" w:hAnsiTheme="majorHAnsi"/>
          <w:color w:val="000000"/>
          <w:sz w:val="20"/>
          <w:szCs w:val="20"/>
        </w:rPr>
        <w:t xml:space="preserve">All adverse events having an onset within </w:t>
      </w:r>
      <w:r w:rsidRPr="00940618">
        <w:rPr>
          <w:rFonts w:asciiTheme="majorHAnsi" w:hAnsiTheme="majorHAnsi"/>
          <w:sz w:val="20"/>
          <w:szCs w:val="20"/>
        </w:rPr>
        <w:t xml:space="preserve">a period of at least 28 days following the last dose of the investigational drug </w:t>
      </w:r>
      <w:r w:rsidRPr="00940618">
        <w:rPr>
          <w:rFonts w:asciiTheme="majorHAnsi" w:hAnsiTheme="majorHAnsi"/>
          <w:color w:val="000000"/>
          <w:sz w:val="20"/>
          <w:szCs w:val="20"/>
        </w:rPr>
        <w:t>should be reported to the manufacturer of the investigational drug via the manufacturer’s Australian representative.</w:t>
      </w:r>
      <w:r w:rsidRPr="00940618">
        <w:rPr>
          <w:rFonts w:asciiTheme="majorHAnsi" w:hAnsiTheme="majorHAnsi"/>
          <w:sz w:val="20"/>
          <w:szCs w:val="20"/>
        </w:rPr>
        <w:t xml:space="preserve"> </w:t>
      </w:r>
    </w:p>
    <w:p w14:paraId="52A935F9" w14:textId="77777777" w:rsidR="00E67363" w:rsidRPr="00940618" w:rsidRDefault="00E67363" w:rsidP="00940618">
      <w:pPr>
        <w:autoSpaceDE w:val="0"/>
        <w:autoSpaceDN w:val="0"/>
        <w:adjustRightInd w:val="0"/>
        <w:spacing w:line="276" w:lineRule="auto"/>
        <w:ind w:left="360"/>
        <w:jc w:val="both"/>
        <w:rPr>
          <w:rFonts w:asciiTheme="majorHAnsi" w:hAnsiTheme="majorHAnsi"/>
          <w:sz w:val="20"/>
          <w:szCs w:val="20"/>
        </w:rPr>
      </w:pPr>
    </w:p>
    <w:p w14:paraId="40887ACE" w14:textId="77777777" w:rsidR="00E67363" w:rsidRPr="00940618" w:rsidRDefault="00E67363" w:rsidP="00AC2A4C">
      <w:pPr>
        <w:numPr>
          <w:ilvl w:val="0"/>
          <w:numId w:val="3"/>
        </w:numPr>
        <w:autoSpaceDE w:val="0"/>
        <w:autoSpaceDN w:val="0"/>
        <w:adjustRightInd w:val="0"/>
        <w:spacing w:line="276" w:lineRule="auto"/>
        <w:jc w:val="both"/>
        <w:rPr>
          <w:rFonts w:asciiTheme="majorHAnsi" w:hAnsiTheme="majorHAnsi"/>
          <w:sz w:val="20"/>
          <w:szCs w:val="20"/>
        </w:rPr>
      </w:pPr>
      <w:r w:rsidRPr="00940618">
        <w:rPr>
          <w:rFonts w:asciiTheme="majorHAnsi" w:hAnsiTheme="majorHAnsi"/>
          <w:sz w:val="20"/>
          <w:szCs w:val="20"/>
        </w:rPr>
        <w:t xml:space="preserve">Any adverse event deemed to be at least possibly related to administration of the investigational drug should be reported to the </w:t>
      </w:r>
      <w:r w:rsidRPr="00940618">
        <w:rPr>
          <w:rFonts w:asciiTheme="majorHAnsi" w:hAnsiTheme="majorHAnsi"/>
          <w:color w:val="000000"/>
          <w:sz w:val="20"/>
          <w:szCs w:val="20"/>
        </w:rPr>
        <w:t>manufacturer of the investigational drug via the manufacturer’s Australian representative</w:t>
      </w:r>
      <w:r w:rsidRPr="00940618">
        <w:rPr>
          <w:rFonts w:asciiTheme="majorHAnsi" w:hAnsiTheme="majorHAnsi"/>
          <w:sz w:val="20"/>
          <w:szCs w:val="20"/>
        </w:rPr>
        <w:t xml:space="preserve"> regardless of interval following the last dose of the investigational drug.</w:t>
      </w:r>
    </w:p>
    <w:p w14:paraId="4EDC1983" w14:textId="77777777" w:rsidR="00E67363" w:rsidRPr="00940618" w:rsidRDefault="00E67363" w:rsidP="00940618">
      <w:pPr>
        <w:autoSpaceDE w:val="0"/>
        <w:autoSpaceDN w:val="0"/>
        <w:adjustRightInd w:val="0"/>
        <w:spacing w:line="276" w:lineRule="auto"/>
        <w:ind w:left="360"/>
        <w:jc w:val="both"/>
        <w:rPr>
          <w:rFonts w:asciiTheme="majorHAnsi" w:hAnsiTheme="majorHAnsi"/>
          <w:sz w:val="20"/>
          <w:szCs w:val="20"/>
        </w:rPr>
      </w:pPr>
    </w:p>
    <w:p w14:paraId="6CCB86E9" w14:textId="77777777" w:rsidR="00E67363" w:rsidRPr="00940618" w:rsidRDefault="00E67363" w:rsidP="00AC2A4C">
      <w:pPr>
        <w:numPr>
          <w:ilvl w:val="0"/>
          <w:numId w:val="3"/>
        </w:numPr>
        <w:autoSpaceDE w:val="0"/>
        <w:autoSpaceDN w:val="0"/>
        <w:adjustRightInd w:val="0"/>
        <w:spacing w:line="276" w:lineRule="auto"/>
        <w:jc w:val="both"/>
        <w:rPr>
          <w:rFonts w:asciiTheme="majorHAnsi" w:hAnsiTheme="majorHAnsi"/>
          <w:color w:val="000000"/>
          <w:sz w:val="20"/>
          <w:szCs w:val="20"/>
        </w:rPr>
      </w:pPr>
      <w:r w:rsidRPr="00940618">
        <w:rPr>
          <w:rFonts w:asciiTheme="majorHAnsi" w:hAnsiTheme="majorHAnsi"/>
          <w:sz w:val="20"/>
          <w:szCs w:val="20"/>
        </w:rPr>
        <w:t xml:space="preserve">Any serious adverse events that occur within 28 days following the last dose of the investigational drug or from radiotherapy must be reported to the </w:t>
      </w:r>
      <w:r w:rsidRPr="00940618">
        <w:rPr>
          <w:rFonts w:asciiTheme="majorHAnsi" w:hAnsiTheme="majorHAnsi"/>
          <w:color w:val="000000"/>
          <w:sz w:val="20"/>
          <w:szCs w:val="20"/>
        </w:rPr>
        <w:t>manufacturer of the investigational drug via the manufacturer’s Australian representative</w:t>
      </w:r>
      <w:r w:rsidRPr="00940618">
        <w:rPr>
          <w:rFonts w:asciiTheme="majorHAnsi" w:hAnsiTheme="majorHAnsi"/>
          <w:sz w:val="20"/>
          <w:szCs w:val="20"/>
        </w:rPr>
        <w:t xml:space="preserve"> and followed to conclusion.</w:t>
      </w:r>
    </w:p>
    <w:p w14:paraId="57038E0E" w14:textId="77777777" w:rsidR="00E67363" w:rsidRPr="00940618" w:rsidRDefault="00E67363" w:rsidP="00940618">
      <w:pPr>
        <w:autoSpaceDE w:val="0"/>
        <w:autoSpaceDN w:val="0"/>
        <w:adjustRightInd w:val="0"/>
        <w:spacing w:line="276" w:lineRule="auto"/>
        <w:jc w:val="both"/>
        <w:rPr>
          <w:rFonts w:asciiTheme="majorHAnsi" w:hAnsiTheme="majorHAnsi"/>
          <w:color w:val="000000"/>
          <w:sz w:val="20"/>
          <w:szCs w:val="20"/>
        </w:rPr>
      </w:pPr>
    </w:p>
    <w:p w14:paraId="3E6DA134" w14:textId="77777777" w:rsidR="00E67363" w:rsidRPr="00940618" w:rsidRDefault="00E67363" w:rsidP="00940618">
      <w:pPr>
        <w:autoSpaceDE w:val="0"/>
        <w:autoSpaceDN w:val="0"/>
        <w:adjustRightInd w:val="0"/>
        <w:spacing w:line="276" w:lineRule="auto"/>
        <w:jc w:val="both"/>
        <w:rPr>
          <w:rFonts w:asciiTheme="majorHAnsi" w:hAnsiTheme="majorHAnsi"/>
          <w:sz w:val="20"/>
          <w:szCs w:val="20"/>
        </w:rPr>
      </w:pPr>
      <w:r w:rsidRPr="00940618">
        <w:rPr>
          <w:rFonts w:asciiTheme="majorHAnsi" w:hAnsiTheme="majorHAnsi"/>
          <w:sz w:val="20"/>
          <w:szCs w:val="20"/>
        </w:rPr>
        <w:t>An adverse event is defined as:</w:t>
      </w:r>
    </w:p>
    <w:p w14:paraId="12DD0C89" w14:textId="77777777" w:rsidR="00E67363" w:rsidRPr="00940618" w:rsidRDefault="00E67363" w:rsidP="00940618">
      <w:pPr>
        <w:autoSpaceDE w:val="0"/>
        <w:autoSpaceDN w:val="0"/>
        <w:adjustRightInd w:val="0"/>
        <w:spacing w:line="276" w:lineRule="auto"/>
        <w:ind w:left="720"/>
        <w:jc w:val="both"/>
        <w:rPr>
          <w:rFonts w:asciiTheme="majorHAnsi" w:hAnsiTheme="majorHAnsi"/>
          <w:sz w:val="20"/>
          <w:szCs w:val="20"/>
        </w:rPr>
      </w:pPr>
      <w:r w:rsidRPr="00940618">
        <w:rPr>
          <w:rFonts w:asciiTheme="majorHAnsi" w:hAnsiTheme="majorHAnsi"/>
          <w:sz w:val="20"/>
          <w:szCs w:val="20"/>
        </w:rPr>
        <w:t>“Any untoward medical occurrence in a patient or clinical investigation subject administered a pharmaceutical product and which does not necessarily have a causal relationship with this treatment. An adverse event (AE) can therefore be any unfavourable and unintended sign (including an abnormal laboratory finding), symptom, or disease temporally associated with the use of a medicinal (investigational) product, whether or not related to the medicinal (investigational) product….” ICH-E6: Good Clinical Practice, Consolidated Guideline (CPMP/ICH/135/95, July 1996)</w:t>
      </w:r>
    </w:p>
    <w:p w14:paraId="453691ED" w14:textId="77777777" w:rsidR="00E67363" w:rsidRPr="00940618" w:rsidRDefault="00E67363" w:rsidP="00940618">
      <w:pPr>
        <w:spacing w:line="276" w:lineRule="auto"/>
        <w:jc w:val="both"/>
        <w:rPr>
          <w:rFonts w:asciiTheme="majorHAnsi" w:hAnsiTheme="majorHAnsi"/>
          <w:sz w:val="20"/>
          <w:szCs w:val="20"/>
        </w:rPr>
      </w:pPr>
    </w:p>
    <w:p w14:paraId="598906BD"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An adverse drug reaction is any adverse event (AE) associated with the use of a drug in humans, whether or not considered drug related, including the following:</w:t>
      </w:r>
    </w:p>
    <w:p w14:paraId="092A2970" w14:textId="77777777" w:rsidR="00E67363" w:rsidRPr="00940618" w:rsidRDefault="00E67363" w:rsidP="00940618">
      <w:pPr>
        <w:spacing w:line="276" w:lineRule="auto"/>
        <w:ind w:left="720"/>
        <w:jc w:val="both"/>
        <w:rPr>
          <w:rFonts w:asciiTheme="majorHAnsi" w:hAnsiTheme="majorHAnsi"/>
          <w:sz w:val="20"/>
          <w:szCs w:val="20"/>
        </w:rPr>
      </w:pPr>
      <w:r w:rsidRPr="00940618">
        <w:rPr>
          <w:rFonts w:asciiTheme="majorHAnsi" w:hAnsiTheme="majorHAnsi"/>
          <w:sz w:val="20"/>
          <w:szCs w:val="20"/>
        </w:rPr>
        <w:t>“all noxious and unintended responses to a medicinal product related to any dose should be considered adverse drug reactions. The phrase responses to a medicinal product means that a causal relationship between a medicinal product and an adverse event is at least a reasonable possibility, e.g. the relationship cannot be ruled out.” (CPMP/ICH/135/95)</w:t>
      </w:r>
    </w:p>
    <w:p w14:paraId="31846702" w14:textId="77777777" w:rsidR="00E67363" w:rsidRPr="00940618" w:rsidRDefault="00E67363" w:rsidP="00940618">
      <w:pPr>
        <w:spacing w:line="276" w:lineRule="auto"/>
        <w:jc w:val="both"/>
        <w:rPr>
          <w:rFonts w:asciiTheme="majorHAnsi" w:hAnsiTheme="majorHAnsi"/>
          <w:sz w:val="20"/>
          <w:szCs w:val="20"/>
        </w:rPr>
      </w:pPr>
    </w:p>
    <w:p w14:paraId="3F708FD8" w14:textId="0F51C3B7" w:rsidR="00E67363" w:rsidRPr="00940618" w:rsidRDefault="00E67363" w:rsidP="001815D2">
      <w:pPr>
        <w:pStyle w:val="Heading2"/>
        <w:spacing w:before="0" w:line="276" w:lineRule="auto"/>
        <w:jc w:val="both"/>
        <w:rPr>
          <w:rFonts w:cs="Times New Roman"/>
          <w:iCs/>
          <w:color w:val="auto"/>
          <w:sz w:val="20"/>
          <w:szCs w:val="20"/>
        </w:rPr>
      </w:pPr>
      <w:bookmarkStart w:id="12" w:name="_Toc229280800"/>
      <w:r w:rsidRPr="00940618">
        <w:rPr>
          <w:rFonts w:cs="Times New Roman"/>
          <w:i/>
          <w:iCs/>
          <w:sz w:val="20"/>
          <w:szCs w:val="20"/>
        </w:rPr>
        <w:br w:type="page"/>
      </w:r>
      <w:r w:rsidR="00F11CD2" w:rsidRPr="00F11CD2">
        <w:rPr>
          <w:rFonts w:cs="Times New Roman"/>
          <w:iCs/>
          <w:color w:val="auto"/>
          <w:sz w:val="20"/>
          <w:szCs w:val="20"/>
        </w:rPr>
        <w:lastRenderedPageBreak/>
        <w:t xml:space="preserve">15.1 </w:t>
      </w:r>
      <w:r w:rsidRPr="00940618">
        <w:rPr>
          <w:rFonts w:cs="Times New Roman"/>
          <w:iCs/>
          <w:color w:val="auto"/>
          <w:sz w:val="20"/>
          <w:szCs w:val="20"/>
        </w:rPr>
        <w:t>Adverse Event Reporting</w:t>
      </w:r>
      <w:bookmarkEnd w:id="12"/>
    </w:p>
    <w:p w14:paraId="488A613C"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All adverse events, whether or not associated with administration of the investigational drug that occur within the study interval following administration of the investigational drug should be recorded and monitored until:</w:t>
      </w:r>
    </w:p>
    <w:p w14:paraId="7FC126C4" w14:textId="77777777" w:rsidR="00E67363" w:rsidRPr="00940618" w:rsidRDefault="00E67363" w:rsidP="00940618">
      <w:pPr>
        <w:spacing w:line="276" w:lineRule="auto"/>
        <w:jc w:val="both"/>
        <w:rPr>
          <w:rFonts w:asciiTheme="majorHAnsi" w:hAnsiTheme="majorHAnsi"/>
          <w:sz w:val="20"/>
          <w:szCs w:val="20"/>
        </w:rPr>
      </w:pPr>
    </w:p>
    <w:p w14:paraId="2FF92397" w14:textId="7481C949" w:rsidR="00E67363" w:rsidRPr="00940618" w:rsidRDefault="00E67363" w:rsidP="00940618">
      <w:pPr>
        <w:spacing w:line="276" w:lineRule="auto"/>
        <w:ind w:left="360"/>
        <w:jc w:val="both"/>
        <w:rPr>
          <w:rFonts w:asciiTheme="majorHAnsi" w:hAnsiTheme="majorHAnsi"/>
          <w:sz w:val="20"/>
          <w:szCs w:val="20"/>
        </w:rPr>
      </w:pPr>
      <w:r w:rsidRPr="00940618">
        <w:rPr>
          <w:rFonts w:asciiTheme="majorHAnsi" w:hAnsiTheme="majorHAnsi"/>
          <w:sz w:val="20"/>
          <w:szCs w:val="20"/>
        </w:rPr>
        <w:t xml:space="preserve">1. </w:t>
      </w:r>
      <w:r w:rsidRPr="00940618">
        <w:rPr>
          <w:rFonts w:asciiTheme="majorHAnsi" w:hAnsiTheme="majorHAnsi"/>
          <w:sz w:val="20"/>
          <w:szCs w:val="20"/>
        </w:rPr>
        <w:tab/>
      </w:r>
      <w:r w:rsidR="009B2804" w:rsidRPr="00940618">
        <w:rPr>
          <w:rFonts w:asciiTheme="majorHAnsi" w:hAnsiTheme="majorHAnsi"/>
          <w:sz w:val="20"/>
          <w:szCs w:val="20"/>
        </w:rPr>
        <w:t>The</w:t>
      </w:r>
      <w:r w:rsidRPr="00940618">
        <w:rPr>
          <w:rFonts w:asciiTheme="majorHAnsi" w:hAnsiTheme="majorHAnsi"/>
          <w:sz w:val="20"/>
          <w:szCs w:val="20"/>
        </w:rPr>
        <w:t xml:space="preserve"> adverse event resolves and the subject has returned to baseline state of health;</w:t>
      </w:r>
    </w:p>
    <w:p w14:paraId="718ECBDA" w14:textId="4167DBBB" w:rsidR="00E67363" w:rsidRPr="00940618" w:rsidRDefault="00E67363" w:rsidP="00940618">
      <w:pPr>
        <w:spacing w:line="276" w:lineRule="auto"/>
        <w:ind w:left="360"/>
        <w:jc w:val="both"/>
        <w:rPr>
          <w:rFonts w:asciiTheme="majorHAnsi" w:hAnsiTheme="majorHAnsi"/>
          <w:sz w:val="20"/>
          <w:szCs w:val="20"/>
        </w:rPr>
      </w:pPr>
      <w:r w:rsidRPr="00940618">
        <w:rPr>
          <w:rFonts w:asciiTheme="majorHAnsi" w:hAnsiTheme="majorHAnsi"/>
          <w:sz w:val="20"/>
          <w:szCs w:val="20"/>
        </w:rPr>
        <w:t xml:space="preserve">2. </w:t>
      </w:r>
      <w:r w:rsidRPr="00940618">
        <w:rPr>
          <w:rFonts w:asciiTheme="majorHAnsi" w:hAnsiTheme="majorHAnsi"/>
          <w:sz w:val="20"/>
          <w:szCs w:val="20"/>
        </w:rPr>
        <w:tab/>
      </w:r>
      <w:r w:rsidR="009B2804" w:rsidRPr="00940618">
        <w:rPr>
          <w:rFonts w:asciiTheme="majorHAnsi" w:hAnsiTheme="majorHAnsi"/>
          <w:sz w:val="20"/>
          <w:szCs w:val="20"/>
        </w:rPr>
        <w:t>The</w:t>
      </w:r>
      <w:r w:rsidRPr="00940618">
        <w:rPr>
          <w:rFonts w:asciiTheme="majorHAnsi" w:hAnsiTheme="majorHAnsi"/>
          <w:sz w:val="20"/>
          <w:szCs w:val="20"/>
        </w:rPr>
        <w:t xml:space="preserve"> subject is lost to follow-up;</w:t>
      </w:r>
    </w:p>
    <w:p w14:paraId="48B90357" w14:textId="77ECC15D" w:rsidR="00E67363" w:rsidRPr="00940618" w:rsidRDefault="00E67363" w:rsidP="00940618">
      <w:pPr>
        <w:spacing w:line="276" w:lineRule="auto"/>
        <w:ind w:left="360"/>
        <w:jc w:val="both"/>
        <w:rPr>
          <w:rFonts w:asciiTheme="majorHAnsi" w:hAnsiTheme="majorHAnsi"/>
          <w:sz w:val="20"/>
          <w:szCs w:val="20"/>
        </w:rPr>
      </w:pPr>
      <w:r w:rsidRPr="00940618">
        <w:rPr>
          <w:rFonts w:asciiTheme="majorHAnsi" w:hAnsiTheme="majorHAnsi"/>
          <w:sz w:val="20"/>
          <w:szCs w:val="20"/>
        </w:rPr>
        <w:t>3.</w:t>
      </w:r>
      <w:r w:rsidRPr="00940618">
        <w:rPr>
          <w:rFonts w:asciiTheme="majorHAnsi" w:hAnsiTheme="majorHAnsi"/>
          <w:sz w:val="20"/>
          <w:szCs w:val="20"/>
        </w:rPr>
        <w:tab/>
      </w:r>
      <w:r w:rsidR="009B2804" w:rsidRPr="00940618">
        <w:rPr>
          <w:rFonts w:asciiTheme="majorHAnsi" w:hAnsiTheme="majorHAnsi"/>
          <w:sz w:val="20"/>
          <w:szCs w:val="20"/>
        </w:rPr>
        <w:t>The</w:t>
      </w:r>
      <w:r w:rsidRPr="00940618">
        <w:rPr>
          <w:rFonts w:asciiTheme="majorHAnsi" w:hAnsiTheme="majorHAnsi"/>
          <w:sz w:val="20"/>
          <w:szCs w:val="20"/>
        </w:rPr>
        <w:t xml:space="preserve"> event is otherwise explained; or</w:t>
      </w:r>
    </w:p>
    <w:p w14:paraId="24AAD24A" w14:textId="2E1097E6" w:rsidR="00E67363" w:rsidRPr="00940618" w:rsidRDefault="00E67363" w:rsidP="00940618">
      <w:pPr>
        <w:spacing w:line="276" w:lineRule="auto"/>
        <w:ind w:left="360"/>
        <w:jc w:val="both"/>
        <w:rPr>
          <w:rFonts w:asciiTheme="majorHAnsi" w:hAnsiTheme="majorHAnsi"/>
          <w:sz w:val="20"/>
          <w:szCs w:val="20"/>
        </w:rPr>
      </w:pPr>
      <w:r w:rsidRPr="00940618">
        <w:rPr>
          <w:rFonts w:asciiTheme="majorHAnsi" w:hAnsiTheme="majorHAnsi"/>
          <w:sz w:val="20"/>
          <w:szCs w:val="20"/>
        </w:rPr>
        <w:t>4.</w:t>
      </w:r>
      <w:r w:rsidRPr="00940618">
        <w:rPr>
          <w:rFonts w:asciiTheme="majorHAnsi" w:hAnsiTheme="majorHAnsi"/>
          <w:sz w:val="20"/>
          <w:szCs w:val="20"/>
        </w:rPr>
        <w:tab/>
      </w:r>
      <w:r w:rsidR="009B2804" w:rsidRPr="00940618">
        <w:rPr>
          <w:rFonts w:asciiTheme="majorHAnsi" w:hAnsiTheme="majorHAnsi"/>
          <w:sz w:val="20"/>
          <w:szCs w:val="20"/>
        </w:rPr>
        <w:t>The</w:t>
      </w:r>
      <w:r w:rsidRPr="00940618">
        <w:rPr>
          <w:rFonts w:asciiTheme="majorHAnsi" w:hAnsiTheme="majorHAnsi"/>
          <w:sz w:val="20"/>
          <w:szCs w:val="20"/>
        </w:rPr>
        <w:t xml:space="preserve"> Investigator does not expect any further improvement or worsening of the</w:t>
      </w:r>
      <w:r w:rsidR="009B2804" w:rsidRPr="00940618">
        <w:rPr>
          <w:rFonts w:asciiTheme="majorHAnsi" w:hAnsiTheme="majorHAnsi"/>
          <w:sz w:val="20"/>
          <w:szCs w:val="20"/>
        </w:rPr>
        <w:t xml:space="preserve"> </w:t>
      </w:r>
      <w:r w:rsidRPr="00940618">
        <w:rPr>
          <w:rFonts w:asciiTheme="majorHAnsi" w:hAnsiTheme="majorHAnsi"/>
          <w:sz w:val="20"/>
          <w:szCs w:val="20"/>
        </w:rPr>
        <w:tab/>
        <w:t>adverse event.</w:t>
      </w:r>
    </w:p>
    <w:p w14:paraId="4852328E" w14:textId="77777777" w:rsidR="00E67363" w:rsidRPr="00940618" w:rsidRDefault="00E67363" w:rsidP="00940618">
      <w:pPr>
        <w:spacing w:line="276" w:lineRule="auto"/>
        <w:jc w:val="both"/>
        <w:rPr>
          <w:rFonts w:asciiTheme="majorHAnsi" w:hAnsiTheme="majorHAnsi"/>
          <w:sz w:val="20"/>
          <w:szCs w:val="20"/>
        </w:rPr>
      </w:pPr>
    </w:p>
    <w:p w14:paraId="146A4AFA" w14:textId="77777777" w:rsidR="00E67363" w:rsidRPr="00940618" w:rsidRDefault="00E67363" w:rsidP="00940618">
      <w:pPr>
        <w:keepNext/>
        <w:keepLines/>
        <w:spacing w:line="276" w:lineRule="auto"/>
        <w:jc w:val="both"/>
        <w:rPr>
          <w:rFonts w:asciiTheme="majorHAnsi" w:hAnsiTheme="majorHAnsi"/>
          <w:sz w:val="20"/>
          <w:szCs w:val="20"/>
        </w:rPr>
      </w:pPr>
      <w:r w:rsidRPr="00940618">
        <w:rPr>
          <w:rFonts w:asciiTheme="majorHAnsi" w:hAnsiTheme="majorHAnsi"/>
          <w:sz w:val="20"/>
          <w:szCs w:val="20"/>
        </w:rPr>
        <w:t>The information to be recorded will include:</w:t>
      </w:r>
    </w:p>
    <w:p w14:paraId="4CCB270C" w14:textId="77777777" w:rsidR="00E67363" w:rsidRPr="00940618" w:rsidRDefault="00E67363" w:rsidP="00940618">
      <w:pPr>
        <w:keepNext/>
        <w:keepLines/>
        <w:spacing w:line="276" w:lineRule="auto"/>
        <w:jc w:val="both"/>
        <w:rPr>
          <w:rFonts w:asciiTheme="majorHAnsi" w:hAnsiTheme="majorHAnsi"/>
          <w:sz w:val="20"/>
          <w:szCs w:val="20"/>
        </w:rPr>
      </w:pPr>
    </w:p>
    <w:p w14:paraId="28A5C31D" w14:textId="15D7C005" w:rsidR="00E67363" w:rsidRPr="00940618" w:rsidRDefault="00E67363" w:rsidP="00AC2A4C">
      <w:pPr>
        <w:pStyle w:val="ListParagraph"/>
        <w:numPr>
          <w:ilvl w:val="0"/>
          <w:numId w:val="4"/>
        </w:numPr>
        <w:spacing w:line="276" w:lineRule="auto"/>
        <w:jc w:val="both"/>
        <w:rPr>
          <w:rFonts w:asciiTheme="majorHAnsi" w:hAnsiTheme="majorHAnsi"/>
          <w:sz w:val="20"/>
          <w:szCs w:val="20"/>
        </w:rPr>
      </w:pPr>
      <w:r w:rsidRPr="00940618">
        <w:rPr>
          <w:rFonts w:asciiTheme="majorHAnsi" w:hAnsiTheme="majorHAnsi"/>
          <w:sz w:val="20"/>
          <w:szCs w:val="20"/>
        </w:rPr>
        <w:t>The specific type of reaction reported in standard medical terminology.</w:t>
      </w:r>
    </w:p>
    <w:p w14:paraId="43CFB179" w14:textId="31F85BB7" w:rsidR="00E67363" w:rsidRPr="00940618" w:rsidRDefault="00E67363" w:rsidP="00AC2A4C">
      <w:pPr>
        <w:pStyle w:val="ListParagraph"/>
        <w:numPr>
          <w:ilvl w:val="0"/>
          <w:numId w:val="4"/>
        </w:numPr>
        <w:spacing w:line="276" w:lineRule="auto"/>
        <w:rPr>
          <w:rFonts w:asciiTheme="majorHAnsi" w:hAnsiTheme="majorHAnsi"/>
          <w:sz w:val="20"/>
          <w:szCs w:val="20"/>
        </w:rPr>
      </w:pPr>
      <w:r w:rsidRPr="00940618">
        <w:rPr>
          <w:rFonts w:asciiTheme="majorHAnsi" w:hAnsiTheme="majorHAnsi"/>
          <w:sz w:val="20"/>
          <w:szCs w:val="20"/>
        </w:rPr>
        <w:t>The severity/grade of the adverse event. Toxicities will be graded according to the NCI Common Ter</w:t>
      </w:r>
      <w:r w:rsidR="003413F9" w:rsidRPr="00940618">
        <w:rPr>
          <w:rFonts w:asciiTheme="majorHAnsi" w:hAnsiTheme="majorHAnsi"/>
          <w:sz w:val="20"/>
          <w:szCs w:val="20"/>
        </w:rPr>
        <w:t>minology for Adverse Events v4.03</w:t>
      </w:r>
      <w:r w:rsidRPr="00940618">
        <w:rPr>
          <w:rFonts w:asciiTheme="majorHAnsi" w:hAnsiTheme="majorHAnsi"/>
          <w:sz w:val="20"/>
          <w:szCs w:val="20"/>
        </w:rPr>
        <w:t xml:space="preserve"> (CTCAE). The CTCAE is delineated in booklet form and is also available on the NCI website at </w:t>
      </w:r>
      <w:hyperlink r:id="rId13" w:history="1">
        <w:r w:rsidR="009B2804" w:rsidRPr="00940618">
          <w:rPr>
            <w:rStyle w:val="Hyperlink"/>
            <w:rFonts w:asciiTheme="majorHAnsi" w:hAnsiTheme="majorHAnsi"/>
            <w:sz w:val="20"/>
            <w:szCs w:val="20"/>
          </w:rPr>
          <w:t>http://evs.nci.nih.gov/ftp1/CTCAE/About.html</w:t>
        </w:r>
      </w:hyperlink>
      <w:r w:rsidR="009B2804" w:rsidRPr="00940618">
        <w:rPr>
          <w:rFonts w:asciiTheme="majorHAnsi" w:hAnsiTheme="majorHAnsi"/>
          <w:sz w:val="20"/>
          <w:szCs w:val="20"/>
        </w:rPr>
        <w:t xml:space="preserve"> </w:t>
      </w:r>
      <w:r w:rsidRPr="00940618">
        <w:rPr>
          <w:rFonts w:asciiTheme="majorHAnsi" w:hAnsiTheme="majorHAnsi"/>
          <w:sz w:val="20"/>
          <w:szCs w:val="20"/>
        </w:rPr>
        <w:t>If toxicities are not defined in this scale, the intensity of each adverse event should be graded as follows:</w:t>
      </w:r>
    </w:p>
    <w:p w14:paraId="30A454D6" w14:textId="77777777" w:rsidR="00E67363" w:rsidRPr="00940618" w:rsidRDefault="00E67363" w:rsidP="00940618">
      <w:pPr>
        <w:spacing w:line="276" w:lineRule="auto"/>
        <w:jc w:val="both"/>
        <w:rPr>
          <w:rFonts w:asciiTheme="majorHAnsi" w:hAnsiTheme="majorHAnsi"/>
          <w:sz w:val="20"/>
          <w:szCs w:val="20"/>
        </w:rPr>
      </w:pPr>
    </w:p>
    <w:tbl>
      <w:tblPr>
        <w:tblW w:w="0" w:type="auto"/>
        <w:tblInd w:w="82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00" w:firstRow="0" w:lastRow="0" w:firstColumn="0" w:lastColumn="0" w:noHBand="0" w:noVBand="0"/>
      </w:tblPr>
      <w:tblGrid>
        <w:gridCol w:w="1170"/>
        <w:gridCol w:w="1890"/>
        <w:gridCol w:w="4860"/>
      </w:tblGrid>
      <w:tr w:rsidR="00E67363" w:rsidRPr="00940618" w14:paraId="32BEDE6A" w14:textId="77777777" w:rsidTr="009B2804">
        <w:tc>
          <w:tcPr>
            <w:tcW w:w="1170" w:type="dxa"/>
            <w:shd w:val="clear" w:color="auto" w:fill="548DD4" w:themeFill="text2" w:themeFillTint="99"/>
            <w:vAlign w:val="center"/>
          </w:tcPr>
          <w:p w14:paraId="2B575CB3" w14:textId="77777777" w:rsidR="00E67363" w:rsidRPr="00940618" w:rsidRDefault="00E67363" w:rsidP="00940618">
            <w:pPr>
              <w:spacing w:line="276" w:lineRule="auto"/>
              <w:jc w:val="center"/>
              <w:rPr>
                <w:rFonts w:asciiTheme="majorHAnsi" w:hAnsiTheme="majorHAnsi"/>
                <w:b/>
                <w:bCs/>
                <w:color w:val="FFFFFF" w:themeColor="background1"/>
                <w:sz w:val="20"/>
                <w:szCs w:val="20"/>
              </w:rPr>
            </w:pPr>
            <w:r w:rsidRPr="00940618">
              <w:rPr>
                <w:rFonts w:asciiTheme="majorHAnsi" w:hAnsiTheme="majorHAnsi"/>
                <w:b/>
                <w:bCs/>
                <w:color w:val="FFFFFF" w:themeColor="background1"/>
                <w:sz w:val="20"/>
                <w:szCs w:val="20"/>
              </w:rPr>
              <w:t>CTCAE Grade</w:t>
            </w:r>
          </w:p>
        </w:tc>
        <w:tc>
          <w:tcPr>
            <w:tcW w:w="1890" w:type="dxa"/>
            <w:shd w:val="clear" w:color="auto" w:fill="548DD4" w:themeFill="text2" w:themeFillTint="99"/>
            <w:vAlign w:val="center"/>
          </w:tcPr>
          <w:p w14:paraId="518C1964" w14:textId="1C5BEFA1" w:rsidR="00E67363" w:rsidRPr="00940618" w:rsidRDefault="00E67363" w:rsidP="00940618">
            <w:pPr>
              <w:pStyle w:val="Heading6"/>
              <w:spacing w:line="276" w:lineRule="auto"/>
              <w:jc w:val="center"/>
              <w:rPr>
                <w:rFonts w:asciiTheme="majorHAnsi" w:hAnsiTheme="majorHAnsi"/>
                <w:color w:val="FFFFFF" w:themeColor="background1"/>
                <w:sz w:val="20"/>
                <w:szCs w:val="20"/>
              </w:rPr>
            </w:pPr>
            <w:r w:rsidRPr="00940618">
              <w:rPr>
                <w:rFonts w:asciiTheme="majorHAnsi" w:hAnsiTheme="majorHAnsi"/>
                <w:color w:val="FFFFFF" w:themeColor="background1"/>
                <w:sz w:val="20"/>
                <w:szCs w:val="20"/>
              </w:rPr>
              <w:t>Severity</w:t>
            </w:r>
          </w:p>
        </w:tc>
        <w:tc>
          <w:tcPr>
            <w:tcW w:w="4860" w:type="dxa"/>
            <w:shd w:val="clear" w:color="auto" w:fill="548DD4" w:themeFill="text2" w:themeFillTint="99"/>
            <w:vAlign w:val="center"/>
          </w:tcPr>
          <w:p w14:paraId="06B6ED6B" w14:textId="77777777" w:rsidR="00E67363" w:rsidRPr="00940618" w:rsidRDefault="00E67363" w:rsidP="00940618">
            <w:pPr>
              <w:spacing w:line="276" w:lineRule="auto"/>
              <w:jc w:val="center"/>
              <w:rPr>
                <w:rFonts w:asciiTheme="majorHAnsi" w:hAnsiTheme="majorHAnsi"/>
                <w:b/>
                <w:bCs/>
                <w:color w:val="FFFFFF" w:themeColor="background1"/>
                <w:sz w:val="20"/>
                <w:szCs w:val="20"/>
              </w:rPr>
            </w:pPr>
            <w:r w:rsidRPr="00940618">
              <w:rPr>
                <w:rFonts w:asciiTheme="majorHAnsi" w:hAnsiTheme="majorHAnsi"/>
                <w:b/>
                <w:bCs/>
                <w:color w:val="FFFFFF" w:themeColor="background1"/>
                <w:sz w:val="20"/>
                <w:szCs w:val="20"/>
              </w:rPr>
              <w:t>Definition</w:t>
            </w:r>
          </w:p>
        </w:tc>
      </w:tr>
      <w:tr w:rsidR="00E67363" w:rsidRPr="00940618" w14:paraId="279D1702" w14:textId="77777777" w:rsidTr="00D06586">
        <w:trPr>
          <w:trHeight w:val="462"/>
        </w:trPr>
        <w:tc>
          <w:tcPr>
            <w:tcW w:w="1170" w:type="dxa"/>
            <w:vAlign w:val="center"/>
          </w:tcPr>
          <w:p w14:paraId="5F67595B" w14:textId="77777777" w:rsidR="00E67363" w:rsidRPr="00940618" w:rsidRDefault="00E67363" w:rsidP="00940618">
            <w:pPr>
              <w:spacing w:line="276" w:lineRule="auto"/>
              <w:jc w:val="center"/>
              <w:rPr>
                <w:rFonts w:asciiTheme="majorHAnsi" w:hAnsiTheme="majorHAnsi"/>
                <w:sz w:val="20"/>
                <w:szCs w:val="20"/>
              </w:rPr>
            </w:pPr>
            <w:r w:rsidRPr="00940618">
              <w:rPr>
                <w:rFonts w:asciiTheme="majorHAnsi" w:hAnsiTheme="majorHAnsi"/>
                <w:sz w:val="20"/>
                <w:szCs w:val="20"/>
              </w:rPr>
              <w:t>1</w:t>
            </w:r>
          </w:p>
        </w:tc>
        <w:tc>
          <w:tcPr>
            <w:tcW w:w="1890" w:type="dxa"/>
          </w:tcPr>
          <w:p w14:paraId="1ADBD187" w14:textId="04EBFD84" w:rsidR="00E67363" w:rsidRPr="00940618" w:rsidRDefault="009B2804" w:rsidP="00940618">
            <w:pPr>
              <w:pStyle w:val="TOC1"/>
              <w:spacing w:line="276" w:lineRule="auto"/>
            </w:pPr>
            <w:r w:rsidRPr="00940618">
              <w:t>Mild</w:t>
            </w:r>
          </w:p>
        </w:tc>
        <w:tc>
          <w:tcPr>
            <w:tcW w:w="4860" w:type="dxa"/>
          </w:tcPr>
          <w:p w14:paraId="7E01D6DF" w14:textId="3972C0D3" w:rsidR="00E67363" w:rsidRPr="00940618" w:rsidRDefault="009B2804" w:rsidP="00940618">
            <w:pPr>
              <w:spacing w:line="276" w:lineRule="auto"/>
              <w:jc w:val="both"/>
              <w:rPr>
                <w:rFonts w:asciiTheme="majorHAnsi" w:hAnsiTheme="majorHAnsi"/>
                <w:sz w:val="20"/>
                <w:szCs w:val="20"/>
              </w:rPr>
            </w:pPr>
            <w:r w:rsidRPr="00940618">
              <w:rPr>
                <w:rFonts w:asciiTheme="majorHAnsi" w:hAnsiTheme="majorHAnsi"/>
                <w:sz w:val="20"/>
                <w:szCs w:val="20"/>
              </w:rPr>
              <w:t>D</w:t>
            </w:r>
            <w:r w:rsidR="00E67363" w:rsidRPr="00940618">
              <w:rPr>
                <w:rFonts w:asciiTheme="majorHAnsi" w:hAnsiTheme="majorHAnsi"/>
                <w:sz w:val="20"/>
                <w:szCs w:val="20"/>
              </w:rPr>
              <w:t>iscomfort noted, but no disruption of normal daily activity</w:t>
            </w:r>
          </w:p>
        </w:tc>
      </w:tr>
      <w:tr w:rsidR="00E67363" w:rsidRPr="00940618" w14:paraId="52EBA6EF" w14:textId="77777777" w:rsidTr="00D06586">
        <w:tc>
          <w:tcPr>
            <w:tcW w:w="1170" w:type="dxa"/>
            <w:vAlign w:val="center"/>
          </w:tcPr>
          <w:p w14:paraId="50887414" w14:textId="77777777" w:rsidR="00E67363" w:rsidRPr="00940618" w:rsidRDefault="00E67363" w:rsidP="00940618">
            <w:pPr>
              <w:spacing w:line="276" w:lineRule="auto"/>
              <w:jc w:val="center"/>
              <w:rPr>
                <w:rFonts w:asciiTheme="majorHAnsi" w:hAnsiTheme="majorHAnsi"/>
                <w:sz w:val="20"/>
                <w:szCs w:val="20"/>
              </w:rPr>
            </w:pPr>
            <w:r w:rsidRPr="00940618">
              <w:rPr>
                <w:rFonts w:asciiTheme="majorHAnsi" w:hAnsiTheme="majorHAnsi"/>
                <w:sz w:val="20"/>
                <w:szCs w:val="20"/>
              </w:rPr>
              <w:t>2</w:t>
            </w:r>
          </w:p>
        </w:tc>
        <w:tc>
          <w:tcPr>
            <w:tcW w:w="1890" w:type="dxa"/>
          </w:tcPr>
          <w:p w14:paraId="1DDA00A1"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Moderate</w:t>
            </w:r>
          </w:p>
        </w:tc>
        <w:tc>
          <w:tcPr>
            <w:tcW w:w="4860" w:type="dxa"/>
          </w:tcPr>
          <w:p w14:paraId="4F56E067" w14:textId="25801C00" w:rsidR="00E67363" w:rsidRPr="00940618" w:rsidRDefault="009B2804" w:rsidP="00940618">
            <w:pPr>
              <w:spacing w:line="276" w:lineRule="auto"/>
              <w:jc w:val="both"/>
              <w:rPr>
                <w:rFonts w:asciiTheme="majorHAnsi" w:hAnsiTheme="majorHAnsi"/>
                <w:sz w:val="20"/>
                <w:szCs w:val="20"/>
              </w:rPr>
            </w:pPr>
            <w:r w:rsidRPr="00940618">
              <w:rPr>
                <w:rFonts w:asciiTheme="majorHAnsi" w:hAnsiTheme="majorHAnsi"/>
                <w:sz w:val="20"/>
                <w:szCs w:val="20"/>
              </w:rPr>
              <w:t>D</w:t>
            </w:r>
            <w:r w:rsidR="00E67363" w:rsidRPr="00940618">
              <w:rPr>
                <w:rFonts w:asciiTheme="majorHAnsi" w:hAnsiTheme="majorHAnsi"/>
                <w:sz w:val="20"/>
                <w:szCs w:val="20"/>
              </w:rPr>
              <w:t>iscomfort noted of sufficient severity to reduce or adversely affect normal activity</w:t>
            </w:r>
          </w:p>
        </w:tc>
      </w:tr>
      <w:tr w:rsidR="00E67363" w:rsidRPr="00940618" w14:paraId="4F98F724" w14:textId="77777777" w:rsidTr="00D06586">
        <w:tc>
          <w:tcPr>
            <w:tcW w:w="1170" w:type="dxa"/>
            <w:vAlign w:val="center"/>
          </w:tcPr>
          <w:p w14:paraId="356FFEA9" w14:textId="77777777" w:rsidR="00E67363" w:rsidRPr="00940618" w:rsidRDefault="00E67363" w:rsidP="00940618">
            <w:pPr>
              <w:spacing w:line="276" w:lineRule="auto"/>
              <w:jc w:val="center"/>
              <w:rPr>
                <w:rFonts w:asciiTheme="majorHAnsi" w:hAnsiTheme="majorHAnsi"/>
                <w:sz w:val="20"/>
                <w:szCs w:val="20"/>
              </w:rPr>
            </w:pPr>
            <w:r w:rsidRPr="00940618">
              <w:rPr>
                <w:rFonts w:asciiTheme="majorHAnsi" w:hAnsiTheme="majorHAnsi"/>
                <w:sz w:val="20"/>
                <w:szCs w:val="20"/>
              </w:rPr>
              <w:t>3</w:t>
            </w:r>
          </w:p>
        </w:tc>
        <w:tc>
          <w:tcPr>
            <w:tcW w:w="1890" w:type="dxa"/>
          </w:tcPr>
          <w:p w14:paraId="24895916"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Severe</w:t>
            </w:r>
          </w:p>
        </w:tc>
        <w:tc>
          <w:tcPr>
            <w:tcW w:w="4860" w:type="dxa"/>
          </w:tcPr>
          <w:p w14:paraId="442B639A" w14:textId="3FCEC31C" w:rsidR="00E67363" w:rsidRPr="00940618" w:rsidRDefault="009B2804" w:rsidP="00940618">
            <w:pPr>
              <w:spacing w:line="276" w:lineRule="auto"/>
              <w:jc w:val="both"/>
              <w:rPr>
                <w:rFonts w:asciiTheme="majorHAnsi" w:hAnsiTheme="majorHAnsi"/>
                <w:sz w:val="20"/>
                <w:szCs w:val="20"/>
              </w:rPr>
            </w:pPr>
            <w:r w:rsidRPr="00940618">
              <w:rPr>
                <w:rFonts w:asciiTheme="majorHAnsi" w:hAnsiTheme="majorHAnsi"/>
                <w:sz w:val="20"/>
                <w:szCs w:val="20"/>
              </w:rPr>
              <w:t>I</w:t>
            </w:r>
            <w:r w:rsidR="00E67363" w:rsidRPr="00940618">
              <w:rPr>
                <w:rFonts w:asciiTheme="majorHAnsi" w:hAnsiTheme="majorHAnsi"/>
                <w:sz w:val="20"/>
                <w:szCs w:val="20"/>
              </w:rPr>
              <w:t>ncapacitating, with inability to work or perform normal daily activity</w:t>
            </w:r>
          </w:p>
        </w:tc>
      </w:tr>
      <w:tr w:rsidR="00E67363" w:rsidRPr="00940618" w14:paraId="4DC21333" w14:textId="77777777" w:rsidTr="00D06586">
        <w:tc>
          <w:tcPr>
            <w:tcW w:w="1170" w:type="dxa"/>
            <w:vAlign w:val="center"/>
          </w:tcPr>
          <w:p w14:paraId="3A4E0502" w14:textId="77777777" w:rsidR="00E67363" w:rsidRPr="00940618" w:rsidRDefault="00E67363" w:rsidP="00940618">
            <w:pPr>
              <w:spacing w:line="276" w:lineRule="auto"/>
              <w:jc w:val="center"/>
              <w:rPr>
                <w:rFonts w:asciiTheme="majorHAnsi" w:hAnsiTheme="majorHAnsi"/>
                <w:sz w:val="20"/>
                <w:szCs w:val="20"/>
              </w:rPr>
            </w:pPr>
            <w:r w:rsidRPr="00940618">
              <w:rPr>
                <w:rFonts w:asciiTheme="majorHAnsi" w:hAnsiTheme="majorHAnsi"/>
                <w:sz w:val="20"/>
                <w:szCs w:val="20"/>
              </w:rPr>
              <w:t>4</w:t>
            </w:r>
          </w:p>
        </w:tc>
        <w:tc>
          <w:tcPr>
            <w:tcW w:w="1890" w:type="dxa"/>
          </w:tcPr>
          <w:p w14:paraId="5E22EAE7"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Life-threatening or disabling</w:t>
            </w:r>
          </w:p>
        </w:tc>
        <w:tc>
          <w:tcPr>
            <w:tcW w:w="4860" w:type="dxa"/>
          </w:tcPr>
          <w:p w14:paraId="7C9A7D33"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Must be reported as a Serious Adverse Event (SAE). See section 6.2.</w:t>
            </w:r>
          </w:p>
        </w:tc>
      </w:tr>
      <w:tr w:rsidR="00E67363" w:rsidRPr="00940618" w14:paraId="30052B61" w14:textId="77777777" w:rsidTr="00D06586">
        <w:tc>
          <w:tcPr>
            <w:tcW w:w="1170" w:type="dxa"/>
            <w:vAlign w:val="center"/>
          </w:tcPr>
          <w:p w14:paraId="2967672B" w14:textId="77777777" w:rsidR="00E67363" w:rsidRPr="00940618" w:rsidRDefault="00E67363" w:rsidP="00940618">
            <w:pPr>
              <w:spacing w:line="276" w:lineRule="auto"/>
              <w:jc w:val="center"/>
              <w:rPr>
                <w:rFonts w:asciiTheme="majorHAnsi" w:hAnsiTheme="majorHAnsi"/>
                <w:sz w:val="20"/>
                <w:szCs w:val="20"/>
              </w:rPr>
            </w:pPr>
            <w:r w:rsidRPr="00940618">
              <w:rPr>
                <w:rFonts w:asciiTheme="majorHAnsi" w:hAnsiTheme="majorHAnsi"/>
                <w:sz w:val="20"/>
                <w:szCs w:val="20"/>
              </w:rPr>
              <w:t>5</w:t>
            </w:r>
          </w:p>
        </w:tc>
        <w:tc>
          <w:tcPr>
            <w:tcW w:w="1890" w:type="dxa"/>
          </w:tcPr>
          <w:p w14:paraId="7EED95B7"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Death</w:t>
            </w:r>
          </w:p>
        </w:tc>
        <w:tc>
          <w:tcPr>
            <w:tcW w:w="4860" w:type="dxa"/>
          </w:tcPr>
          <w:p w14:paraId="7B95770D"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Must be reported as a Serious Adverse Event (SAE). See section 6.2.</w:t>
            </w:r>
          </w:p>
        </w:tc>
      </w:tr>
    </w:tbl>
    <w:p w14:paraId="515DF33E" w14:textId="77777777" w:rsidR="00E67363" w:rsidRPr="00940618" w:rsidRDefault="00E67363" w:rsidP="00940618">
      <w:pPr>
        <w:spacing w:line="276" w:lineRule="auto"/>
        <w:jc w:val="both"/>
        <w:rPr>
          <w:rFonts w:asciiTheme="majorHAnsi" w:hAnsiTheme="majorHAnsi"/>
          <w:sz w:val="20"/>
          <w:szCs w:val="20"/>
        </w:rPr>
      </w:pPr>
    </w:p>
    <w:p w14:paraId="1C49648C" w14:textId="016EAC44" w:rsidR="00E67363" w:rsidRPr="00940618" w:rsidRDefault="00E67363" w:rsidP="00AC2A4C">
      <w:pPr>
        <w:pStyle w:val="ListParagraph"/>
        <w:numPr>
          <w:ilvl w:val="0"/>
          <w:numId w:val="4"/>
        </w:numPr>
        <w:spacing w:line="276" w:lineRule="auto"/>
        <w:jc w:val="both"/>
        <w:rPr>
          <w:rFonts w:asciiTheme="majorHAnsi" w:hAnsiTheme="majorHAnsi"/>
          <w:sz w:val="20"/>
          <w:szCs w:val="20"/>
        </w:rPr>
      </w:pPr>
      <w:r w:rsidRPr="00940618">
        <w:rPr>
          <w:rFonts w:asciiTheme="majorHAnsi" w:hAnsiTheme="majorHAnsi"/>
          <w:sz w:val="20"/>
          <w:szCs w:val="20"/>
        </w:rPr>
        <w:t>The duration of the adverse event (start and stop dates).</w:t>
      </w:r>
    </w:p>
    <w:p w14:paraId="7818DDD7" w14:textId="7A0C5B59" w:rsidR="00E67363" w:rsidRPr="00940618" w:rsidRDefault="00E67363" w:rsidP="00AC2A4C">
      <w:pPr>
        <w:pStyle w:val="ListParagraph"/>
        <w:numPr>
          <w:ilvl w:val="0"/>
          <w:numId w:val="4"/>
        </w:numPr>
        <w:spacing w:line="276" w:lineRule="auto"/>
        <w:jc w:val="both"/>
        <w:rPr>
          <w:rFonts w:asciiTheme="majorHAnsi" w:hAnsiTheme="majorHAnsi"/>
          <w:sz w:val="20"/>
          <w:szCs w:val="20"/>
        </w:rPr>
      </w:pPr>
      <w:r w:rsidRPr="00940618">
        <w:rPr>
          <w:rFonts w:asciiTheme="majorHAnsi" w:hAnsiTheme="majorHAnsi"/>
          <w:sz w:val="20"/>
          <w:szCs w:val="20"/>
        </w:rPr>
        <w:t>The drug/treatment relationship (assessed by the Investigator).</w:t>
      </w:r>
    </w:p>
    <w:p w14:paraId="6D0379F6" w14:textId="77777777" w:rsidR="00E67363" w:rsidRPr="00940618" w:rsidRDefault="00E67363" w:rsidP="00940618">
      <w:pPr>
        <w:spacing w:line="276" w:lineRule="auto"/>
        <w:jc w:val="both"/>
        <w:rPr>
          <w:rFonts w:asciiTheme="majorHAnsi" w:hAnsiTheme="majorHAnsi"/>
          <w:sz w:val="20"/>
          <w:szCs w:val="20"/>
        </w:rPr>
      </w:pPr>
    </w:p>
    <w:p w14:paraId="396AD21F"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An assessment should be made of the attributability of the adverse event to the investigational drug or treatment, e.g., according to the following definitions:</w:t>
      </w:r>
    </w:p>
    <w:p w14:paraId="520BBD90" w14:textId="77777777" w:rsidR="00E67363" w:rsidRPr="00940618" w:rsidRDefault="00E67363" w:rsidP="00940618">
      <w:pPr>
        <w:spacing w:line="276" w:lineRule="auto"/>
        <w:jc w:val="both"/>
        <w:rPr>
          <w:rFonts w:asciiTheme="majorHAnsi" w:hAnsiTheme="majorHAnsi"/>
          <w:sz w:val="20"/>
          <w:szCs w:val="20"/>
        </w:rPr>
      </w:pPr>
    </w:p>
    <w:p w14:paraId="27741009" w14:textId="77777777" w:rsidR="00E67363" w:rsidRPr="00940618" w:rsidRDefault="00E67363" w:rsidP="00940618">
      <w:pPr>
        <w:spacing w:line="276" w:lineRule="auto"/>
        <w:ind w:left="2880" w:hanging="2520"/>
        <w:jc w:val="both"/>
        <w:rPr>
          <w:rFonts w:asciiTheme="majorHAnsi" w:hAnsiTheme="majorHAnsi"/>
          <w:sz w:val="20"/>
          <w:szCs w:val="20"/>
        </w:rPr>
      </w:pPr>
      <w:r w:rsidRPr="00940618">
        <w:rPr>
          <w:rFonts w:asciiTheme="majorHAnsi" w:hAnsiTheme="majorHAnsi"/>
          <w:b/>
          <w:bCs/>
          <w:sz w:val="20"/>
          <w:szCs w:val="20"/>
        </w:rPr>
        <w:t>Unrelated:</w:t>
      </w:r>
      <w:r w:rsidRPr="00940618">
        <w:rPr>
          <w:rFonts w:asciiTheme="majorHAnsi" w:hAnsiTheme="majorHAnsi"/>
          <w:b/>
          <w:bCs/>
          <w:sz w:val="20"/>
          <w:szCs w:val="20"/>
        </w:rPr>
        <w:tab/>
      </w:r>
      <w:r w:rsidRPr="00940618">
        <w:rPr>
          <w:rFonts w:asciiTheme="majorHAnsi" w:hAnsiTheme="majorHAnsi"/>
          <w:sz w:val="20"/>
          <w:szCs w:val="20"/>
        </w:rPr>
        <w:t>There is evidence that the adverse event definitely has an aetiology other than the assigned investigational drug or treatment</w:t>
      </w:r>
    </w:p>
    <w:p w14:paraId="220A39E2" w14:textId="77777777" w:rsidR="00E67363" w:rsidRPr="00940618" w:rsidRDefault="00E67363" w:rsidP="00940618">
      <w:pPr>
        <w:spacing w:line="276" w:lineRule="auto"/>
        <w:ind w:left="2880" w:hanging="2520"/>
        <w:jc w:val="both"/>
        <w:rPr>
          <w:rFonts w:asciiTheme="majorHAnsi" w:hAnsiTheme="majorHAnsi"/>
          <w:sz w:val="20"/>
          <w:szCs w:val="20"/>
        </w:rPr>
      </w:pPr>
      <w:r w:rsidRPr="00940618">
        <w:rPr>
          <w:rFonts w:asciiTheme="majorHAnsi" w:hAnsiTheme="majorHAnsi"/>
          <w:b/>
          <w:bCs/>
          <w:sz w:val="20"/>
          <w:szCs w:val="20"/>
        </w:rPr>
        <w:t>Possibly Related</w:t>
      </w:r>
      <w:r w:rsidRPr="00940618">
        <w:rPr>
          <w:rFonts w:asciiTheme="majorHAnsi" w:hAnsiTheme="majorHAnsi"/>
          <w:sz w:val="20"/>
          <w:szCs w:val="20"/>
        </w:rPr>
        <w:t>:</w:t>
      </w:r>
      <w:r w:rsidRPr="00940618">
        <w:rPr>
          <w:rFonts w:asciiTheme="majorHAnsi" w:hAnsiTheme="majorHAnsi"/>
          <w:sz w:val="20"/>
          <w:szCs w:val="20"/>
        </w:rPr>
        <w:tab/>
        <w:t>The adverse event follows reasonable temporal relationship to the investigational drug or treatment but could be explained by either the subject’s clinical status or concomitant medication(s).</w:t>
      </w:r>
    </w:p>
    <w:p w14:paraId="361BFA7C" w14:textId="15582A6B" w:rsidR="00E67363" w:rsidRPr="00940618" w:rsidRDefault="00E67363" w:rsidP="00940618">
      <w:pPr>
        <w:spacing w:line="276" w:lineRule="auto"/>
        <w:ind w:left="2880" w:hanging="2520"/>
        <w:jc w:val="both"/>
        <w:rPr>
          <w:rFonts w:asciiTheme="majorHAnsi" w:hAnsiTheme="majorHAnsi"/>
          <w:sz w:val="20"/>
          <w:szCs w:val="20"/>
        </w:rPr>
      </w:pPr>
      <w:r w:rsidRPr="00940618">
        <w:rPr>
          <w:rFonts w:asciiTheme="majorHAnsi" w:hAnsiTheme="majorHAnsi"/>
          <w:b/>
          <w:bCs/>
          <w:sz w:val="20"/>
          <w:szCs w:val="20"/>
        </w:rPr>
        <w:t>Probably Related</w:t>
      </w:r>
      <w:r w:rsidRPr="00940618">
        <w:rPr>
          <w:rFonts w:asciiTheme="majorHAnsi" w:hAnsiTheme="majorHAnsi"/>
          <w:sz w:val="20"/>
          <w:szCs w:val="20"/>
        </w:rPr>
        <w:t>:</w:t>
      </w:r>
      <w:r w:rsidRPr="00940618">
        <w:rPr>
          <w:rFonts w:asciiTheme="majorHAnsi" w:hAnsiTheme="majorHAnsi"/>
          <w:sz w:val="20"/>
          <w:szCs w:val="20"/>
        </w:rPr>
        <w:tab/>
        <w:t>The adverse event follows reasonable temporal relationship to the investigational drug or treatment and is not reasonably explained by either the subject’s clinical status or concomitant medication(s). Confirmations by de</w:t>
      </w:r>
      <w:r w:rsidR="009B2804" w:rsidRPr="00940618">
        <w:rPr>
          <w:rFonts w:asciiTheme="majorHAnsi" w:hAnsiTheme="majorHAnsi"/>
          <w:sz w:val="20"/>
          <w:szCs w:val="20"/>
        </w:rPr>
        <w:t>-</w:t>
      </w:r>
      <w:r w:rsidRPr="00940618">
        <w:rPr>
          <w:rFonts w:asciiTheme="majorHAnsi" w:hAnsiTheme="majorHAnsi"/>
          <w:sz w:val="20"/>
          <w:szCs w:val="20"/>
        </w:rPr>
        <w:t>challenge and/or re</w:t>
      </w:r>
      <w:r w:rsidR="009B2804" w:rsidRPr="00940618">
        <w:rPr>
          <w:rFonts w:asciiTheme="majorHAnsi" w:hAnsiTheme="majorHAnsi"/>
          <w:sz w:val="20"/>
          <w:szCs w:val="20"/>
        </w:rPr>
        <w:t>-</w:t>
      </w:r>
      <w:r w:rsidRPr="00940618">
        <w:rPr>
          <w:rFonts w:asciiTheme="majorHAnsi" w:hAnsiTheme="majorHAnsi"/>
          <w:sz w:val="20"/>
          <w:szCs w:val="20"/>
        </w:rPr>
        <w:t>challenge is not required.</w:t>
      </w:r>
    </w:p>
    <w:p w14:paraId="4788AC61" w14:textId="67F26AE6" w:rsidR="00E67363" w:rsidRPr="00940618" w:rsidRDefault="00E67363" w:rsidP="00940618">
      <w:pPr>
        <w:spacing w:line="276" w:lineRule="auto"/>
        <w:ind w:left="2880" w:hanging="2520"/>
        <w:jc w:val="both"/>
        <w:rPr>
          <w:rFonts w:asciiTheme="majorHAnsi" w:hAnsiTheme="majorHAnsi"/>
          <w:sz w:val="20"/>
          <w:szCs w:val="20"/>
        </w:rPr>
      </w:pPr>
      <w:r w:rsidRPr="00940618">
        <w:rPr>
          <w:rFonts w:asciiTheme="majorHAnsi" w:hAnsiTheme="majorHAnsi"/>
          <w:b/>
          <w:bCs/>
          <w:sz w:val="20"/>
          <w:szCs w:val="20"/>
        </w:rPr>
        <w:t>Very Likely Related</w:t>
      </w:r>
      <w:r w:rsidRPr="00940618">
        <w:rPr>
          <w:rFonts w:asciiTheme="majorHAnsi" w:hAnsiTheme="majorHAnsi"/>
          <w:sz w:val="20"/>
          <w:szCs w:val="20"/>
        </w:rPr>
        <w:t>:</w:t>
      </w:r>
      <w:r w:rsidRPr="00940618">
        <w:rPr>
          <w:rFonts w:asciiTheme="majorHAnsi" w:hAnsiTheme="majorHAnsi"/>
          <w:sz w:val="20"/>
          <w:szCs w:val="20"/>
        </w:rPr>
        <w:tab/>
        <w:t>The adverse event follows anticipated response to the investigational drug or treatment and alternative aetiology is not apparent. Confirmations by de</w:t>
      </w:r>
      <w:r w:rsidR="009B2804" w:rsidRPr="00940618">
        <w:rPr>
          <w:rFonts w:asciiTheme="majorHAnsi" w:hAnsiTheme="majorHAnsi"/>
          <w:sz w:val="20"/>
          <w:szCs w:val="20"/>
        </w:rPr>
        <w:t>-</w:t>
      </w:r>
      <w:r w:rsidRPr="00940618">
        <w:rPr>
          <w:rFonts w:asciiTheme="majorHAnsi" w:hAnsiTheme="majorHAnsi"/>
          <w:sz w:val="20"/>
          <w:szCs w:val="20"/>
        </w:rPr>
        <w:t>challenge and/or re</w:t>
      </w:r>
      <w:r w:rsidR="009B2804" w:rsidRPr="00940618">
        <w:rPr>
          <w:rFonts w:asciiTheme="majorHAnsi" w:hAnsiTheme="majorHAnsi"/>
          <w:sz w:val="20"/>
          <w:szCs w:val="20"/>
        </w:rPr>
        <w:t>-</w:t>
      </w:r>
      <w:r w:rsidRPr="00940618">
        <w:rPr>
          <w:rFonts w:asciiTheme="majorHAnsi" w:hAnsiTheme="majorHAnsi"/>
          <w:sz w:val="20"/>
          <w:szCs w:val="20"/>
        </w:rPr>
        <w:t>challenge is not required.</w:t>
      </w:r>
    </w:p>
    <w:p w14:paraId="6149F0E9" w14:textId="77777777" w:rsidR="00E67363" w:rsidRPr="00940618" w:rsidRDefault="00E67363" w:rsidP="00940618">
      <w:pPr>
        <w:spacing w:line="276" w:lineRule="auto"/>
        <w:ind w:left="2880" w:hanging="2520"/>
        <w:jc w:val="both"/>
        <w:rPr>
          <w:rFonts w:asciiTheme="majorHAnsi" w:hAnsiTheme="majorHAnsi"/>
          <w:sz w:val="20"/>
          <w:szCs w:val="20"/>
        </w:rPr>
      </w:pPr>
    </w:p>
    <w:p w14:paraId="6CABF528" w14:textId="77777777" w:rsidR="00E67363" w:rsidRPr="00940618" w:rsidRDefault="00E67363" w:rsidP="00940618">
      <w:pPr>
        <w:spacing w:line="276" w:lineRule="auto"/>
        <w:ind w:firstLine="360"/>
        <w:jc w:val="both"/>
        <w:rPr>
          <w:rFonts w:asciiTheme="majorHAnsi" w:hAnsiTheme="majorHAnsi"/>
          <w:sz w:val="20"/>
          <w:szCs w:val="20"/>
        </w:rPr>
      </w:pPr>
      <w:r w:rsidRPr="00940618">
        <w:rPr>
          <w:rFonts w:asciiTheme="majorHAnsi" w:hAnsiTheme="majorHAnsi"/>
          <w:sz w:val="20"/>
          <w:szCs w:val="20"/>
        </w:rPr>
        <w:lastRenderedPageBreak/>
        <w:t xml:space="preserve">5. </w:t>
      </w:r>
      <w:r w:rsidRPr="00940618">
        <w:rPr>
          <w:rFonts w:asciiTheme="majorHAnsi" w:hAnsiTheme="majorHAnsi"/>
          <w:sz w:val="20"/>
          <w:szCs w:val="20"/>
        </w:rPr>
        <w:tab/>
        <w:t>The outcome/status, coded:</w:t>
      </w:r>
    </w:p>
    <w:p w14:paraId="1BE8E98F" w14:textId="77777777" w:rsidR="00E67363" w:rsidRPr="00940618" w:rsidRDefault="00E67363" w:rsidP="00940618">
      <w:pPr>
        <w:spacing w:line="276" w:lineRule="auto"/>
        <w:ind w:left="720" w:hanging="360"/>
        <w:jc w:val="both"/>
        <w:rPr>
          <w:rFonts w:asciiTheme="majorHAnsi" w:hAnsiTheme="majorHAnsi"/>
          <w:sz w:val="20"/>
          <w:szCs w:val="20"/>
        </w:rPr>
      </w:pPr>
      <w:r w:rsidRPr="00940618">
        <w:rPr>
          <w:rFonts w:asciiTheme="majorHAnsi" w:hAnsiTheme="majorHAnsi"/>
          <w:sz w:val="20"/>
          <w:szCs w:val="20"/>
        </w:rPr>
        <w:tab/>
        <w:t xml:space="preserve">[1] </w:t>
      </w:r>
      <w:r w:rsidRPr="00940618">
        <w:rPr>
          <w:rFonts w:asciiTheme="majorHAnsi" w:hAnsiTheme="majorHAnsi"/>
          <w:sz w:val="20"/>
          <w:szCs w:val="20"/>
        </w:rPr>
        <w:tab/>
        <w:t>Recovered from this AE</w:t>
      </w:r>
    </w:p>
    <w:p w14:paraId="5154C753" w14:textId="77777777" w:rsidR="00E67363" w:rsidRPr="00940618" w:rsidRDefault="00E67363" w:rsidP="00940618">
      <w:pPr>
        <w:spacing w:line="276" w:lineRule="auto"/>
        <w:ind w:left="720" w:hanging="450"/>
        <w:jc w:val="both"/>
        <w:rPr>
          <w:rFonts w:asciiTheme="majorHAnsi" w:hAnsiTheme="majorHAnsi"/>
          <w:sz w:val="20"/>
          <w:szCs w:val="20"/>
        </w:rPr>
      </w:pPr>
      <w:r w:rsidRPr="00940618">
        <w:rPr>
          <w:rFonts w:asciiTheme="majorHAnsi" w:hAnsiTheme="majorHAnsi"/>
          <w:sz w:val="20"/>
          <w:szCs w:val="20"/>
        </w:rPr>
        <w:tab/>
        <w:t xml:space="preserve">[2] </w:t>
      </w:r>
      <w:r w:rsidRPr="00940618">
        <w:rPr>
          <w:rFonts w:asciiTheme="majorHAnsi" w:hAnsiTheme="majorHAnsi"/>
          <w:sz w:val="20"/>
          <w:szCs w:val="20"/>
        </w:rPr>
        <w:tab/>
        <w:t>Not yet recovered</w:t>
      </w:r>
    </w:p>
    <w:p w14:paraId="3C6F93B8" w14:textId="77777777" w:rsidR="00E67363" w:rsidRPr="00940618" w:rsidRDefault="00E67363" w:rsidP="00940618">
      <w:pPr>
        <w:spacing w:line="276" w:lineRule="auto"/>
        <w:ind w:left="720" w:hanging="450"/>
        <w:jc w:val="both"/>
        <w:rPr>
          <w:rFonts w:asciiTheme="majorHAnsi" w:hAnsiTheme="majorHAnsi"/>
          <w:sz w:val="20"/>
          <w:szCs w:val="20"/>
        </w:rPr>
      </w:pPr>
      <w:r w:rsidRPr="00940618">
        <w:rPr>
          <w:rFonts w:asciiTheme="majorHAnsi" w:hAnsiTheme="majorHAnsi"/>
          <w:sz w:val="20"/>
          <w:szCs w:val="20"/>
        </w:rPr>
        <w:tab/>
        <w:t xml:space="preserve">[3] </w:t>
      </w:r>
      <w:r w:rsidRPr="00940618">
        <w:rPr>
          <w:rFonts w:asciiTheme="majorHAnsi" w:hAnsiTheme="majorHAnsi"/>
          <w:sz w:val="20"/>
          <w:szCs w:val="20"/>
        </w:rPr>
        <w:tab/>
        <w:t>Died due to this AE</w:t>
      </w:r>
    </w:p>
    <w:p w14:paraId="1F82C825" w14:textId="77777777" w:rsidR="00E67363" w:rsidRPr="00940618" w:rsidRDefault="00E67363" w:rsidP="00940618">
      <w:pPr>
        <w:spacing w:line="276" w:lineRule="auto"/>
        <w:ind w:left="360" w:hanging="450"/>
        <w:jc w:val="both"/>
        <w:rPr>
          <w:rFonts w:asciiTheme="majorHAnsi" w:hAnsiTheme="majorHAnsi"/>
          <w:sz w:val="20"/>
          <w:szCs w:val="20"/>
        </w:rPr>
      </w:pPr>
    </w:p>
    <w:p w14:paraId="77450629" w14:textId="77777777" w:rsidR="00E67363" w:rsidRPr="00940618" w:rsidRDefault="00E67363" w:rsidP="00940618">
      <w:pPr>
        <w:spacing w:line="276" w:lineRule="auto"/>
        <w:ind w:left="720" w:hanging="360"/>
        <w:jc w:val="both"/>
        <w:rPr>
          <w:rFonts w:asciiTheme="majorHAnsi" w:hAnsiTheme="majorHAnsi"/>
          <w:sz w:val="20"/>
          <w:szCs w:val="20"/>
        </w:rPr>
      </w:pPr>
      <w:r w:rsidRPr="00940618">
        <w:rPr>
          <w:rFonts w:asciiTheme="majorHAnsi" w:hAnsiTheme="majorHAnsi"/>
          <w:sz w:val="20"/>
          <w:szCs w:val="20"/>
        </w:rPr>
        <w:t xml:space="preserve">6.  </w:t>
      </w:r>
      <w:r w:rsidRPr="00940618">
        <w:rPr>
          <w:rFonts w:asciiTheme="majorHAnsi" w:hAnsiTheme="majorHAnsi"/>
          <w:sz w:val="20"/>
          <w:szCs w:val="20"/>
        </w:rPr>
        <w:tab/>
        <w:t>A description of action taken in treating the adverse event and/or change in investigational drug or treatment.</w:t>
      </w:r>
    </w:p>
    <w:p w14:paraId="2E0A411E" w14:textId="4ECE02CB" w:rsidR="00E67363" w:rsidRPr="00940618" w:rsidRDefault="00F11CD2" w:rsidP="001815D2">
      <w:pPr>
        <w:pStyle w:val="Heading2"/>
        <w:spacing w:line="276" w:lineRule="auto"/>
        <w:jc w:val="both"/>
        <w:rPr>
          <w:rFonts w:cs="Times New Roman"/>
          <w:iCs/>
          <w:color w:val="auto"/>
          <w:sz w:val="20"/>
          <w:szCs w:val="20"/>
        </w:rPr>
      </w:pPr>
      <w:bookmarkStart w:id="13" w:name="_Toc229280801"/>
      <w:r>
        <w:rPr>
          <w:rFonts w:cs="Times New Roman"/>
          <w:iCs/>
          <w:color w:val="auto"/>
          <w:sz w:val="20"/>
          <w:szCs w:val="20"/>
        </w:rPr>
        <w:t xml:space="preserve">15.2 </w:t>
      </w:r>
      <w:r w:rsidR="00E67363" w:rsidRPr="00940618">
        <w:rPr>
          <w:rFonts w:cs="Times New Roman"/>
          <w:iCs/>
          <w:color w:val="auto"/>
          <w:sz w:val="20"/>
          <w:szCs w:val="20"/>
        </w:rPr>
        <w:t>Serious Adverse Experiences</w:t>
      </w:r>
      <w:bookmarkEnd w:id="13"/>
    </w:p>
    <w:p w14:paraId="35EFDA9D"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 serious adverse experience is any event or combination of events that may represent a hazard, contraindication, warning, or precaution. Serious adverse experiences include:</w:t>
      </w:r>
    </w:p>
    <w:p w14:paraId="4DA29C51" w14:textId="77777777" w:rsidR="00E67363" w:rsidRPr="00940618" w:rsidRDefault="00E67363" w:rsidP="00940618">
      <w:pPr>
        <w:spacing w:line="276" w:lineRule="auto"/>
        <w:jc w:val="both"/>
        <w:rPr>
          <w:rFonts w:asciiTheme="majorHAnsi" w:hAnsiTheme="majorHAnsi"/>
          <w:sz w:val="20"/>
          <w:szCs w:val="20"/>
        </w:rPr>
      </w:pPr>
    </w:p>
    <w:p w14:paraId="72539CC0"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b/>
        <w:t>1.  All deaths</w:t>
      </w:r>
    </w:p>
    <w:p w14:paraId="0CB15CFA"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b/>
        <w:t>2.  Life-threatening events</w:t>
      </w:r>
    </w:p>
    <w:p w14:paraId="0B48939A"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b/>
        <w:t>3.  Events that are persistently or significantly incapacitating or disabling.</w:t>
      </w:r>
    </w:p>
    <w:p w14:paraId="7A5337EF"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b/>
        <w:t>4.  Events requiring or prolonging hospitalization.</w:t>
      </w:r>
    </w:p>
    <w:p w14:paraId="6595C67B"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b/>
        <w:t>5.  Congenital anomalies/birth defects.</w:t>
      </w:r>
    </w:p>
    <w:p w14:paraId="3DEC43DC" w14:textId="11FBEB8D" w:rsidR="00E67363" w:rsidRPr="00940618" w:rsidRDefault="00E67363" w:rsidP="00940618">
      <w:pPr>
        <w:pStyle w:val="BodyTextIndent3"/>
        <w:spacing w:line="276" w:lineRule="auto"/>
        <w:ind w:left="1080" w:hanging="360"/>
        <w:jc w:val="both"/>
        <w:rPr>
          <w:rFonts w:asciiTheme="majorHAnsi" w:hAnsiTheme="majorHAnsi"/>
          <w:sz w:val="20"/>
          <w:szCs w:val="20"/>
        </w:rPr>
      </w:pPr>
      <w:r w:rsidRPr="00940618">
        <w:rPr>
          <w:rFonts w:asciiTheme="majorHAnsi" w:hAnsiTheme="majorHAnsi"/>
          <w:sz w:val="20"/>
          <w:szCs w:val="20"/>
        </w:rPr>
        <w:t>6.  Any event, based upon appropriate medi</w:t>
      </w:r>
      <w:r w:rsidR="00CD56E1">
        <w:rPr>
          <w:rFonts w:asciiTheme="majorHAnsi" w:hAnsiTheme="majorHAnsi"/>
          <w:sz w:val="20"/>
          <w:szCs w:val="20"/>
        </w:rPr>
        <w:t>cal judgment, that may jeopardis</w:t>
      </w:r>
      <w:r w:rsidRPr="00940618">
        <w:rPr>
          <w:rFonts w:asciiTheme="majorHAnsi" w:hAnsiTheme="majorHAnsi"/>
          <w:sz w:val="20"/>
          <w:szCs w:val="20"/>
        </w:rPr>
        <w:t>e the subject and may require medical or surgical intervention to prevent one of the outcomes listed above.</w:t>
      </w:r>
    </w:p>
    <w:p w14:paraId="2BF42D55" w14:textId="77777777" w:rsidR="00E67363" w:rsidRPr="00940618" w:rsidRDefault="00E67363" w:rsidP="00940618">
      <w:pPr>
        <w:spacing w:line="276" w:lineRule="auto"/>
        <w:jc w:val="both"/>
        <w:rPr>
          <w:rFonts w:asciiTheme="majorHAnsi" w:hAnsiTheme="majorHAnsi"/>
          <w:sz w:val="20"/>
          <w:szCs w:val="20"/>
        </w:rPr>
      </w:pPr>
    </w:p>
    <w:p w14:paraId="543CD6D3" w14:textId="0D2EC2E0"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All fatal or life-threatening experiences deemed at least possibly related to use of the investigational drug must be reported to the manufacturer or manufactur</w:t>
      </w:r>
      <w:r w:rsidR="00B277B2" w:rsidRPr="00940618">
        <w:rPr>
          <w:rFonts w:asciiTheme="majorHAnsi" w:hAnsiTheme="majorHAnsi"/>
          <w:sz w:val="20"/>
          <w:szCs w:val="20"/>
        </w:rPr>
        <w:t xml:space="preserve">er’s Australian representative </w:t>
      </w:r>
      <w:r w:rsidRPr="00940618">
        <w:rPr>
          <w:rFonts w:asciiTheme="majorHAnsi" w:hAnsiTheme="majorHAnsi"/>
          <w:sz w:val="20"/>
          <w:szCs w:val="20"/>
        </w:rPr>
        <w:t xml:space="preserve">immediately (within 24 hours by telephone). </w:t>
      </w:r>
    </w:p>
    <w:p w14:paraId="3D0A3CB6" w14:textId="77777777" w:rsidR="00E67363" w:rsidRPr="00940618" w:rsidRDefault="00E67363" w:rsidP="00940618">
      <w:pPr>
        <w:spacing w:line="276" w:lineRule="auto"/>
        <w:jc w:val="both"/>
        <w:rPr>
          <w:rFonts w:asciiTheme="majorHAnsi" w:hAnsiTheme="majorHAnsi"/>
          <w:sz w:val="20"/>
          <w:szCs w:val="20"/>
        </w:rPr>
      </w:pPr>
    </w:p>
    <w:p w14:paraId="4CC7E6B6" w14:textId="655A8B7D"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Serious experiences deemed at least possibly related to use of the investigational drug that are non-fatal and non-life threatening must be reported to the manufacturer’s representative within 24 hours by transmitting a completed SE</w:t>
      </w:r>
      <w:r w:rsidR="00940618">
        <w:rPr>
          <w:rFonts w:asciiTheme="majorHAnsi" w:hAnsiTheme="majorHAnsi"/>
          <w:sz w:val="20"/>
          <w:szCs w:val="20"/>
        </w:rPr>
        <w:t>RIOUS ADVERSE EVENT REPORT FORM.</w:t>
      </w:r>
    </w:p>
    <w:p w14:paraId="167D5132" w14:textId="77777777" w:rsidR="00E67363" w:rsidRPr="00940618" w:rsidRDefault="00E67363" w:rsidP="00940618">
      <w:pPr>
        <w:spacing w:line="276" w:lineRule="auto"/>
        <w:jc w:val="both"/>
        <w:rPr>
          <w:rFonts w:asciiTheme="majorHAnsi" w:hAnsiTheme="majorHAnsi"/>
          <w:sz w:val="20"/>
          <w:szCs w:val="20"/>
        </w:rPr>
      </w:pPr>
    </w:p>
    <w:p w14:paraId="60A0A0E3"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 xml:space="preserve">The manufacturer must notify the TGA, FDA and other participating trial Investigators in a written safety report of any adverse experience deemed at least possibly related to use of the investigational drug that is both serious and unexpected within 7 working days and unexpected fatal or life-threatening experience deemed at least possibly related to use of the investigational drug within 3 working days after receipt of the information. </w:t>
      </w:r>
    </w:p>
    <w:p w14:paraId="0D490760" w14:textId="77777777" w:rsidR="00E67363" w:rsidRPr="00940618" w:rsidRDefault="00E67363" w:rsidP="00940618">
      <w:pPr>
        <w:spacing w:line="276" w:lineRule="auto"/>
        <w:jc w:val="both"/>
        <w:rPr>
          <w:rFonts w:asciiTheme="majorHAnsi" w:hAnsiTheme="majorHAnsi"/>
          <w:sz w:val="20"/>
          <w:szCs w:val="20"/>
        </w:rPr>
      </w:pPr>
    </w:p>
    <w:p w14:paraId="45AC985C"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The Investigator will maintain in the subject’s files all pertinent clinical data relating to the event including medical records and information and clinical judgments from colleagues who assist in the treatment and follow-up of the subject.</w:t>
      </w:r>
    </w:p>
    <w:p w14:paraId="675F62A8" w14:textId="77777777" w:rsidR="00B277B2" w:rsidRPr="00940618" w:rsidRDefault="00B277B2" w:rsidP="00940618">
      <w:pPr>
        <w:spacing w:line="276" w:lineRule="auto"/>
        <w:jc w:val="both"/>
        <w:rPr>
          <w:rFonts w:asciiTheme="majorHAnsi" w:hAnsiTheme="majorHAnsi"/>
          <w:sz w:val="20"/>
          <w:szCs w:val="20"/>
        </w:rPr>
      </w:pPr>
    </w:p>
    <w:p w14:paraId="095DDAE4" w14:textId="77777777" w:rsidR="00E67363"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t>In addition, the Principal Investigator will provide the manufacturer with a complete written history of the adverse experience and keep his/her HREC or IRB informed of all adverse experiences occurring during the course of the study according to their HREC’s or IRB’s rules and regulations.</w:t>
      </w:r>
    </w:p>
    <w:p w14:paraId="350D4554" w14:textId="322CC179" w:rsidR="00052E07" w:rsidRPr="00940618" w:rsidRDefault="00E67363" w:rsidP="00940618">
      <w:pPr>
        <w:spacing w:line="276" w:lineRule="auto"/>
        <w:jc w:val="both"/>
        <w:rPr>
          <w:rFonts w:asciiTheme="majorHAnsi" w:hAnsiTheme="majorHAnsi"/>
          <w:sz w:val="20"/>
          <w:szCs w:val="20"/>
        </w:rPr>
      </w:pPr>
      <w:r w:rsidRPr="00940618">
        <w:rPr>
          <w:rFonts w:asciiTheme="majorHAnsi" w:hAnsiTheme="majorHAnsi"/>
          <w:sz w:val="20"/>
          <w:szCs w:val="20"/>
        </w:rPr>
        <w:br w:type="column"/>
      </w:r>
      <w:r w:rsidR="00F11CD2" w:rsidRPr="00F11CD2">
        <w:rPr>
          <w:rFonts w:asciiTheme="majorHAnsi" w:hAnsiTheme="majorHAnsi"/>
          <w:b/>
          <w:sz w:val="20"/>
          <w:szCs w:val="20"/>
        </w:rPr>
        <w:lastRenderedPageBreak/>
        <w:t xml:space="preserve">16. </w:t>
      </w:r>
      <w:r w:rsidR="00F11484" w:rsidRPr="00940618">
        <w:rPr>
          <w:rFonts w:asciiTheme="majorHAnsi" w:hAnsiTheme="majorHAnsi"/>
          <w:b/>
          <w:sz w:val="20"/>
          <w:szCs w:val="20"/>
        </w:rPr>
        <w:t xml:space="preserve">ETHICAL </w:t>
      </w:r>
      <w:r w:rsidR="00D06944">
        <w:rPr>
          <w:rFonts w:asciiTheme="majorHAnsi" w:hAnsiTheme="majorHAnsi"/>
          <w:b/>
          <w:sz w:val="20"/>
          <w:szCs w:val="20"/>
        </w:rPr>
        <w:t xml:space="preserve">AND REGULATORY </w:t>
      </w:r>
      <w:r w:rsidR="00F11484" w:rsidRPr="00940618">
        <w:rPr>
          <w:rFonts w:asciiTheme="majorHAnsi" w:hAnsiTheme="majorHAnsi"/>
          <w:b/>
          <w:sz w:val="20"/>
          <w:szCs w:val="20"/>
        </w:rPr>
        <w:t xml:space="preserve">CONSIDERATIONS </w:t>
      </w:r>
    </w:p>
    <w:p w14:paraId="4F6A12E1" w14:textId="7B11DAD9" w:rsidR="0040405F" w:rsidRPr="00940618" w:rsidRDefault="0040405F" w:rsidP="001815D2">
      <w:pPr>
        <w:pStyle w:val="Heading2"/>
        <w:spacing w:line="276" w:lineRule="auto"/>
        <w:jc w:val="both"/>
        <w:rPr>
          <w:rFonts w:cs="Times New Roman"/>
          <w:color w:val="auto"/>
          <w:sz w:val="20"/>
          <w:szCs w:val="20"/>
          <w:lang w:val="en-NZ"/>
        </w:rPr>
      </w:pPr>
      <w:bookmarkStart w:id="14" w:name="_Toc229999827"/>
      <w:r w:rsidRPr="00940618">
        <w:rPr>
          <w:rFonts w:cs="Times New Roman"/>
          <w:color w:val="auto"/>
          <w:sz w:val="20"/>
          <w:szCs w:val="20"/>
          <w:lang w:val="en-NZ"/>
        </w:rPr>
        <w:t>Institutional Approval</w:t>
      </w:r>
    </w:p>
    <w:p w14:paraId="33631463" w14:textId="601EC69B" w:rsidR="0040405F" w:rsidRPr="00940618" w:rsidRDefault="0040405F" w:rsidP="00940618">
      <w:pPr>
        <w:spacing w:line="276" w:lineRule="auto"/>
        <w:rPr>
          <w:rFonts w:asciiTheme="majorHAnsi" w:hAnsiTheme="majorHAnsi"/>
          <w:sz w:val="20"/>
          <w:szCs w:val="20"/>
          <w:lang w:val="en-NZ"/>
        </w:rPr>
      </w:pPr>
      <w:r w:rsidRPr="00940618">
        <w:rPr>
          <w:rFonts w:asciiTheme="majorHAnsi" w:hAnsiTheme="majorHAnsi"/>
          <w:sz w:val="20"/>
          <w:szCs w:val="20"/>
          <w:lang w:val="en-NZ"/>
        </w:rPr>
        <w:t>Formal approval for conducting this study will be sought from the PAH Human Research Ethics Committee (HREC) using a web-based National Ethics Application Form (NEAF).</w:t>
      </w:r>
    </w:p>
    <w:p w14:paraId="5929815A" w14:textId="77777777" w:rsidR="00052E07" w:rsidRPr="00940618" w:rsidRDefault="00052E07" w:rsidP="001815D2">
      <w:pPr>
        <w:pStyle w:val="Heading2"/>
        <w:spacing w:line="276" w:lineRule="auto"/>
        <w:jc w:val="both"/>
        <w:rPr>
          <w:rFonts w:cs="Times New Roman"/>
          <w:color w:val="auto"/>
          <w:sz w:val="20"/>
          <w:szCs w:val="20"/>
          <w:u w:val="single"/>
          <w:lang w:val="en-NZ"/>
        </w:rPr>
      </w:pPr>
      <w:r w:rsidRPr="00940618">
        <w:rPr>
          <w:rFonts w:cs="Times New Roman"/>
          <w:color w:val="auto"/>
          <w:sz w:val="20"/>
          <w:szCs w:val="20"/>
          <w:lang w:val="en-NZ"/>
        </w:rPr>
        <w:t>Guiding Principles</w:t>
      </w:r>
      <w:bookmarkEnd w:id="14"/>
    </w:p>
    <w:p w14:paraId="285451BB" w14:textId="6D6D7D9A" w:rsidR="00052E07" w:rsidRPr="00940618" w:rsidRDefault="00052E07" w:rsidP="00940618">
      <w:pPr>
        <w:spacing w:line="276" w:lineRule="auto"/>
        <w:jc w:val="both"/>
        <w:rPr>
          <w:rFonts w:asciiTheme="majorHAnsi" w:hAnsiTheme="majorHAnsi"/>
          <w:sz w:val="20"/>
          <w:szCs w:val="20"/>
          <w:lang w:val="en-NZ"/>
        </w:rPr>
      </w:pPr>
      <w:r w:rsidRPr="00940618">
        <w:rPr>
          <w:rFonts w:asciiTheme="majorHAnsi" w:hAnsiTheme="majorHAnsi"/>
          <w:sz w:val="20"/>
          <w:szCs w:val="20"/>
          <w:lang w:val="en-NZ"/>
        </w:rPr>
        <w:t>This protocol has been designed to comply with guiding principles of the Declarat</w:t>
      </w:r>
      <w:r w:rsidR="00CD56E1">
        <w:rPr>
          <w:rFonts w:asciiTheme="majorHAnsi" w:hAnsiTheme="majorHAnsi"/>
          <w:sz w:val="20"/>
          <w:szCs w:val="20"/>
          <w:lang w:val="en-NZ"/>
        </w:rPr>
        <w:t>ion of Helsinki and ICH Harmonis</w:t>
      </w:r>
      <w:r w:rsidRPr="00940618">
        <w:rPr>
          <w:rFonts w:asciiTheme="majorHAnsi" w:hAnsiTheme="majorHAnsi"/>
          <w:sz w:val="20"/>
          <w:szCs w:val="20"/>
          <w:lang w:val="en-NZ"/>
        </w:rPr>
        <w:t xml:space="preserve">ed Tripartite Guidelines for Good Clinical Practice. </w:t>
      </w:r>
    </w:p>
    <w:p w14:paraId="45D04C53" w14:textId="77777777" w:rsidR="00052E07" w:rsidRPr="00940618" w:rsidRDefault="00052E07" w:rsidP="001815D2">
      <w:pPr>
        <w:pStyle w:val="Heading2"/>
        <w:spacing w:line="276" w:lineRule="auto"/>
        <w:jc w:val="both"/>
        <w:rPr>
          <w:rFonts w:cs="Times New Roman"/>
          <w:color w:val="auto"/>
          <w:sz w:val="20"/>
          <w:szCs w:val="20"/>
          <w:lang w:val="en-NZ"/>
        </w:rPr>
      </w:pPr>
      <w:bookmarkStart w:id="15" w:name="_Toc95203677"/>
      <w:bookmarkStart w:id="16" w:name="_Toc229999828"/>
      <w:bookmarkStart w:id="17" w:name="_Toc863609"/>
      <w:r w:rsidRPr="00940618">
        <w:rPr>
          <w:rFonts w:cs="Times New Roman"/>
          <w:color w:val="auto"/>
          <w:sz w:val="20"/>
          <w:szCs w:val="20"/>
          <w:lang w:val="en-NZ"/>
        </w:rPr>
        <w:t>Informed Consent</w:t>
      </w:r>
      <w:bookmarkEnd w:id="15"/>
      <w:bookmarkEnd w:id="16"/>
      <w:r w:rsidRPr="00940618">
        <w:rPr>
          <w:rFonts w:cs="Times New Roman"/>
          <w:color w:val="auto"/>
          <w:sz w:val="20"/>
          <w:szCs w:val="20"/>
          <w:lang w:val="en-NZ"/>
        </w:rPr>
        <w:t xml:space="preserve"> </w:t>
      </w:r>
      <w:bookmarkEnd w:id="17"/>
    </w:p>
    <w:p w14:paraId="630CDA60" w14:textId="09BAA5F5" w:rsidR="00052E07" w:rsidRPr="00940618" w:rsidRDefault="00052E07" w:rsidP="00940618">
      <w:pPr>
        <w:spacing w:line="276" w:lineRule="auto"/>
        <w:jc w:val="both"/>
        <w:rPr>
          <w:rFonts w:asciiTheme="majorHAnsi" w:hAnsiTheme="majorHAnsi"/>
          <w:sz w:val="20"/>
          <w:szCs w:val="20"/>
          <w:lang w:val="en-NZ"/>
        </w:rPr>
      </w:pPr>
      <w:r w:rsidRPr="00940618">
        <w:rPr>
          <w:rFonts w:asciiTheme="majorHAnsi" w:hAnsiTheme="majorHAnsi"/>
          <w:sz w:val="20"/>
          <w:szCs w:val="20"/>
          <w:lang w:val="en-NZ"/>
        </w:rPr>
        <w:t xml:space="preserve">Before enrolment into the study, each prospective candidate will be given a full explanation of the study.  The informed consent form will be submitted for approval to the Human Research Ethics Committee of the Princess Alexandra Hospital. </w:t>
      </w:r>
    </w:p>
    <w:p w14:paraId="7F2286FD" w14:textId="77777777" w:rsidR="00052E07" w:rsidRPr="00940618" w:rsidRDefault="00052E07" w:rsidP="001815D2">
      <w:pPr>
        <w:pStyle w:val="Heading2"/>
        <w:spacing w:line="276" w:lineRule="auto"/>
        <w:jc w:val="both"/>
        <w:rPr>
          <w:rFonts w:cs="Times New Roman"/>
          <w:color w:val="auto"/>
          <w:sz w:val="20"/>
          <w:szCs w:val="20"/>
          <w:lang w:val="en-NZ"/>
        </w:rPr>
      </w:pPr>
      <w:bookmarkStart w:id="18" w:name="_Toc95203678"/>
      <w:bookmarkStart w:id="19" w:name="_Toc229999829"/>
      <w:bookmarkStart w:id="20" w:name="_Toc863610"/>
      <w:r w:rsidRPr="00940618">
        <w:rPr>
          <w:rFonts w:cs="Times New Roman"/>
          <w:color w:val="auto"/>
          <w:sz w:val="20"/>
          <w:szCs w:val="20"/>
          <w:lang w:val="en-NZ"/>
        </w:rPr>
        <w:t>Institutional Ethics Committee</w:t>
      </w:r>
      <w:bookmarkEnd w:id="18"/>
      <w:bookmarkEnd w:id="19"/>
      <w:r w:rsidRPr="00940618">
        <w:rPr>
          <w:rFonts w:cs="Times New Roman"/>
          <w:color w:val="auto"/>
          <w:sz w:val="20"/>
          <w:szCs w:val="20"/>
          <w:lang w:val="en-NZ"/>
        </w:rPr>
        <w:t xml:space="preserve"> </w:t>
      </w:r>
      <w:bookmarkEnd w:id="20"/>
    </w:p>
    <w:p w14:paraId="6AA18A40" w14:textId="77777777" w:rsidR="00052E07" w:rsidRPr="00940618" w:rsidRDefault="00052E07" w:rsidP="00940618">
      <w:pPr>
        <w:spacing w:line="276" w:lineRule="auto"/>
        <w:jc w:val="both"/>
        <w:rPr>
          <w:rFonts w:asciiTheme="majorHAnsi" w:hAnsiTheme="majorHAnsi"/>
          <w:sz w:val="20"/>
          <w:szCs w:val="20"/>
          <w:lang w:val="en-NZ"/>
        </w:rPr>
      </w:pPr>
      <w:r w:rsidRPr="00940618">
        <w:rPr>
          <w:rFonts w:asciiTheme="majorHAnsi" w:hAnsiTheme="majorHAnsi"/>
          <w:sz w:val="20"/>
          <w:szCs w:val="20"/>
          <w:lang w:val="en-NZ"/>
        </w:rPr>
        <w:t xml:space="preserve">The Coordinating Investigator will submit this protocol to the Institutional Ethics Committee. The date of the review, the trial identifiers (title, protocol number and version) and the documents studied (protocol and informed consent material) will be clearly stated on the approval or advice sheet. </w:t>
      </w:r>
    </w:p>
    <w:p w14:paraId="52419A48" w14:textId="77777777" w:rsidR="00052E07" w:rsidRPr="00940618" w:rsidRDefault="00052E07" w:rsidP="001815D2">
      <w:pPr>
        <w:pStyle w:val="Heading2"/>
        <w:spacing w:line="276" w:lineRule="auto"/>
        <w:jc w:val="both"/>
        <w:rPr>
          <w:rFonts w:cs="Times New Roman"/>
          <w:color w:val="auto"/>
          <w:sz w:val="20"/>
          <w:szCs w:val="20"/>
          <w:lang w:val="en-NZ"/>
        </w:rPr>
      </w:pPr>
      <w:bookmarkStart w:id="21" w:name="_Toc95203679"/>
      <w:bookmarkStart w:id="22" w:name="_Toc863611"/>
      <w:bookmarkStart w:id="23" w:name="_Toc229999830"/>
      <w:r w:rsidRPr="00940618">
        <w:rPr>
          <w:rFonts w:cs="Times New Roman"/>
          <w:color w:val="auto"/>
          <w:sz w:val="20"/>
          <w:szCs w:val="20"/>
          <w:lang w:val="en-NZ"/>
        </w:rPr>
        <w:t>Confidentiality</w:t>
      </w:r>
      <w:bookmarkEnd w:id="21"/>
      <w:bookmarkEnd w:id="22"/>
      <w:bookmarkEnd w:id="23"/>
    </w:p>
    <w:p w14:paraId="39C89E9D" w14:textId="77777777" w:rsidR="00052E07" w:rsidRPr="00940618" w:rsidRDefault="00052E07" w:rsidP="00940618">
      <w:pPr>
        <w:spacing w:line="276" w:lineRule="auto"/>
        <w:jc w:val="both"/>
        <w:rPr>
          <w:rFonts w:asciiTheme="majorHAnsi" w:hAnsiTheme="majorHAnsi"/>
          <w:sz w:val="20"/>
          <w:szCs w:val="20"/>
          <w:lang w:val="en-NZ"/>
        </w:rPr>
      </w:pPr>
      <w:r w:rsidRPr="00940618">
        <w:rPr>
          <w:rFonts w:asciiTheme="majorHAnsi" w:hAnsiTheme="majorHAnsi"/>
          <w:sz w:val="20"/>
          <w:szCs w:val="20"/>
          <w:lang w:val="en-NZ"/>
        </w:rPr>
        <w:t xml:space="preserve">All patient information will be treated in strict confidence. Data, which identify any study subject, will not be revealed to anyone not directly involved in the research project or the clinical care of that subject. An exception is where the patient has provided written consent for his/her records to be subject to source document verification. </w:t>
      </w:r>
    </w:p>
    <w:p w14:paraId="6079BA6F" w14:textId="77777777" w:rsidR="00052E07" w:rsidRPr="00940618" w:rsidRDefault="00052E07" w:rsidP="001815D2">
      <w:pPr>
        <w:pStyle w:val="Heading2"/>
        <w:spacing w:line="276" w:lineRule="auto"/>
        <w:jc w:val="both"/>
        <w:rPr>
          <w:rFonts w:cs="Times New Roman"/>
          <w:color w:val="auto"/>
          <w:sz w:val="20"/>
          <w:szCs w:val="20"/>
          <w:lang w:val="en-NZ"/>
        </w:rPr>
      </w:pPr>
      <w:bookmarkStart w:id="24" w:name="_Toc95203680"/>
      <w:bookmarkStart w:id="25" w:name="_Toc229999831"/>
      <w:bookmarkStart w:id="26" w:name="_Toc863612"/>
      <w:r w:rsidRPr="00940618">
        <w:rPr>
          <w:rFonts w:cs="Times New Roman"/>
          <w:color w:val="auto"/>
          <w:sz w:val="20"/>
          <w:szCs w:val="20"/>
          <w:lang w:val="en-NZ"/>
        </w:rPr>
        <w:t>Adherence to Protocol</w:t>
      </w:r>
      <w:bookmarkEnd w:id="24"/>
      <w:bookmarkEnd w:id="25"/>
    </w:p>
    <w:bookmarkEnd w:id="26"/>
    <w:p w14:paraId="38F22684" w14:textId="77777777" w:rsidR="00052E07" w:rsidRPr="00940618" w:rsidRDefault="00052E07" w:rsidP="00940618">
      <w:pPr>
        <w:spacing w:line="276" w:lineRule="auto"/>
        <w:jc w:val="both"/>
        <w:rPr>
          <w:rFonts w:asciiTheme="majorHAnsi" w:hAnsiTheme="majorHAnsi"/>
          <w:sz w:val="20"/>
          <w:szCs w:val="20"/>
          <w:u w:val="single"/>
          <w:lang w:val="en-NZ"/>
        </w:rPr>
      </w:pPr>
      <w:r w:rsidRPr="00940618">
        <w:rPr>
          <w:rFonts w:asciiTheme="majorHAnsi" w:hAnsiTheme="majorHAnsi"/>
          <w:sz w:val="20"/>
          <w:szCs w:val="20"/>
          <w:lang w:val="en-NZ"/>
        </w:rPr>
        <w:t>Except for an emergency situation in which proper care for the protection, safety and well being of the study subject requires alternative treatment, the study shall be conducted exactly as described in the approved protocol. Any deviation from the protocol will be recorded and explained.</w:t>
      </w:r>
    </w:p>
    <w:p w14:paraId="3CBC68E6" w14:textId="77777777" w:rsidR="00052E07" w:rsidRPr="00940618" w:rsidRDefault="00052E07" w:rsidP="00940618">
      <w:pPr>
        <w:spacing w:line="276" w:lineRule="auto"/>
        <w:rPr>
          <w:rFonts w:asciiTheme="majorHAnsi" w:hAnsiTheme="majorHAnsi"/>
          <w:b/>
          <w:sz w:val="20"/>
          <w:szCs w:val="20"/>
        </w:rPr>
      </w:pPr>
    </w:p>
    <w:p w14:paraId="23111C51" w14:textId="77777777" w:rsidR="00052E07" w:rsidRPr="00940618" w:rsidRDefault="00052E07" w:rsidP="001815D2">
      <w:pPr>
        <w:spacing w:line="276" w:lineRule="auto"/>
        <w:outlineLvl w:val="0"/>
        <w:rPr>
          <w:rFonts w:asciiTheme="majorHAnsi" w:hAnsiTheme="majorHAnsi"/>
          <w:b/>
          <w:sz w:val="20"/>
          <w:szCs w:val="20"/>
        </w:rPr>
      </w:pPr>
      <w:r w:rsidRPr="00940618">
        <w:rPr>
          <w:rFonts w:asciiTheme="majorHAnsi" w:hAnsiTheme="majorHAnsi"/>
          <w:b/>
          <w:sz w:val="20"/>
          <w:szCs w:val="20"/>
        </w:rPr>
        <w:t xml:space="preserve">Financial Considerations </w:t>
      </w:r>
    </w:p>
    <w:p w14:paraId="62782451" w14:textId="4E446488" w:rsidR="00052E07" w:rsidRPr="00940618" w:rsidRDefault="00052E07" w:rsidP="00940618">
      <w:pPr>
        <w:spacing w:line="276" w:lineRule="auto"/>
        <w:rPr>
          <w:rFonts w:asciiTheme="majorHAnsi" w:hAnsiTheme="majorHAnsi"/>
          <w:sz w:val="20"/>
          <w:szCs w:val="20"/>
        </w:rPr>
      </w:pPr>
      <w:r w:rsidRPr="00940618">
        <w:rPr>
          <w:rFonts w:asciiTheme="majorHAnsi" w:hAnsiTheme="majorHAnsi"/>
          <w:sz w:val="20"/>
          <w:szCs w:val="20"/>
        </w:rPr>
        <w:t>The practical costs associated with coordinating and physically running the trial will be absorbed in the budget allocated to the Melanoma Outpatient Clinic. This will include the costs of DPCP treatment, clinical review and routine biochemistry. There is an associa</w:t>
      </w:r>
      <w:r w:rsidR="00AF7C6C">
        <w:rPr>
          <w:rFonts w:asciiTheme="majorHAnsi" w:hAnsiTheme="majorHAnsi"/>
          <w:sz w:val="20"/>
          <w:szCs w:val="20"/>
        </w:rPr>
        <w:t>ted cost using imiquimod for the off-</w:t>
      </w:r>
      <w:r w:rsidRPr="00940618">
        <w:rPr>
          <w:rFonts w:asciiTheme="majorHAnsi" w:hAnsiTheme="majorHAnsi"/>
          <w:sz w:val="20"/>
          <w:szCs w:val="20"/>
        </w:rPr>
        <w:t>label treatment of patients w</w:t>
      </w:r>
      <w:r w:rsidR="00673FEC" w:rsidRPr="00940618">
        <w:rPr>
          <w:rFonts w:asciiTheme="majorHAnsi" w:hAnsiTheme="majorHAnsi"/>
          <w:sz w:val="20"/>
          <w:szCs w:val="20"/>
        </w:rPr>
        <w:t xml:space="preserve">ith </w:t>
      </w:r>
      <w:r w:rsidR="00D11738">
        <w:rPr>
          <w:rFonts w:asciiTheme="majorHAnsi" w:hAnsiTheme="majorHAnsi"/>
          <w:sz w:val="20"/>
          <w:szCs w:val="20"/>
        </w:rPr>
        <w:t>in-transit</w:t>
      </w:r>
      <w:r w:rsidR="00673FEC" w:rsidRPr="00940618">
        <w:rPr>
          <w:rFonts w:asciiTheme="majorHAnsi" w:hAnsiTheme="majorHAnsi"/>
          <w:sz w:val="20"/>
          <w:szCs w:val="20"/>
        </w:rPr>
        <w:t xml:space="preserve"> melanoma, appr</w:t>
      </w:r>
      <w:r w:rsidRPr="00940618">
        <w:rPr>
          <w:rFonts w:asciiTheme="majorHAnsi" w:hAnsiTheme="majorHAnsi"/>
          <w:sz w:val="20"/>
          <w:szCs w:val="20"/>
        </w:rPr>
        <w:t xml:space="preserve">oval for this therapeutic indication will be sought from the Director of Clinical Pharmacology, Professor Peter Pillans. The manufacturers of this product have been contact early within the development phase of this trial and have expressed interest in cooperating with researchers. </w:t>
      </w:r>
    </w:p>
    <w:p w14:paraId="36162FE9" w14:textId="77777777" w:rsidR="00052E07" w:rsidRPr="00940618" w:rsidRDefault="00052E07" w:rsidP="00940618">
      <w:pPr>
        <w:spacing w:line="276" w:lineRule="auto"/>
        <w:rPr>
          <w:rFonts w:asciiTheme="majorHAnsi" w:hAnsiTheme="majorHAnsi"/>
          <w:b/>
          <w:sz w:val="20"/>
          <w:szCs w:val="20"/>
        </w:rPr>
      </w:pPr>
    </w:p>
    <w:p w14:paraId="0C38DA7C" w14:textId="77777777" w:rsidR="00052E07" w:rsidRPr="00940618" w:rsidRDefault="00052E07" w:rsidP="001815D2">
      <w:pPr>
        <w:spacing w:line="276" w:lineRule="auto"/>
        <w:outlineLvl w:val="0"/>
        <w:rPr>
          <w:rFonts w:asciiTheme="majorHAnsi" w:hAnsiTheme="majorHAnsi"/>
          <w:b/>
          <w:sz w:val="20"/>
          <w:szCs w:val="20"/>
        </w:rPr>
      </w:pPr>
      <w:r w:rsidRPr="00940618">
        <w:rPr>
          <w:rFonts w:asciiTheme="majorHAnsi" w:hAnsiTheme="majorHAnsi"/>
          <w:b/>
          <w:sz w:val="20"/>
          <w:szCs w:val="20"/>
        </w:rPr>
        <w:t xml:space="preserve">Protocol Version </w:t>
      </w:r>
    </w:p>
    <w:p w14:paraId="5210D4DC" w14:textId="060369EF" w:rsidR="00052E07" w:rsidRPr="00940618" w:rsidRDefault="00052E07" w:rsidP="00154FA6">
      <w:pPr>
        <w:widowControl w:val="0"/>
        <w:autoSpaceDE w:val="0"/>
        <w:autoSpaceDN w:val="0"/>
        <w:adjustRightInd w:val="0"/>
        <w:rPr>
          <w:rFonts w:asciiTheme="majorHAnsi" w:hAnsiTheme="majorHAnsi"/>
          <w:sz w:val="20"/>
          <w:szCs w:val="20"/>
        </w:rPr>
      </w:pPr>
      <w:r w:rsidRPr="00940618">
        <w:rPr>
          <w:rFonts w:asciiTheme="majorHAnsi" w:hAnsiTheme="majorHAnsi"/>
          <w:sz w:val="20"/>
          <w:szCs w:val="20"/>
        </w:rPr>
        <w:t xml:space="preserve">The final protocol synopsis is </w:t>
      </w:r>
      <w:r w:rsidR="001B3566">
        <w:rPr>
          <w:rFonts w:asciiTheme="majorHAnsi" w:hAnsiTheme="majorHAnsi"/>
          <w:sz w:val="20"/>
          <w:szCs w:val="20"/>
        </w:rPr>
        <w:t>version 3.</w:t>
      </w:r>
      <w:r w:rsidR="00154FA6">
        <w:rPr>
          <w:rFonts w:asciiTheme="majorHAnsi" w:hAnsiTheme="majorHAnsi"/>
          <w:sz w:val="20"/>
          <w:szCs w:val="20"/>
        </w:rPr>
        <w:t>7</w:t>
      </w:r>
      <w:r w:rsidR="00BB568B" w:rsidRPr="00940618">
        <w:rPr>
          <w:rFonts w:asciiTheme="majorHAnsi" w:hAnsiTheme="majorHAnsi"/>
          <w:sz w:val="20"/>
          <w:szCs w:val="20"/>
        </w:rPr>
        <w:t xml:space="preserve"> and is dated</w:t>
      </w:r>
      <w:r w:rsidR="00027C18">
        <w:rPr>
          <w:rFonts w:asciiTheme="majorHAnsi" w:hAnsiTheme="majorHAnsi"/>
          <w:sz w:val="20"/>
          <w:szCs w:val="20"/>
        </w:rPr>
        <w:t xml:space="preserve"> </w:t>
      </w:r>
      <w:r w:rsidR="00154FA6">
        <w:rPr>
          <w:rFonts w:asciiTheme="majorHAnsi" w:hAnsiTheme="majorHAnsi"/>
          <w:sz w:val="20"/>
          <w:szCs w:val="20"/>
        </w:rPr>
        <w:t>1 December 2017</w:t>
      </w:r>
      <w:r w:rsidR="00F61723" w:rsidRPr="00940618">
        <w:rPr>
          <w:rFonts w:asciiTheme="majorHAnsi" w:hAnsiTheme="majorHAnsi"/>
          <w:sz w:val="20"/>
          <w:szCs w:val="20"/>
        </w:rPr>
        <w:t>.</w:t>
      </w:r>
    </w:p>
    <w:p w14:paraId="6AC2D935" w14:textId="77777777" w:rsidR="00052E07" w:rsidRPr="00940618" w:rsidRDefault="00052E07" w:rsidP="00940618">
      <w:pPr>
        <w:spacing w:line="276" w:lineRule="auto"/>
        <w:rPr>
          <w:rFonts w:asciiTheme="majorHAnsi" w:hAnsiTheme="majorHAnsi"/>
          <w:b/>
          <w:sz w:val="20"/>
          <w:szCs w:val="20"/>
        </w:rPr>
      </w:pPr>
    </w:p>
    <w:p w14:paraId="5013A590" w14:textId="77777777" w:rsidR="00052E07" w:rsidRPr="00940618" w:rsidRDefault="00052E07" w:rsidP="001815D2">
      <w:pPr>
        <w:spacing w:line="276" w:lineRule="auto"/>
        <w:outlineLvl w:val="0"/>
        <w:rPr>
          <w:rFonts w:asciiTheme="majorHAnsi" w:hAnsiTheme="majorHAnsi"/>
          <w:b/>
          <w:sz w:val="20"/>
          <w:szCs w:val="20"/>
        </w:rPr>
      </w:pPr>
      <w:r w:rsidRPr="00940618">
        <w:rPr>
          <w:rFonts w:asciiTheme="majorHAnsi" w:hAnsiTheme="majorHAnsi"/>
          <w:b/>
          <w:sz w:val="20"/>
          <w:szCs w:val="20"/>
        </w:rPr>
        <w:t>Additional Documents</w:t>
      </w:r>
    </w:p>
    <w:p w14:paraId="0E6B29BD" w14:textId="17868E4A" w:rsidR="00052E07" w:rsidRPr="00940618" w:rsidRDefault="00052E07" w:rsidP="00940618">
      <w:pPr>
        <w:spacing w:line="276" w:lineRule="auto"/>
        <w:rPr>
          <w:rFonts w:asciiTheme="majorHAnsi" w:hAnsiTheme="majorHAnsi"/>
          <w:sz w:val="20"/>
          <w:szCs w:val="20"/>
        </w:rPr>
      </w:pPr>
      <w:r w:rsidRPr="00940618">
        <w:rPr>
          <w:rFonts w:asciiTheme="majorHAnsi" w:hAnsiTheme="majorHAnsi"/>
          <w:sz w:val="20"/>
          <w:szCs w:val="20"/>
        </w:rPr>
        <w:t>A complete set of supporting documentation relevant to the study including the case report forms, preliminary melanoma database ethics approval and the patient data proforma have be</w:t>
      </w:r>
      <w:r w:rsidR="001B3566">
        <w:rPr>
          <w:rFonts w:asciiTheme="majorHAnsi" w:hAnsiTheme="majorHAnsi"/>
          <w:sz w:val="20"/>
          <w:szCs w:val="20"/>
        </w:rPr>
        <w:t xml:space="preserve">en prepared in parallel to this </w:t>
      </w:r>
      <w:r w:rsidRPr="00940618">
        <w:rPr>
          <w:rFonts w:asciiTheme="majorHAnsi" w:hAnsiTheme="majorHAnsi"/>
          <w:sz w:val="20"/>
          <w:szCs w:val="20"/>
        </w:rPr>
        <w:t xml:space="preserve">protocol. </w:t>
      </w:r>
    </w:p>
    <w:p w14:paraId="402CFADF" w14:textId="77777777" w:rsidR="00052E07" w:rsidRPr="00940618" w:rsidRDefault="00052E07" w:rsidP="00940618">
      <w:pPr>
        <w:spacing w:line="276" w:lineRule="auto"/>
        <w:rPr>
          <w:rFonts w:asciiTheme="majorHAnsi" w:hAnsiTheme="majorHAnsi"/>
          <w:b/>
          <w:sz w:val="20"/>
          <w:szCs w:val="20"/>
        </w:rPr>
      </w:pPr>
    </w:p>
    <w:p w14:paraId="18A1143B" w14:textId="77777777" w:rsidR="00052E07" w:rsidRPr="00940618" w:rsidRDefault="00052E07" w:rsidP="00940618">
      <w:pPr>
        <w:spacing w:line="276" w:lineRule="auto"/>
        <w:rPr>
          <w:rFonts w:asciiTheme="majorHAnsi" w:hAnsiTheme="majorHAnsi"/>
          <w:b/>
          <w:sz w:val="20"/>
          <w:szCs w:val="20"/>
        </w:rPr>
      </w:pPr>
    </w:p>
    <w:p w14:paraId="34413586" w14:textId="7991D988" w:rsidR="00EA367A" w:rsidRPr="00940618" w:rsidRDefault="00052E07" w:rsidP="00940618">
      <w:pPr>
        <w:autoSpaceDE w:val="0"/>
        <w:autoSpaceDN w:val="0"/>
        <w:adjustRightInd w:val="0"/>
        <w:spacing w:line="276" w:lineRule="auto"/>
        <w:rPr>
          <w:rFonts w:asciiTheme="majorHAnsi" w:hAnsiTheme="majorHAnsi" w:cs="Arial"/>
          <w:b/>
          <w:sz w:val="20"/>
          <w:szCs w:val="20"/>
        </w:rPr>
      </w:pPr>
      <w:r w:rsidRPr="00940618">
        <w:rPr>
          <w:rFonts w:asciiTheme="majorHAnsi" w:hAnsiTheme="majorHAnsi"/>
          <w:b/>
          <w:sz w:val="20"/>
          <w:szCs w:val="20"/>
        </w:rPr>
        <w:br w:type="column"/>
      </w:r>
      <w:r w:rsidR="003256E6">
        <w:rPr>
          <w:rFonts w:asciiTheme="majorHAnsi" w:hAnsiTheme="majorHAnsi"/>
          <w:b/>
          <w:sz w:val="20"/>
          <w:szCs w:val="20"/>
        </w:rPr>
        <w:lastRenderedPageBreak/>
        <w:t xml:space="preserve">17. </w:t>
      </w:r>
      <w:r w:rsidR="003256E6" w:rsidRPr="00940618">
        <w:rPr>
          <w:rFonts w:asciiTheme="majorHAnsi" w:hAnsiTheme="majorHAnsi" w:cs="Arial"/>
          <w:b/>
          <w:sz w:val="20"/>
          <w:szCs w:val="20"/>
        </w:rPr>
        <w:t>GLOSSARY OF TERMS</w:t>
      </w:r>
    </w:p>
    <w:p w14:paraId="6E33EFAB" w14:textId="3CF11C48"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 xml:space="preserve">Adverse event: Any untoward medical occurrence in a patient or clinical investigation patient, temporally associated with the use of a medicinal product, whether or not considered related to the medicinal product. An AE can therefore be any unfavorable and unintended sign (including an abnormal laboratory finding), symptom, or disease (new or exacerbated) temporally associated with the use of a therapeutic agent. </w:t>
      </w:r>
      <w:r w:rsidR="00DA40F4" w:rsidRPr="00940618">
        <w:rPr>
          <w:rFonts w:asciiTheme="majorHAnsi" w:hAnsiTheme="majorHAnsi" w:cs="'F8ø◊‰Â"/>
          <w:sz w:val="20"/>
          <w:szCs w:val="20"/>
        </w:rPr>
        <w:t>An AE is further characterised according to the CTCAE v4.0.</w:t>
      </w:r>
    </w:p>
    <w:p w14:paraId="213A20F5" w14:textId="77777777"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p>
    <w:p w14:paraId="3337152A" w14:textId="5C9A21ED" w:rsidR="009D2F0D" w:rsidRPr="00940618" w:rsidRDefault="009D2F0D" w:rsidP="001815D2">
      <w:pPr>
        <w:widowControl w:val="0"/>
        <w:autoSpaceDE w:val="0"/>
        <w:autoSpaceDN w:val="0"/>
        <w:adjustRightInd w:val="0"/>
        <w:spacing w:line="276" w:lineRule="auto"/>
        <w:outlineLvl w:val="0"/>
        <w:rPr>
          <w:rFonts w:asciiTheme="majorHAnsi" w:hAnsiTheme="majorHAnsi" w:cs="'F8ø◊‰Â"/>
          <w:sz w:val="20"/>
          <w:szCs w:val="20"/>
        </w:rPr>
      </w:pPr>
      <w:r w:rsidRPr="00940618">
        <w:rPr>
          <w:rFonts w:asciiTheme="majorHAnsi" w:hAnsiTheme="majorHAnsi" w:cs="'F8ø◊‰Â"/>
          <w:sz w:val="20"/>
          <w:szCs w:val="20"/>
        </w:rPr>
        <w:t>Eligible: Qualified for enrolment into the study based upon strict adherence to inclusion and exclusion criteria.</w:t>
      </w:r>
    </w:p>
    <w:p w14:paraId="54717CAF" w14:textId="77777777" w:rsidR="009D2F0D" w:rsidRPr="00940618" w:rsidRDefault="009D2F0D" w:rsidP="00940618">
      <w:pPr>
        <w:spacing w:line="276" w:lineRule="auto"/>
        <w:rPr>
          <w:rFonts w:asciiTheme="majorHAnsi" w:hAnsiTheme="majorHAnsi" w:cs="'F8ø◊‰Â"/>
          <w:sz w:val="20"/>
          <w:szCs w:val="20"/>
        </w:rPr>
      </w:pPr>
    </w:p>
    <w:p w14:paraId="41A791EF" w14:textId="45676799" w:rsidR="009D2F0D" w:rsidRPr="00940618" w:rsidRDefault="009D2F0D" w:rsidP="001815D2">
      <w:pPr>
        <w:widowControl w:val="0"/>
        <w:autoSpaceDE w:val="0"/>
        <w:autoSpaceDN w:val="0"/>
        <w:adjustRightInd w:val="0"/>
        <w:spacing w:line="276" w:lineRule="auto"/>
        <w:outlineLvl w:val="0"/>
        <w:rPr>
          <w:rFonts w:asciiTheme="majorHAnsi" w:hAnsiTheme="majorHAnsi" w:cs="'F8ø◊‰Â"/>
          <w:sz w:val="20"/>
          <w:szCs w:val="20"/>
        </w:rPr>
      </w:pPr>
      <w:r w:rsidRPr="00940618">
        <w:rPr>
          <w:rFonts w:asciiTheme="majorHAnsi" w:hAnsiTheme="majorHAnsi" w:cs="'F8ø◊‰Â"/>
          <w:sz w:val="20"/>
          <w:szCs w:val="20"/>
        </w:rPr>
        <w:t>Investigational study product: The pharmaceutical form of an active ingredient or placebo</w:t>
      </w:r>
    </w:p>
    <w:p w14:paraId="5E9C488E" w14:textId="4DFD03CF" w:rsidR="009D2F0D" w:rsidRPr="00940618" w:rsidRDefault="009D2F0D" w:rsidP="00940618">
      <w:pPr>
        <w:spacing w:line="276" w:lineRule="auto"/>
        <w:rPr>
          <w:rFonts w:asciiTheme="majorHAnsi" w:hAnsiTheme="majorHAnsi" w:cs="'F8ø◊‰Â"/>
          <w:sz w:val="20"/>
          <w:szCs w:val="20"/>
        </w:rPr>
      </w:pPr>
      <w:r w:rsidRPr="00940618">
        <w:rPr>
          <w:rFonts w:asciiTheme="majorHAnsi" w:hAnsiTheme="majorHAnsi" w:cs="'F8ø◊‰Â"/>
          <w:sz w:val="20"/>
          <w:szCs w:val="20"/>
        </w:rPr>
        <w:t>undergoing testing in the clinical trial.</w:t>
      </w:r>
    </w:p>
    <w:p w14:paraId="6E19B4A8" w14:textId="77777777" w:rsidR="009D2F0D" w:rsidRPr="00940618" w:rsidRDefault="009D2F0D" w:rsidP="00940618">
      <w:pPr>
        <w:spacing w:line="276" w:lineRule="auto"/>
        <w:rPr>
          <w:rFonts w:asciiTheme="majorHAnsi" w:hAnsiTheme="majorHAnsi" w:cs="'F8ø◊‰Â"/>
          <w:sz w:val="20"/>
          <w:szCs w:val="20"/>
        </w:rPr>
      </w:pPr>
    </w:p>
    <w:p w14:paraId="56E7CD69" w14:textId="451AFB1E"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Month: One month is defined as four weeks i.e.28 days during the treatment phase. One year is equal to 12 months.</w:t>
      </w:r>
    </w:p>
    <w:p w14:paraId="15C01FFF" w14:textId="77777777" w:rsidR="009D2F0D" w:rsidRPr="00940618" w:rsidRDefault="009D2F0D" w:rsidP="00940618">
      <w:pPr>
        <w:spacing w:line="276" w:lineRule="auto"/>
        <w:rPr>
          <w:rFonts w:asciiTheme="majorHAnsi" w:hAnsiTheme="majorHAnsi" w:cs="'F8ø◊‰Â"/>
          <w:sz w:val="20"/>
          <w:szCs w:val="20"/>
        </w:rPr>
      </w:pPr>
    </w:p>
    <w:p w14:paraId="69203810" w14:textId="045C04E0"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Patient: Term used throughout the protocol to denote an individual who has been contacted in order to participate</w:t>
      </w:r>
      <w:r w:rsidR="00DA40F4" w:rsidRPr="00940618">
        <w:rPr>
          <w:rFonts w:asciiTheme="majorHAnsi" w:hAnsiTheme="majorHAnsi" w:cs="'F8ø◊‰Â"/>
          <w:sz w:val="20"/>
          <w:szCs w:val="20"/>
        </w:rPr>
        <w:t xml:space="preserve"> </w:t>
      </w:r>
      <w:r w:rsidRPr="00940618">
        <w:rPr>
          <w:rFonts w:asciiTheme="majorHAnsi" w:hAnsiTheme="majorHAnsi" w:cs="'F8ø◊‰Â"/>
          <w:sz w:val="20"/>
          <w:szCs w:val="20"/>
        </w:rPr>
        <w:t>or participates in the clinical study, as a recipient of</w:t>
      </w:r>
      <w:r w:rsidR="00DA40F4" w:rsidRPr="00940618">
        <w:rPr>
          <w:rFonts w:asciiTheme="majorHAnsi" w:hAnsiTheme="majorHAnsi" w:cs="'F8ø◊‰Â"/>
          <w:sz w:val="20"/>
          <w:szCs w:val="20"/>
        </w:rPr>
        <w:t xml:space="preserve"> </w:t>
      </w:r>
      <w:r w:rsidRPr="00940618">
        <w:rPr>
          <w:rFonts w:asciiTheme="majorHAnsi" w:hAnsiTheme="majorHAnsi" w:cs="'F8ø◊‰Â"/>
          <w:sz w:val="20"/>
          <w:szCs w:val="20"/>
        </w:rPr>
        <w:t xml:space="preserve">the </w:t>
      </w:r>
      <w:r w:rsidR="00DA40F4" w:rsidRPr="00940618">
        <w:rPr>
          <w:rFonts w:asciiTheme="majorHAnsi" w:hAnsiTheme="majorHAnsi" w:cs="'F8ø◊‰Â"/>
          <w:sz w:val="20"/>
          <w:szCs w:val="20"/>
        </w:rPr>
        <w:t xml:space="preserve">investigational agent. </w:t>
      </w:r>
    </w:p>
    <w:p w14:paraId="5037819F" w14:textId="77777777" w:rsidR="009D2F0D" w:rsidRPr="00940618" w:rsidRDefault="009D2F0D" w:rsidP="00940618">
      <w:pPr>
        <w:spacing w:line="276" w:lineRule="auto"/>
        <w:rPr>
          <w:rFonts w:asciiTheme="majorHAnsi" w:hAnsiTheme="majorHAnsi" w:cs="'F8ø◊‰Â"/>
          <w:sz w:val="20"/>
          <w:szCs w:val="20"/>
        </w:rPr>
      </w:pPr>
    </w:p>
    <w:p w14:paraId="73683D0A" w14:textId="233E8019"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Patient number: A unique number identifying a patient, assigned to each individual consenting to participate in the study after they sign the first informed consent.</w:t>
      </w:r>
    </w:p>
    <w:p w14:paraId="2FC4F269" w14:textId="77777777"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p>
    <w:p w14:paraId="39F35F61" w14:textId="2452DA4B"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 xml:space="preserve">Protocol amendment: ICH defines a protocol amendment as: ‘A written description of a change(s) to or formal clarification of a protocol.’ </w:t>
      </w:r>
    </w:p>
    <w:p w14:paraId="198D2CC4" w14:textId="77777777"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p>
    <w:p w14:paraId="16DAC5F7" w14:textId="5C21F46E"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Protocol administrative change: A protocol administrative change addresses changes to only logistical or administrative aspects of the study. N.B. Any change that falls under the definition of a protocol amendment (e.g. a change that affects the safety of patients, scope of the investigation, study design, or</w:t>
      </w:r>
    </w:p>
    <w:p w14:paraId="51CDF986" w14:textId="4537E862"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scientific integrity of the study) MUST be prepared as an amendment to the protocol.</w:t>
      </w:r>
    </w:p>
    <w:p w14:paraId="0CDAD497" w14:textId="77777777"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p>
    <w:p w14:paraId="2EC8C04C" w14:textId="3E411873"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Site Monitor: An individual assigned by the sponsor who is responsible for assuring proper conduct of clinical studies at one or more investigational sites.</w:t>
      </w:r>
    </w:p>
    <w:p w14:paraId="3A061CBB" w14:textId="77777777" w:rsidR="009D2F0D" w:rsidRPr="00940618" w:rsidRDefault="009D2F0D" w:rsidP="00940618">
      <w:pPr>
        <w:spacing w:line="276" w:lineRule="auto"/>
        <w:rPr>
          <w:rFonts w:asciiTheme="majorHAnsi" w:hAnsiTheme="majorHAnsi" w:cs="'F8ø◊‰Â"/>
          <w:sz w:val="20"/>
          <w:szCs w:val="20"/>
        </w:rPr>
      </w:pPr>
    </w:p>
    <w:p w14:paraId="2562051C" w14:textId="74649A00"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r w:rsidRPr="00940618">
        <w:rPr>
          <w:rFonts w:asciiTheme="majorHAnsi" w:hAnsiTheme="majorHAnsi" w:cs="'F8ø◊‰Â"/>
          <w:sz w:val="20"/>
          <w:szCs w:val="20"/>
        </w:rPr>
        <w:t>Treatment: Term used throughout the clinical study to denote the investigational agent intended to be administered to a patient, identified by a unique number, according to the study randomization or treatment allocation.</w:t>
      </w:r>
    </w:p>
    <w:p w14:paraId="5274F69F" w14:textId="77777777" w:rsidR="009D2F0D" w:rsidRPr="00940618" w:rsidRDefault="009D2F0D" w:rsidP="00940618">
      <w:pPr>
        <w:widowControl w:val="0"/>
        <w:autoSpaceDE w:val="0"/>
        <w:autoSpaceDN w:val="0"/>
        <w:adjustRightInd w:val="0"/>
        <w:spacing w:line="276" w:lineRule="auto"/>
        <w:rPr>
          <w:rFonts w:asciiTheme="majorHAnsi" w:hAnsiTheme="majorHAnsi" w:cs="'F8ø◊‰Â"/>
          <w:sz w:val="20"/>
          <w:szCs w:val="20"/>
        </w:rPr>
      </w:pPr>
    </w:p>
    <w:p w14:paraId="7691DF64" w14:textId="3EB11DFE" w:rsidR="00052E07" w:rsidRPr="00940618" w:rsidRDefault="009D2F0D" w:rsidP="003256E6">
      <w:pPr>
        <w:widowControl w:val="0"/>
        <w:autoSpaceDE w:val="0"/>
        <w:autoSpaceDN w:val="0"/>
        <w:adjustRightInd w:val="0"/>
        <w:spacing w:line="276" w:lineRule="auto"/>
        <w:rPr>
          <w:rFonts w:asciiTheme="majorHAnsi" w:hAnsiTheme="majorHAnsi" w:cs="Arial"/>
          <w:b/>
          <w:sz w:val="20"/>
          <w:szCs w:val="20"/>
        </w:rPr>
      </w:pPr>
      <w:r w:rsidRPr="00940618">
        <w:rPr>
          <w:rFonts w:asciiTheme="majorHAnsi" w:hAnsiTheme="majorHAnsi" w:cs="'F8ø◊‰Â"/>
          <w:sz w:val="20"/>
          <w:szCs w:val="20"/>
        </w:rPr>
        <w:t>Treatment number: A number identifying a treatment to a patient, determined according to the study randomization or treatment allocation.</w:t>
      </w:r>
      <w:r w:rsidR="00EA367A" w:rsidRPr="00940618">
        <w:rPr>
          <w:rFonts w:asciiTheme="majorHAnsi" w:hAnsiTheme="majorHAnsi" w:cs="Arial"/>
          <w:b/>
          <w:sz w:val="20"/>
          <w:szCs w:val="20"/>
        </w:rPr>
        <w:br w:type="column"/>
      </w:r>
      <w:r w:rsidR="003256E6">
        <w:rPr>
          <w:rFonts w:asciiTheme="majorHAnsi" w:hAnsiTheme="majorHAnsi" w:cs="Arial"/>
          <w:b/>
          <w:sz w:val="20"/>
          <w:szCs w:val="20"/>
        </w:rPr>
        <w:lastRenderedPageBreak/>
        <w:t xml:space="preserve">18. </w:t>
      </w:r>
      <w:r w:rsidR="003256E6" w:rsidRPr="00940618">
        <w:rPr>
          <w:rFonts w:asciiTheme="majorHAnsi" w:hAnsiTheme="majorHAnsi" w:cs="Arial"/>
          <w:b/>
          <w:sz w:val="20"/>
          <w:szCs w:val="20"/>
        </w:rPr>
        <w:t>REFERENCES</w:t>
      </w:r>
    </w:p>
    <w:p w14:paraId="30F30298"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lang w:val="en-AU"/>
        </w:rPr>
      </w:pPr>
      <w:r w:rsidRPr="00940618">
        <w:rPr>
          <w:rFonts w:asciiTheme="majorHAnsi" w:hAnsiTheme="majorHAnsi" w:cs="Arial"/>
          <w:sz w:val="20"/>
          <w:szCs w:val="20"/>
          <w:shd w:val="clear" w:color="auto" w:fill="FFFFFF"/>
          <w:lang w:val="en-AU"/>
        </w:rPr>
        <w:t>Australian Institute of Health and Welfare. </w:t>
      </w:r>
      <w:r w:rsidRPr="00940618">
        <w:rPr>
          <w:rFonts w:asciiTheme="majorHAnsi" w:hAnsiTheme="majorHAnsi" w:cs="Arial"/>
          <w:i/>
          <w:iCs/>
          <w:sz w:val="20"/>
          <w:szCs w:val="20"/>
          <w:shd w:val="clear" w:color="auto" w:fill="FFFFFF"/>
          <w:lang w:val="en-AU"/>
        </w:rPr>
        <w:t>Health system expenditures on cancer and other neoplasms in Australia, 2000</w:t>
      </w:r>
      <w:r w:rsidRPr="00940618">
        <w:rPr>
          <w:rFonts w:asciiTheme="majorHAnsi" w:hAnsiTheme="majorHAnsi" w:cs="Arial"/>
          <w:sz w:val="20"/>
          <w:szCs w:val="20"/>
          <w:shd w:val="clear" w:color="auto" w:fill="FFFFFF"/>
          <w:lang w:val="en-AU"/>
        </w:rPr>
        <w:t>-</w:t>
      </w:r>
      <w:r w:rsidRPr="00940618">
        <w:rPr>
          <w:rFonts w:asciiTheme="majorHAnsi" w:hAnsiTheme="majorHAnsi" w:cs="Arial"/>
          <w:i/>
          <w:iCs/>
          <w:sz w:val="20"/>
          <w:szCs w:val="20"/>
          <w:shd w:val="clear" w:color="auto" w:fill="FFFFFF"/>
          <w:lang w:val="en-AU"/>
        </w:rPr>
        <w:t>01</w:t>
      </w:r>
      <w:r w:rsidRPr="00940618">
        <w:rPr>
          <w:rFonts w:asciiTheme="majorHAnsi" w:hAnsiTheme="majorHAnsi" w:cs="Arial"/>
          <w:sz w:val="20"/>
          <w:szCs w:val="20"/>
          <w:shd w:val="clear" w:color="auto" w:fill="FFFFFF"/>
          <w:lang w:val="en-AU"/>
        </w:rPr>
        <w:t>. Health &amp; Welfare Expenditure s22. Canberra: AIHW, 2005.</w:t>
      </w:r>
    </w:p>
    <w:p w14:paraId="01F01335" w14:textId="77777777" w:rsidR="00E26491" w:rsidRDefault="00E26491" w:rsidP="00AC2A4C">
      <w:pPr>
        <w:pStyle w:val="ListParagraph"/>
        <w:numPr>
          <w:ilvl w:val="0"/>
          <w:numId w:val="5"/>
        </w:numPr>
        <w:spacing w:line="276" w:lineRule="auto"/>
        <w:rPr>
          <w:rFonts w:asciiTheme="majorHAnsi" w:hAnsiTheme="majorHAnsi" w:cs="Arial"/>
          <w:sz w:val="20"/>
          <w:szCs w:val="20"/>
        </w:rPr>
      </w:pPr>
      <w:r>
        <w:rPr>
          <w:rFonts w:asciiTheme="majorHAnsi" w:hAnsiTheme="majorHAnsi" w:cs="Arial"/>
          <w:sz w:val="20"/>
          <w:szCs w:val="20"/>
        </w:rPr>
        <w:t xml:space="preserve">Queensland Cancer Control Analysis Team. Cancer in Queensland – A Statistical Overview 1982-2021. Brisbane: QCCAT, 2013. Available from: </w:t>
      </w:r>
      <w:hyperlink r:id="rId14" w:history="1">
        <w:r w:rsidRPr="00584E91">
          <w:rPr>
            <w:rStyle w:val="Hyperlink"/>
            <w:rFonts w:asciiTheme="majorHAnsi" w:hAnsiTheme="majorHAnsi" w:cs="Arial"/>
            <w:sz w:val="20"/>
            <w:szCs w:val="20"/>
          </w:rPr>
          <w:t>https://qccat.health.qld.gov.au/Melanoma%20in%20Queensland.html</w:t>
        </w:r>
      </w:hyperlink>
      <w:r>
        <w:rPr>
          <w:rFonts w:asciiTheme="majorHAnsi" w:hAnsiTheme="majorHAnsi" w:cs="Arial"/>
          <w:sz w:val="20"/>
          <w:szCs w:val="20"/>
        </w:rPr>
        <w:t xml:space="preserve"> </w:t>
      </w:r>
    </w:p>
    <w:p w14:paraId="15C884A6"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Arial"/>
          <w:color w:val="484848"/>
          <w:sz w:val="20"/>
          <w:szCs w:val="20"/>
        </w:rPr>
        <w:t xml:space="preserve">Australian Institute of Health and Welfare. </w:t>
      </w:r>
      <w:r w:rsidRPr="00940618">
        <w:rPr>
          <w:rFonts w:asciiTheme="majorHAnsi" w:hAnsiTheme="majorHAnsi" w:cs="Arial"/>
          <w:i/>
          <w:iCs/>
          <w:color w:val="484848"/>
          <w:sz w:val="20"/>
          <w:szCs w:val="20"/>
        </w:rPr>
        <w:t>Australian Cancer Incidence and Mortality Books.</w:t>
      </w:r>
      <w:r w:rsidRPr="00940618">
        <w:rPr>
          <w:rFonts w:asciiTheme="majorHAnsi" w:hAnsiTheme="majorHAnsi" w:cs="Arial"/>
          <w:color w:val="484848"/>
          <w:sz w:val="20"/>
          <w:szCs w:val="20"/>
        </w:rPr>
        <w:t xml:space="preserve"> Canberra: AIHW 2015</w:t>
      </w:r>
    </w:p>
    <w:p w14:paraId="4895A48D"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Arial"/>
          <w:sz w:val="20"/>
          <w:szCs w:val="20"/>
        </w:rPr>
        <w:t xml:space="preserve">Australian Institute of Health and Welfare. </w:t>
      </w:r>
      <w:r w:rsidRPr="00940618">
        <w:rPr>
          <w:rFonts w:asciiTheme="majorHAnsi" w:hAnsiTheme="majorHAnsi" w:cs="Arial"/>
          <w:i/>
          <w:sz w:val="20"/>
          <w:szCs w:val="20"/>
        </w:rPr>
        <w:t>Melanoma Rates Highest in World – and Rising</w:t>
      </w:r>
      <w:r w:rsidRPr="00940618">
        <w:rPr>
          <w:rFonts w:asciiTheme="majorHAnsi" w:hAnsiTheme="majorHAnsi" w:cs="Arial"/>
          <w:sz w:val="20"/>
          <w:szCs w:val="20"/>
        </w:rPr>
        <w:t xml:space="preserve">. Public Media Release. </w:t>
      </w:r>
      <w:r w:rsidRPr="00940618">
        <w:rPr>
          <w:rFonts w:asciiTheme="majorHAnsi" w:hAnsiTheme="majorHAnsi" w:cs="Arial"/>
          <w:sz w:val="20"/>
          <w:szCs w:val="20"/>
          <w:shd w:val="clear" w:color="auto" w:fill="FFFFFF"/>
          <w:lang w:val="en-AU"/>
        </w:rPr>
        <w:t>Canberra: AIHW</w:t>
      </w:r>
      <w:r w:rsidRPr="00940618">
        <w:rPr>
          <w:rFonts w:asciiTheme="majorHAnsi" w:hAnsiTheme="majorHAnsi" w:cs="Arial"/>
          <w:sz w:val="20"/>
          <w:szCs w:val="20"/>
        </w:rPr>
        <w:t>, 1999.</w:t>
      </w:r>
    </w:p>
    <w:p w14:paraId="2FD6A3AB"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Arial"/>
          <w:sz w:val="20"/>
          <w:szCs w:val="20"/>
          <w:shd w:val="clear" w:color="auto" w:fill="FFFFFF"/>
        </w:rPr>
        <w:t>Australian Institute of Health and Welfare (2012).</w:t>
      </w:r>
      <w:r w:rsidRPr="00940618">
        <w:rPr>
          <w:rStyle w:val="apple-converted-space"/>
          <w:rFonts w:asciiTheme="majorHAnsi" w:hAnsiTheme="majorHAnsi" w:cs="Arial"/>
          <w:sz w:val="20"/>
          <w:szCs w:val="20"/>
          <w:shd w:val="clear" w:color="auto" w:fill="FFFFFF"/>
        </w:rPr>
        <w:t> </w:t>
      </w:r>
      <w:r w:rsidRPr="00940618">
        <w:rPr>
          <w:rFonts w:asciiTheme="majorHAnsi" w:hAnsiTheme="majorHAnsi" w:cs="Arial"/>
          <w:i/>
          <w:sz w:val="20"/>
          <w:szCs w:val="20"/>
          <w:shd w:val="clear" w:color="auto" w:fill="FFFFFF"/>
        </w:rPr>
        <w:t>Cancer in Australia: An Overview</w:t>
      </w:r>
      <w:r w:rsidRPr="00940618">
        <w:rPr>
          <w:rFonts w:asciiTheme="majorHAnsi" w:hAnsiTheme="majorHAnsi" w:cs="Arial"/>
          <w:sz w:val="20"/>
          <w:szCs w:val="20"/>
          <w:shd w:val="clear" w:color="auto" w:fill="FFFFFF"/>
        </w:rPr>
        <w:t>. AIHW cat no. 70. 2012.</w:t>
      </w:r>
    </w:p>
    <w:p w14:paraId="5851A6EB"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Courier"/>
          <w:sz w:val="20"/>
          <w:szCs w:val="20"/>
        </w:rPr>
        <w:t>Geller AC, Swetter SM, Brooks K, Demierre MF, Yaroch AL. Screening, early detection, and trends for melanoma: current status (2000-2006) and future directions. J Am Acad Dermatol. 2007;57(4):555-72</w:t>
      </w:r>
    </w:p>
    <w:p w14:paraId="4F7D705E" w14:textId="2D8DEDAF"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Arial"/>
          <w:color w:val="1A1A1A"/>
          <w:sz w:val="20"/>
          <w:szCs w:val="20"/>
        </w:rPr>
        <w:t xml:space="preserve">Grotz, TE, Mansfield, AS, Kottschade, LA, Erickson, LA, Otley, CC, et al. </w:t>
      </w:r>
      <w:r w:rsidR="00D11738">
        <w:rPr>
          <w:rFonts w:asciiTheme="majorHAnsi" w:hAnsiTheme="majorHAnsi" w:cs="Arial"/>
          <w:color w:val="1A1A1A"/>
          <w:sz w:val="20"/>
          <w:szCs w:val="20"/>
        </w:rPr>
        <w:t>In-transit</w:t>
      </w:r>
      <w:r w:rsidRPr="00940618">
        <w:rPr>
          <w:rFonts w:asciiTheme="majorHAnsi" w:hAnsiTheme="majorHAnsi" w:cs="Arial"/>
          <w:color w:val="1A1A1A"/>
          <w:sz w:val="20"/>
          <w:szCs w:val="20"/>
        </w:rPr>
        <w:t xml:space="preserve"> melanoma: an individualized approach. </w:t>
      </w:r>
      <w:r w:rsidRPr="00940618">
        <w:rPr>
          <w:rFonts w:asciiTheme="majorHAnsi" w:hAnsiTheme="majorHAnsi" w:cs="Arial"/>
          <w:i/>
          <w:iCs/>
          <w:color w:val="1A1A1A"/>
          <w:sz w:val="20"/>
          <w:szCs w:val="20"/>
        </w:rPr>
        <w:t>Oncology</w:t>
      </w:r>
      <w:r w:rsidRPr="00940618">
        <w:rPr>
          <w:rFonts w:asciiTheme="majorHAnsi" w:hAnsiTheme="majorHAnsi" w:cs="Arial"/>
          <w:color w:val="1A1A1A"/>
          <w:sz w:val="20"/>
          <w:szCs w:val="20"/>
        </w:rPr>
        <w:t xml:space="preserve">. 2011 </w:t>
      </w:r>
      <w:r w:rsidRPr="00940618">
        <w:rPr>
          <w:rFonts w:asciiTheme="majorHAnsi" w:hAnsiTheme="majorHAnsi" w:cs="Arial"/>
          <w:i/>
          <w:iCs/>
          <w:color w:val="1A1A1A"/>
          <w:sz w:val="20"/>
          <w:szCs w:val="20"/>
        </w:rPr>
        <w:t>25</w:t>
      </w:r>
      <w:r w:rsidRPr="00940618">
        <w:rPr>
          <w:rFonts w:asciiTheme="majorHAnsi" w:hAnsiTheme="majorHAnsi" w:cs="Arial"/>
          <w:color w:val="1A1A1A"/>
          <w:sz w:val="20"/>
          <w:szCs w:val="20"/>
        </w:rPr>
        <w:t xml:space="preserve">, 1340-1348. </w:t>
      </w:r>
    </w:p>
    <w:p w14:paraId="1A4CAEAD"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rPr>
      </w:pPr>
      <w:r w:rsidRPr="00940618">
        <w:rPr>
          <w:rFonts w:asciiTheme="majorHAnsi" w:hAnsiTheme="majorHAnsi" w:cs="Arial"/>
          <w:sz w:val="20"/>
          <w:szCs w:val="20"/>
        </w:rPr>
        <w:t xml:space="preserve">Edge S, </w:t>
      </w:r>
      <w:r w:rsidRPr="00940618">
        <w:rPr>
          <w:rFonts w:asciiTheme="majorHAnsi" w:hAnsiTheme="majorHAnsi" w:cs="Helvetica Neue"/>
          <w:bCs/>
          <w:color w:val="262626"/>
          <w:sz w:val="20"/>
          <w:szCs w:val="20"/>
        </w:rPr>
        <w:t>Byrd</w:t>
      </w:r>
      <w:r w:rsidRPr="00940618">
        <w:rPr>
          <w:rFonts w:asciiTheme="majorHAnsi" w:hAnsiTheme="majorHAnsi" w:cs="Helvetica Neue"/>
          <w:color w:val="262626"/>
          <w:sz w:val="20"/>
          <w:szCs w:val="20"/>
        </w:rPr>
        <w:t xml:space="preserve"> DR, </w:t>
      </w:r>
      <w:r w:rsidRPr="00940618">
        <w:rPr>
          <w:rFonts w:asciiTheme="majorHAnsi" w:hAnsiTheme="majorHAnsi" w:cs="Helvetica Neue"/>
          <w:bCs/>
          <w:color w:val="262626"/>
          <w:sz w:val="20"/>
          <w:szCs w:val="20"/>
        </w:rPr>
        <w:t>Compton</w:t>
      </w:r>
      <w:r w:rsidRPr="00940618">
        <w:rPr>
          <w:rFonts w:asciiTheme="majorHAnsi" w:hAnsiTheme="majorHAnsi" w:cs="Helvetica Neue"/>
          <w:color w:val="262626"/>
          <w:sz w:val="20"/>
          <w:szCs w:val="20"/>
        </w:rPr>
        <w:t xml:space="preserve"> CC, </w:t>
      </w:r>
      <w:r w:rsidRPr="00940618">
        <w:rPr>
          <w:rFonts w:asciiTheme="majorHAnsi" w:hAnsiTheme="majorHAnsi" w:cs="Helvetica Neue"/>
          <w:bCs/>
          <w:color w:val="262626"/>
          <w:sz w:val="20"/>
          <w:szCs w:val="20"/>
        </w:rPr>
        <w:t>Fritz</w:t>
      </w:r>
      <w:r w:rsidRPr="00940618">
        <w:rPr>
          <w:rFonts w:asciiTheme="majorHAnsi" w:hAnsiTheme="majorHAnsi" w:cs="Helvetica Neue"/>
          <w:color w:val="262626"/>
          <w:sz w:val="20"/>
          <w:szCs w:val="20"/>
        </w:rPr>
        <w:t xml:space="preserve"> AG, </w:t>
      </w:r>
      <w:r w:rsidRPr="00940618">
        <w:rPr>
          <w:rFonts w:asciiTheme="majorHAnsi" w:hAnsiTheme="majorHAnsi" w:cs="Helvetica Neue"/>
          <w:bCs/>
          <w:color w:val="262626"/>
          <w:sz w:val="20"/>
          <w:szCs w:val="20"/>
        </w:rPr>
        <w:t>Greene</w:t>
      </w:r>
      <w:r w:rsidRPr="00940618">
        <w:rPr>
          <w:rFonts w:asciiTheme="majorHAnsi" w:hAnsiTheme="majorHAnsi" w:cs="Helvetica Neue"/>
          <w:color w:val="262626"/>
          <w:sz w:val="20"/>
          <w:szCs w:val="20"/>
        </w:rPr>
        <w:t xml:space="preserve"> FL, </w:t>
      </w:r>
      <w:r w:rsidRPr="00940618">
        <w:rPr>
          <w:rFonts w:asciiTheme="majorHAnsi" w:hAnsiTheme="majorHAnsi" w:cs="Helvetica Neue"/>
          <w:bCs/>
          <w:color w:val="262626"/>
          <w:sz w:val="20"/>
          <w:szCs w:val="20"/>
        </w:rPr>
        <w:t xml:space="preserve">et al. </w:t>
      </w:r>
      <w:r w:rsidRPr="00940618">
        <w:rPr>
          <w:rFonts w:asciiTheme="majorHAnsi" w:hAnsiTheme="majorHAnsi" w:cs="Helvetica Neue"/>
          <w:color w:val="262626"/>
          <w:sz w:val="20"/>
          <w:szCs w:val="20"/>
        </w:rPr>
        <w:t>(Eds)</w:t>
      </w:r>
      <w:r w:rsidRPr="00940618">
        <w:rPr>
          <w:rFonts w:asciiTheme="majorHAnsi" w:hAnsiTheme="majorHAnsi" w:cs="Arial"/>
          <w:sz w:val="20"/>
          <w:szCs w:val="20"/>
        </w:rPr>
        <w:t xml:space="preserve">. </w:t>
      </w:r>
      <w:r w:rsidRPr="00940618">
        <w:rPr>
          <w:rFonts w:asciiTheme="majorHAnsi" w:hAnsiTheme="majorHAnsi" w:cs="Arial"/>
          <w:i/>
          <w:sz w:val="20"/>
          <w:szCs w:val="20"/>
        </w:rPr>
        <w:t>Melanoma of the Skin.</w:t>
      </w:r>
      <w:r w:rsidRPr="00940618">
        <w:rPr>
          <w:rFonts w:asciiTheme="majorHAnsi" w:hAnsiTheme="majorHAnsi" w:cs="Arial"/>
          <w:sz w:val="20"/>
          <w:szCs w:val="20"/>
        </w:rPr>
        <w:t xml:space="preserve"> In: American Joint Committee on Cancer Staging Manual, 7</w:t>
      </w:r>
      <w:r w:rsidRPr="00940618">
        <w:rPr>
          <w:rFonts w:asciiTheme="majorHAnsi" w:hAnsiTheme="majorHAnsi" w:cs="Arial"/>
          <w:sz w:val="20"/>
          <w:szCs w:val="20"/>
          <w:vertAlign w:val="superscript"/>
        </w:rPr>
        <w:t>th</w:t>
      </w:r>
      <w:r w:rsidRPr="00940618">
        <w:rPr>
          <w:rFonts w:asciiTheme="majorHAnsi" w:hAnsiTheme="majorHAnsi" w:cs="Arial"/>
          <w:sz w:val="20"/>
          <w:szCs w:val="20"/>
        </w:rPr>
        <w:t xml:space="preserve"> Ed. Springer, New York 2010; 325.</w:t>
      </w:r>
    </w:p>
    <w:p w14:paraId="0AD5E53D" w14:textId="24AE0E80" w:rsidR="008626BE" w:rsidRPr="00940618" w:rsidRDefault="008626BE" w:rsidP="00AC2A4C">
      <w:pPr>
        <w:pStyle w:val="ListParagraph"/>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s="Arial"/>
          <w:sz w:val="20"/>
          <w:szCs w:val="20"/>
        </w:rPr>
        <w:t xml:space="preserve">Speicher, Pl, Tyler DS, Mosca PJ. </w:t>
      </w:r>
      <w:r w:rsidRPr="00940618">
        <w:rPr>
          <w:rFonts w:asciiTheme="majorHAnsi" w:hAnsiTheme="majorHAnsi" w:cs="Arial"/>
          <w:i/>
          <w:sz w:val="20"/>
          <w:szCs w:val="20"/>
        </w:rPr>
        <w:t xml:space="preserve">Management of </w:t>
      </w:r>
      <w:r w:rsidR="00D11738">
        <w:rPr>
          <w:rFonts w:asciiTheme="majorHAnsi" w:hAnsiTheme="majorHAnsi" w:cs="Arial"/>
          <w:i/>
          <w:sz w:val="20"/>
          <w:szCs w:val="20"/>
        </w:rPr>
        <w:t>In-transit</w:t>
      </w:r>
      <w:r w:rsidRPr="00940618">
        <w:rPr>
          <w:rFonts w:asciiTheme="majorHAnsi" w:hAnsiTheme="majorHAnsi" w:cs="Arial"/>
          <w:i/>
          <w:sz w:val="20"/>
          <w:szCs w:val="20"/>
        </w:rPr>
        <w:t xml:space="preserve"> Malignant Melanoma.</w:t>
      </w:r>
      <w:r w:rsidRPr="00940618">
        <w:rPr>
          <w:rFonts w:asciiTheme="majorHAnsi" w:hAnsiTheme="majorHAnsi" w:cs="Arial"/>
          <w:sz w:val="20"/>
          <w:szCs w:val="20"/>
        </w:rPr>
        <w:t xml:space="preserve"> InTech Publishing: New York, USA. 2013: </w:t>
      </w:r>
      <w:r w:rsidRPr="00940618">
        <w:rPr>
          <w:rFonts w:asciiTheme="majorHAnsi" w:hAnsiTheme="majorHAnsi" w:cs="Arial"/>
          <w:sz w:val="20"/>
          <w:szCs w:val="20"/>
          <w:lang w:eastAsia="en-AU"/>
        </w:rPr>
        <w:t>255-74.</w:t>
      </w:r>
    </w:p>
    <w:p w14:paraId="4AC80617" w14:textId="7392FC4E" w:rsidR="008626BE" w:rsidRPr="00940618" w:rsidRDefault="008626BE"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hAnsiTheme="majorHAnsi" w:cs="Courier"/>
          <w:sz w:val="20"/>
          <w:szCs w:val="20"/>
        </w:rPr>
        <w:t xml:space="preserve">Testori A, Faries MB, Thompson JF, Pennacchioli E, Deroose JP, et al. Local and intralesional therapy of </w:t>
      </w:r>
      <w:r w:rsidR="00D11738">
        <w:rPr>
          <w:rFonts w:asciiTheme="majorHAnsi" w:hAnsiTheme="majorHAnsi" w:cs="Courier"/>
          <w:sz w:val="20"/>
          <w:szCs w:val="20"/>
        </w:rPr>
        <w:t>in-transit</w:t>
      </w:r>
      <w:r w:rsidRPr="00940618">
        <w:rPr>
          <w:rFonts w:asciiTheme="majorHAnsi" w:hAnsiTheme="majorHAnsi" w:cs="Courier"/>
          <w:sz w:val="20"/>
          <w:szCs w:val="20"/>
        </w:rPr>
        <w:t xml:space="preserve"> melanoma metastases. J Surg Oncol. 2011 Sep;104(4):391-6. </w:t>
      </w:r>
    </w:p>
    <w:p w14:paraId="769E6B48" w14:textId="77777777" w:rsidR="008626BE" w:rsidRPr="00940618" w:rsidRDefault="008626BE" w:rsidP="00AC2A4C">
      <w:pPr>
        <w:pStyle w:val="ListParagraph"/>
        <w:widowControl w:val="0"/>
        <w:numPr>
          <w:ilvl w:val="0"/>
          <w:numId w:val="5"/>
        </w:numPr>
        <w:autoSpaceDE w:val="0"/>
        <w:autoSpaceDN w:val="0"/>
        <w:adjustRightInd w:val="0"/>
        <w:spacing w:line="276" w:lineRule="auto"/>
        <w:rPr>
          <w:rFonts w:asciiTheme="majorHAnsi" w:hAnsiTheme="majorHAnsi" w:cs="Arial"/>
          <w:sz w:val="20"/>
          <w:szCs w:val="20"/>
        </w:rPr>
      </w:pPr>
      <w:r w:rsidRPr="00940618">
        <w:rPr>
          <w:rFonts w:asciiTheme="majorHAnsi" w:hAnsiTheme="majorHAnsi" w:cs="Courier"/>
          <w:sz w:val="20"/>
          <w:szCs w:val="20"/>
        </w:rPr>
        <w:t>White RR, Stanley WE, Johnson JL, Tyler DS, Seigler HF. Long-term survival in 2,505 patients with melanoma with regional lymph node metastasis. Ann Surg. 2002 Jun;235(6):879-87</w:t>
      </w:r>
    </w:p>
    <w:p w14:paraId="36869B93" w14:textId="77777777" w:rsidR="008626BE" w:rsidRPr="00940618" w:rsidRDefault="008626BE" w:rsidP="00AC2A4C">
      <w:pPr>
        <w:pStyle w:val="ListParagraph"/>
        <w:widowControl w:val="0"/>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s="Arial"/>
          <w:color w:val="1A1A1A"/>
          <w:sz w:val="20"/>
          <w:szCs w:val="20"/>
        </w:rPr>
        <w:t xml:space="preserve">Thompson, JF. </w:t>
      </w:r>
      <w:r w:rsidRPr="00940618">
        <w:rPr>
          <w:rFonts w:asciiTheme="majorHAnsi" w:hAnsiTheme="majorHAnsi" w:cs="Arial"/>
          <w:i/>
          <w:color w:val="1A1A1A"/>
          <w:sz w:val="20"/>
          <w:szCs w:val="20"/>
        </w:rPr>
        <w:t>Local and regional therapies for melanoma: many arrows in the quiver</w:t>
      </w:r>
      <w:r w:rsidRPr="00940618">
        <w:rPr>
          <w:rFonts w:asciiTheme="majorHAnsi" w:hAnsiTheme="majorHAnsi" w:cs="Arial"/>
          <w:color w:val="1A1A1A"/>
          <w:sz w:val="20"/>
          <w:szCs w:val="20"/>
        </w:rPr>
        <w:t xml:space="preserve">. </w:t>
      </w:r>
      <w:r w:rsidRPr="00940618">
        <w:rPr>
          <w:rFonts w:asciiTheme="majorHAnsi" w:hAnsiTheme="majorHAnsi" w:cs="Arial"/>
          <w:iCs/>
          <w:color w:val="1A1A1A"/>
          <w:sz w:val="20"/>
          <w:szCs w:val="20"/>
        </w:rPr>
        <w:t>J Surg Onc</w:t>
      </w:r>
      <w:r w:rsidRPr="00940618">
        <w:rPr>
          <w:rFonts w:asciiTheme="majorHAnsi" w:hAnsiTheme="majorHAnsi" w:cs="Arial"/>
          <w:color w:val="1A1A1A"/>
          <w:sz w:val="20"/>
          <w:szCs w:val="20"/>
        </w:rPr>
        <w:t xml:space="preserve">. 2014; </w:t>
      </w:r>
      <w:r w:rsidRPr="00940618">
        <w:rPr>
          <w:rFonts w:asciiTheme="majorHAnsi" w:hAnsiTheme="majorHAnsi" w:cs="Arial"/>
          <w:i/>
          <w:iCs/>
          <w:color w:val="1A1A1A"/>
          <w:sz w:val="20"/>
          <w:szCs w:val="20"/>
        </w:rPr>
        <w:t>109</w:t>
      </w:r>
      <w:r w:rsidRPr="00940618">
        <w:rPr>
          <w:rFonts w:asciiTheme="majorHAnsi" w:hAnsiTheme="majorHAnsi" w:cs="Arial"/>
          <w:color w:val="1A1A1A"/>
          <w:sz w:val="20"/>
          <w:szCs w:val="20"/>
        </w:rPr>
        <w:t>(4): 295-295.</w:t>
      </w:r>
    </w:p>
    <w:p w14:paraId="650B17F6" w14:textId="77777777" w:rsidR="008626BE" w:rsidRPr="00940618" w:rsidRDefault="008626BE" w:rsidP="00AC2A4C">
      <w:pPr>
        <w:pStyle w:val="ListParagraph"/>
        <w:widowControl w:val="0"/>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olor w:val="231F20"/>
          <w:sz w:val="20"/>
          <w:szCs w:val="20"/>
        </w:rPr>
        <w:t>Balch CM, Buzaid AC, Soong SJ, Atkins MB, Cascinelli N, Coit DG et al. Final Version of the American Joint Committee on Cancer Staging System for Cutaneous Melanoma. J Clin Oncol. 2001; 19: 3635–3648.</w:t>
      </w:r>
    </w:p>
    <w:p w14:paraId="75A33618" w14:textId="77777777" w:rsidR="008626BE" w:rsidRPr="00940618" w:rsidRDefault="008626BE" w:rsidP="00AC2A4C">
      <w:pPr>
        <w:pStyle w:val="ListParagraph"/>
        <w:widowControl w:val="0"/>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s="†é¸ø◊G·"/>
          <w:sz w:val="20"/>
          <w:szCs w:val="20"/>
        </w:rPr>
        <w:t>Cascinelli N, Bufalino R, Marolda R, Belli F, Nava M, Galluzzo D, et al. Regional Nonnodal Metastases of Cutaneous Melanoma. E J Surg Onc. 1986;12(2):175-80.</w:t>
      </w:r>
    </w:p>
    <w:p w14:paraId="0B9A1B31" w14:textId="77777777" w:rsidR="008626BE" w:rsidRPr="00940618" w:rsidRDefault="008626BE" w:rsidP="00AC2A4C">
      <w:pPr>
        <w:pStyle w:val="ListParagraph"/>
        <w:numPr>
          <w:ilvl w:val="0"/>
          <w:numId w:val="5"/>
        </w:numPr>
        <w:spacing w:line="276" w:lineRule="auto"/>
        <w:rPr>
          <w:rFonts w:asciiTheme="majorHAnsi" w:hAnsiTheme="majorHAnsi" w:cs="Arial"/>
          <w:sz w:val="20"/>
          <w:szCs w:val="20"/>
          <w:lang w:val="en-AU"/>
        </w:rPr>
      </w:pPr>
      <w:r w:rsidRPr="00940618">
        <w:rPr>
          <w:rFonts w:asciiTheme="majorHAnsi" w:hAnsiTheme="majorHAnsi" w:cs="†é¸ø◊G·"/>
          <w:sz w:val="20"/>
          <w:szCs w:val="20"/>
        </w:rPr>
        <w:t>Balch CM, Gershenwald JE, Soong SJ, Thompson JF, Atkins MB, Byrd DR, et al. Final version of 2009 AJCC Melanoma Staging and Classification. J Clin Oncol. 2009;27(36): 6199-206.</w:t>
      </w:r>
    </w:p>
    <w:p w14:paraId="5A543463" w14:textId="77777777" w:rsidR="00F764F8" w:rsidRPr="00940618" w:rsidRDefault="00F764F8" w:rsidP="00AC2A4C">
      <w:pPr>
        <w:pStyle w:val="ListParagraph"/>
        <w:widowControl w:val="0"/>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s="Arial"/>
          <w:sz w:val="20"/>
          <w:szCs w:val="20"/>
        </w:rPr>
        <w:t>Thompson, J., et al. Phase 2 Study of Intralesional PV-10 in Reractory Metastatic Melanoma. Ann Surg Oncol 2014; Oct 28 [Epub].</w:t>
      </w:r>
    </w:p>
    <w:p w14:paraId="6B6A8EDB" w14:textId="77777777" w:rsidR="00F764F8" w:rsidRPr="00940618" w:rsidRDefault="00F764F8" w:rsidP="00AC2A4C">
      <w:pPr>
        <w:pStyle w:val="ListParagraph"/>
        <w:widowControl w:val="0"/>
        <w:numPr>
          <w:ilvl w:val="0"/>
          <w:numId w:val="5"/>
        </w:numPr>
        <w:shd w:val="clear" w:color="auto" w:fill="FFFFFF"/>
        <w:autoSpaceDE w:val="0"/>
        <w:autoSpaceDN w:val="0"/>
        <w:adjustRightInd w:val="0"/>
        <w:spacing w:before="240" w:line="276" w:lineRule="auto"/>
        <w:rPr>
          <w:rFonts w:asciiTheme="majorHAnsi" w:hAnsiTheme="majorHAnsi" w:cs="Arial"/>
          <w:sz w:val="20"/>
          <w:szCs w:val="20"/>
        </w:rPr>
      </w:pPr>
      <w:r w:rsidRPr="00940618">
        <w:rPr>
          <w:rFonts w:asciiTheme="majorHAnsi" w:hAnsiTheme="majorHAnsi" w:cs="Arial"/>
          <w:sz w:val="20"/>
          <w:szCs w:val="20"/>
        </w:rPr>
        <w:t>Barbour, A., et al.</w:t>
      </w:r>
      <w:r w:rsidRPr="00940618">
        <w:rPr>
          <w:rFonts w:asciiTheme="majorHAnsi" w:hAnsiTheme="majorHAnsi" w:cs="Arial"/>
          <w:i/>
          <w:sz w:val="20"/>
          <w:szCs w:val="20"/>
        </w:rPr>
        <w:t xml:space="preserve"> Isolated Limb Infusion for Malignant Melanoma: Predictors of Response and Outcome. </w:t>
      </w:r>
      <w:r w:rsidRPr="00940618">
        <w:rPr>
          <w:rFonts w:asciiTheme="majorHAnsi" w:hAnsiTheme="majorHAnsi" w:cs="Arial"/>
          <w:sz w:val="20"/>
          <w:szCs w:val="20"/>
        </w:rPr>
        <w:t>Ann Surg Oncol 2009;16:3463-3472.</w:t>
      </w:r>
    </w:p>
    <w:p w14:paraId="71F7600A" w14:textId="607450EB"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hAnsiTheme="majorHAnsi" w:cs="Courier"/>
          <w:sz w:val="20"/>
          <w:szCs w:val="20"/>
        </w:rPr>
        <w:t xml:space="preserve">Damian DL, Saw RP, Thompson JF. Topical immunotherapy with diphencyprone for </w:t>
      </w:r>
      <w:r w:rsidR="00D11738">
        <w:rPr>
          <w:rFonts w:asciiTheme="majorHAnsi" w:hAnsiTheme="majorHAnsi" w:cs="Courier"/>
          <w:sz w:val="20"/>
          <w:szCs w:val="20"/>
        </w:rPr>
        <w:t>in-transit</w:t>
      </w:r>
      <w:r w:rsidRPr="00940618">
        <w:rPr>
          <w:rFonts w:asciiTheme="majorHAnsi" w:hAnsiTheme="majorHAnsi" w:cs="Courier"/>
          <w:sz w:val="20"/>
          <w:szCs w:val="20"/>
        </w:rPr>
        <w:t xml:space="preserve"> and cutaneously metastatic melanoma. J Surg Oncol. 2014 Mar;109(4):308-13</w:t>
      </w:r>
      <w:r w:rsidR="006C0782">
        <w:rPr>
          <w:rFonts w:asciiTheme="majorHAnsi" w:hAnsiTheme="majorHAnsi" w:cs="Courier"/>
          <w:sz w:val="20"/>
          <w:szCs w:val="20"/>
        </w:rPr>
        <w:t>.</w:t>
      </w:r>
    </w:p>
    <w:p w14:paraId="3A2C62D5"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hAnsiTheme="majorHAnsi" w:cs="Times New Roman"/>
          <w:sz w:val="20"/>
          <w:szCs w:val="20"/>
        </w:rPr>
        <w:t>Harland CC, Saihan EM. Regression of cutaneous metastatic malignant melanoma with topical diphencyprone and oral cimetidine. Lancet 1989; 334:8660: pp445.</w:t>
      </w:r>
    </w:p>
    <w:p w14:paraId="53D86151"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eastAsia="Times New Roman" w:hAnsiTheme="majorHAnsi" w:cs="Times New Roman"/>
          <w:sz w:val="20"/>
          <w:szCs w:val="20"/>
          <w:lang w:val="en-AU"/>
        </w:rPr>
        <w:t>Trefzer U, Wolfram S. Topical immunotherapy with diphenylcyclopropenone in combination with DTIC and radiation for cutaneous metastases of melanoma. Dermatology 2005; 211: pp 370-371.</w:t>
      </w:r>
    </w:p>
    <w:p w14:paraId="2F1A3565"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eastAsia="Times New Roman" w:hAnsiTheme="majorHAnsi" w:cs="Times New Roman"/>
          <w:sz w:val="20"/>
          <w:szCs w:val="20"/>
          <w:lang w:val="en-AU"/>
        </w:rPr>
        <w:t>Martiniuk F, Damian DL, Thompson JF, Scolyer RA, Tchou-Wong KM, Levis WR. TH17 is involved in the remarkable regression of metastatic malignt melanoma to topical diphencyprone. J Drugs Derm 2010; 9(11): pp1368-1372.</w:t>
      </w:r>
    </w:p>
    <w:p w14:paraId="1B7F3CC9"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eastAsia="Times New Roman" w:hAnsiTheme="majorHAnsi" w:cs="Times New Roman"/>
          <w:sz w:val="20"/>
          <w:szCs w:val="20"/>
          <w:lang w:val="en-AU"/>
        </w:rPr>
        <w:t>Kim. Topical Diphencyprone as an effective treatment for cutaneous metastatic melanoma. Ann Dermatol 2012; 24(3): pp373-375.</w:t>
      </w:r>
    </w:p>
    <w:p w14:paraId="7B4B9D5E"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eastAsia="Times New Roman" w:hAnsiTheme="majorHAnsi" w:cs="Times New Roman"/>
          <w:sz w:val="20"/>
          <w:szCs w:val="20"/>
          <w:lang w:val="en-AU"/>
        </w:rPr>
        <w:t>H</w:t>
      </w:r>
      <w:r w:rsidRPr="00940618">
        <w:rPr>
          <w:rFonts w:asciiTheme="majorHAnsi" w:hAnsiTheme="majorHAnsi" w:cs="Courier"/>
          <w:sz w:val="20"/>
          <w:szCs w:val="20"/>
        </w:rPr>
        <w:t xml:space="preserve">inz T, Ehler LK, Bieber T, Schmid-Wendtner MH. Complete remission of extensive cutaneous </w:t>
      </w:r>
      <w:r w:rsidRPr="00940618">
        <w:rPr>
          <w:rFonts w:asciiTheme="majorHAnsi" w:hAnsiTheme="majorHAnsi" w:cs="Courier"/>
          <w:sz w:val="20"/>
          <w:szCs w:val="20"/>
        </w:rPr>
        <w:lastRenderedPageBreak/>
        <w:t>metastatic melanoma on the scalp under topical mono-immunotherapy with diphenylcyclopropenone. Eur J Dermatol. 2013 Jul-Aug;23(4):532-3.</w:t>
      </w:r>
    </w:p>
    <w:p w14:paraId="1EE121C0"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hAnsiTheme="majorHAnsi" w:cs="Courier"/>
          <w:sz w:val="20"/>
          <w:szCs w:val="20"/>
        </w:rPr>
      </w:pPr>
      <w:r w:rsidRPr="00940618">
        <w:rPr>
          <w:rFonts w:asciiTheme="majorHAnsi" w:hAnsiTheme="majorHAnsi" w:cs="Times New Roman"/>
          <w:sz w:val="20"/>
          <w:szCs w:val="20"/>
        </w:rPr>
        <w:t>Bong AB, Bonnekoh B, Franke I et al. Imiquimod, a topical immune response modifier, in the treatment of cutaneous metastases of malignant melanoma. Dermatology 2002; 205:135–8.</w:t>
      </w:r>
    </w:p>
    <w:p w14:paraId="3DD88D4E"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hAnsiTheme="majorHAnsi" w:cs="Courier"/>
          <w:sz w:val="20"/>
          <w:szCs w:val="20"/>
        </w:rPr>
        <w:t>Wolf IH, Richtig E, Kopera D, Kerl H. Locoregional cutaneous metastases of malignant melanoma and their management. Dermatol Surg. 2004 Feb;30(2 Pt 2):244-7.</w:t>
      </w:r>
    </w:p>
    <w:p w14:paraId="37B1B8E9"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Green DS, Bodman-smith MD, Dalgleish AG, Fischer MD. Phase I/II study of topical imiquimod and intralesional interleukin-2 in the treatment of accessible metastases in malignant melanoma. Br J Derm 2007; 156: 337-345.</w:t>
      </w:r>
    </w:p>
    <w:p w14:paraId="380F98BD"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Garcia MS, Ono Y, Martinez SR, Chen SL, Goodarzi H, Phan T, Wehrli LN, Miyamura Y, Fung MA, Maverakis E. Complete regression of subcutaneous and cutaneous metastatic melanoma with high-dose intralesional interleukin 2 in combination with topical imiquimod and retinoid cream. Melanoma Research 2011; 21: 235-243.</w:t>
      </w:r>
    </w:p>
    <w:p w14:paraId="4963592F" w14:textId="77777777" w:rsidR="00F764F8" w:rsidRPr="00940618" w:rsidRDefault="00F764F8"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Florin V, Desmedt E, Vercambre-darras S, Mortier L. Topical treatment of cutaneous metastases of malignant melanoma using combined imiquimod and 5-fluorouracil. Invest New Drugs 2012; 30: 1641-1645.</w:t>
      </w:r>
    </w:p>
    <w:p w14:paraId="1C09A559"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Kidner TB, Morto</w:t>
      </w:r>
      <w:r>
        <w:rPr>
          <w:rFonts w:asciiTheme="majorHAnsi" w:eastAsia="Times New Roman" w:hAnsiTheme="majorHAnsi" w:cs="Times New Roman"/>
          <w:sz w:val="20"/>
          <w:szCs w:val="20"/>
          <w:lang w:val="en-AU"/>
        </w:rPr>
        <w:t>n DL, Lee DJ, Hoban M, Foshag L</w:t>
      </w:r>
      <w:r w:rsidRPr="00940618">
        <w:rPr>
          <w:rFonts w:asciiTheme="majorHAnsi" w:eastAsia="Times New Roman" w:hAnsiTheme="majorHAnsi" w:cs="Times New Roman"/>
          <w:sz w:val="20"/>
          <w:szCs w:val="20"/>
          <w:lang w:val="en-AU"/>
        </w:rPr>
        <w:t xml:space="preserve"> </w:t>
      </w:r>
      <w:r>
        <w:rPr>
          <w:rFonts w:asciiTheme="majorHAnsi" w:eastAsia="Times New Roman" w:hAnsiTheme="majorHAnsi" w:cs="Times New Roman"/>
          <w:sz w:val="20"/>
          <w:szCs w:val="20"/>
          <w:lang w:val="en-AU"/>
        </w:rPr>
        <w:t>et al</w:t>
      </w:r>
      <w:r w:rsidRPr="00940618">
        <w:rPr>
          <w:rFonts w:asciiTheme="majorHAnsi" w:eastAsia="Times New Roman" w:hAnsiTheme="majorHAnsi" w:cs="Times New Roman"/>
          <w:sz w:val="20"/>
          <w:szCs w:val="20"/>
          <w:lang w:val="en-AU"/>
        </w:rPr>
        <w:t>. Combined intralesional bacille calmette-guerin (BCG) and topical imiquimod for in-transit melanoma. J Immunother 2012; 35(9): 716-720.</w:t>
      </w:r>
    </w:p>
    <w:p w14:paraId="3918F5A3"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Steinmann</w:t>
      </w:r>
      <w:r>
        <w:rPr>
          <w:rFonts w:asciiTheme="majorHAnsi" w:eastAsia="Times New Roman" w:hAnsiTheme="majorHAnsi" w:cs="Times New Roman"/>
          <w:sz w:val="20"/>
          <w:szCs w:val="20"/>
          <w:lang w:val="en-AU"/>
        </w:rPr>
        <w:t xml:space="preserve"> A, Schuler G, von den Driesch</w:t>
      </w:r>
      <w:r w:rsidRPr="00940618">
        <w:rPr>
          <w:rFonts w:asciiTheme="majorHAnsi" w:eastAsia="Times New Roman" w:hAnsiTheme="majorHAnsi" w:cs="Times New Roman"/>
          <w:sz w:val="20"/>
          <w:szCs w:val="20"/>
          <w:lang w:val="en-AU"/>
        </w:rPr>
        <w:t>. Topical imiquimod treatment of a cutaneous melanoma metastasis. J Am Acad Dermatol 2000; 43: 555-556.</w:t>
      </w:r>
    </w:p>
    <w:p w14:paraId="0D9451CC"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Urugel S, Wagner A, Pfohler C, Tilgen W, Reinhold U. Topical imiquimod eradicates skin metastases of malignant melanoma but fails to prevent rapid lymphogenous metastatic spread. Br J Derm 2002; 147: 621-624.</w:t>
      </w:r>
    </w:p>
    <w:p w14:paraId="0E12C1F3"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Vereecken P, Mathieu A, Laporte M, Petein M, Velu T, Awada A, Heenen M. Management of cutaneous locoregional recurrences of melanoma: a new therapeutic perspective with imiquimod. Dermatology 2003; 206:279-280.</w:t>
      </w:r>
    </w:p>
    <w:p w14:paraId="00A73BA8"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Spieth K, Kovacs A, Wolter M et al. Topical imiquimod: effectiveness in intraepithelial melanoma of oral mucosa. Lancet Oncol 2006; 7: 1036-1037.</w:t>
      </w:r>
    </w:p>
    <w:p w14:paraId="2AA84E3C" w14:textId="77777777" w:rsidR="00BA7F9D" w:rsidRDefault="00BA7F9D" w:rsidP="00AC2A4C">
      <w:pPr>
        <w:pStyle w:val="ListParagraph"/>
        <w:widowControl w:val="0"/>
        <w:numPr>
          <w:ilvl w:val="0"/>
          <w:numId w:val="5"/>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Utikal J, Zimpfer A, et al. Complete remission of multiple satellite and in-transit melanoma metastases after sequential treatment with isolated limb perfusion and topical imiquimod. Br J Dermatol 2006; 155: 488.</w:t>
      </w:r>
    </w:p>
    <w:p w14:paraId="15CE221A" w14:textId="77777777" w:rsidR="00BA7F9D" w:rsidRPr="000E0BD6" w:rsidRDefault="00BA7F9D" w:rsidP="00AC2A4C">
      <w:pPr>
        <w:pStyle w:val="ListParagraph"/>
        <w:widowControl w:val="0"/>
        <w:numPr>
          <w:ilvl w:val="0"/>
          <w:numId w:val="5"/>
        </w:numPr>
        <w:autoSpaceDE w:val="0"/>
        <w:autoSpaceDN w:val="0"/>
        <w:adjustRightInd w:val="0"/>
        <w:spacing w:line="276" w:lineRule="auto"/>
        <w:rPr>
          <w:rFonts w:asciiTheme="majorHAnsi" w:hAnsiTheme="majorHAnsi" w:cs="Times New Roman"/>
          <w:sz w:val="20"/>
          <w:szCs w:val="20"/>
        </w:rPr>
      </w:pPr>
      <w:r w:rsidRPr="000E0BD6">
        <w:rPr>
          <w:rFonts w:asciiTheme="majorHAnsi" w:eastAsia="Times New Roman" w:hAnsiTheme="majorHAnsi" w:cs="Courier New"/>
          <w:sz w:val="20"/>
          <w:szCs w:val="20"/>
          <w:lang w:val="en-AU" w:eastAsia="en-AU"/>
        </w:rPr>
        <w:t>Shi V, Tran K, Patel F, Leventhal J, Konia T, et al. 100% Complete response rate in patients with cutaneous metastatic melanoma treated with intralesional interleukin (IL)-2, imiquimod, and topical retinoid combination therapy: Results of a case series. J Am Acad Dermatol. 2015.</w:t>
      </w:r>
    </w:p>
    <w:p w14:paraId="1FFEF74E" w14:textId="493F75BE"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Courier"/>
          <w:sz w:val="20"/>
          <w:szCs w:val="20"/>
        </w:rPr>
        <w:t>Heber G, Helbig D, Pönitzsch I, Wetzig T, Harth W, Simon J. Complete remission of cutaneous and subcutaneous melanoma metastases of the scalp with imiquimod therapy. J Dtsch Dermatol Ges. 2009 Jun;7(6):534-6.</w:t>
      </w:r>
    </w:p>
    <w:p w14:paraId="136241D8"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hAnsiTheme="majorHAnsi" w:cs="Times New Roman"/>
          <w:sz w:val="20"/>
          <w:szCs w:val="20"/>
        </w:rPr>
      </w:pPr>
      <w:r w:rsidRPr="00940618">
        <w:rPr>
          <w:rFonts w:asciiTheme="majorHAnsi" w:hAnsiTheme="majorHAnsi" w:cs="Times New Roman"/>
          <w:sz w:val="20"/>
          <w:szCs w:val="20"/>
        </w:rPr>
        <w:t>Turza K, Dengel LT, Harris RC, et al. Effectiveness of imiquimod limited to dermal melanoma metastases, with simultaneous resistance of subcutaneous metastasis. J Cutan Pathol. 2010;37:94–98.</w:t>
      </w:r>
    </w:p>
    <w:p w14:paraId="3B84B6C6"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eastAsia="Times New Roman" w:hAnsiTheme="majorHAnsi" w:cs="Times New Roman"/>
          <w:sz w:val="20"/>
          <w:szCs w:val="20"/>
          <w:lang w:val="en-AU"/>
        </w:rPr>
        <w:t>Tiodorovic-Zivkovic D, Argenziano G, Ca</w:t>
      </w:r>
      <w:r>
        <w:rPr>
          <w:rFonts w:asciiTheme="majorHAnsi" w:eastAsia="Times New Roman" w:hAnsiTheme="majorHAnsi" w:cs="Times New Roman"/>
          <w:sz w:val="20"/>
          <w:szCs w:val="20"/>
          <w:lang w:val="en-AU"/>
        </w:rPr>
        <w:t>tricala C, Ferrara G, Giorgio C</w:t>
      </w:r>
      <w:r w:rsidRPr="00940618">
        <w:rPr>
          <w:rFonts w:asciiTheme="majorHAnsi" w:eastAsia="Times New Roman" w:hAnsiTheme="majorHAnsi" w:cs="Times New Roman"/>
          <w:sz w:val="20"/>
          <w:szCs w:val="20"/>
          <w:lang w:val="en-AU"/>
        </w:rPr>
        <w:t xml:space="preserve"> </w:t>
      </w:r>
      <w:r>
        <w:rPr>
          <w:rFonts w:asciiTheme="majorHAnsi" w:eastAsia="Times New Roman" w:hAnsiTheme="majorHAnsi" w:cs="Times New Roman"/>
          <w:sz w:val="20"/>
          <w:szCs w:val="20"/>
          <w:lang w:val="en-AU"/>
        </w:rPr>
        <w:t>et al</w:t>
      </w:r>
      <w:r w:rsidRPr="00940618">
        <w:rPr>
          <w:rFonts w:asciiTheme="majorHAnsi" w:eastAsia="Times New Roman" w:hAnsiTheme="majorHAnsi" w:cs="Times New Roman"/>
          <w:sz w:val="20"/>
          <w:szCs w:val="20"/>
          <w:lang w:val="en-AU"/>
        </w:rPr>
        <w:t>. Adjuvant treatment with topical 5% imiquimod cream for resected stage IIIb melanoma. Eur J Dermatol 2011; 21(3): 410-411.</w:t>
      </w:r>
    </w:p>
    <w:p w14:paraId="6D64AE12"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hAnsiTheme="majorHAnsi" w:cs="Arial"/>
          <w:sz w:val="20"/>
          <w:szCs w:val="20"/>
        </w:rPr>
        <w:t xml:space="preserve">Eisenhauer, E., et al. </w:t>
      </w:r>
      <w:r w:rsidRPr="00940618">
        <w:rPr>
          <w:rFonts w:asciiTheme="majorHAnsi" w:hAnsiTheme="majorHAnsi" w:cs="Arial"/>
          <w:i/>
          <w:sz w:val="20"/>
          <w:szCs w:val="20"/>
        </w:rPr>
        <w:t>New response evaluation criteria in solid tumours: revised RECIST guideline (version 1.1).</w:t>
      </w:r>
      <w:r w:rsidRPr="00940618">
        <w:rPr>
          <w:rFonts w:asciiTheme="majorHAnsi" w:hAnsiTheme="majorHAnsi" w:cs="Arial"/>
          <w:sz w:val="20"/>
          <w:szCs w:val="20"/>
        </w:rPr>
        <w:t xml:space="preserve"> </w:t>
      </w:r>
      <w:r w:rsidRPr="00940618">
        <w:rPr>
          <w:rFonts w:asciiTheme="majorHAnsi" w:hAnsiTheme="majorHAnsi" w:cs="Arial"/>
          <w:iCs/>
          <w:sz w:val="20"/>
          <w:szCs w:val="20"/>
        </w:rPr>
        <w:t>European journal of cancer</w:t>
      </w:r>
      <w:r w:rsidRPr="00940618">
        <w:rPr>
          <w:rFonts w:asciiTheme="majorHAnsi" w:hAnsiTheme="majorHAnsi" w:cs="Arial"/>
          <w:sz w:val="20"/>
          <w:szCs w:val="20"/>
        </w:rPr>
        <w:t xml:space="preserve"> 45.2 2009: p. 228-247.</w:t>
      </w:r>
    </w:p>
    <w:p w14:paraId="4A76CC7E" w14:textId="42629907" w:rsidR="00BA7F9D" w:rsidRPr="00940618" w:rsidRDefault="00E35D52"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Pr>
          <w:rFonts w:asciiTheme="majorHAnsi" w:hAnsiTheme="majorHAnsi" w:cs="Arial"/>
          <w:sz w:val="20"/>
          <w:szCs w:val="20"/>
        </w:rPr>
        <w:t xml:space="preserve">Oken M., Creech R, Tormey D, Horton J, Davis T </w:t>
      </w:r>
      <w:r w:rsidR="00BA7F9D" w:rsidRPr="00940618">
        <w:rPr>
          <w:rFonts w:asciiTheme="majorHAnsi" w:hAnsiTheme="majorHAnsi" w:cs="Arial"/>
          <w:sz w:val="20"/>
          <w:szCs w:val="20"/>
        </w:rPr>
        <w:t xml:space="preserve">et al. </w:t>
      </w:r>
      <w:r w:rsidR="00BA7F9D" w:rsidRPr="00940618">
        <w:rPr>
          <w:rFonts w:asciiTheme="majorHAnsi" w:hAnsiTheme="majorHAnsi" w:cs="Arial"/>
          <w:i/>
          <w:sz w:val="20"/>
          <w:szCs w:val="20"/>
        </w:rPr>
        <w:t>Toxicity and response criteria of the Eastern Cooperative Oncology Group</w:t>
      </w:r>
      <w:r w:rsidR="00BA7F9D" w:rsidRPr="00940618">
        <w:rPr>
          <w:rFonts w:asciiTheme="majorHAnsi" w:hAnsiTheme="majorHAnsi" w:cs="Arial"/>
          <w:sz w:val="20"/>
          <w:szCs w:val="20"/>
        </w:rPr>
        <w:t xml:space="preserve">. </w:t>
      </w:r>
      <w:r w:rsidR="00BA7F9D" w:rsidRPr="00940618">
        <w:rPr>
          <w:rFonts w:asciiTheme="majorHAnsi" w:hAnsiTheme="majorHAnsi" w:cs="Arial"/>
          <w:iCs/>
          <w:sz w:val="20"/>
          <w:szCs w:val="20"/>
        </w:rPr>
        <w:t>Am J Clin Oncol.</w:t>
      </w:r>
      <w:r w:rsidR="00BA7F9D" w:rsidRPr="00940618">
        <w:rPr>
          <w:rFonts w:asciiTheme="majorHAnsi" w:hAnsiTheme="majorHAnsi" w:cs="Arial"/>
          <w:sz w:val="20"/>
          <w:szCs w:val="20"/>
        </w:rPr>
        <w:t xml:space="preserve"> 1982;5:649-655.</w:t>
      </w:r>
    </w:p>
    <w:p w14:paraId="4A8FE39A" w14:textId="77777777" w:rsidR="00BA7F9D" w:rsidRPr="00940618" w:rsidRDefault="00BA7F9D" w:rsidP="00AC2A4C">
      <w:pPr>
        <w:pStyle w:val="ListParagraph"/>
        <w:widowControl w:val="0"/>
        <w:numPr>
          <w:ilvl w:val="0"/>
          <w:numId w:val="5"/>
        </w:numPr>
        <w:autoSpaceDE w:val="0"/>
        <w:autoSpaceDN w:val="0"/>
        <w:adjustRightInd w:val="0"/>
        <w:spacing w:line="276" w:lineRule="auto"/>
        <w:rPr>
          <w:rFonts w:asciiTheme="majorHAnsi" w:eastAsia="Times New Roman" w:hAnsiTheme="majorHAnsi" w:cs="Times New Roman"/>
          <w:sz w:val="20"/>
          <w:szCs w:val="20"/>
          <w:lang w:val="en-AU"/>
        </w:rPr>
      </w:pPr>
      <w:r w:rsidRPr="00940618">
        <w:rPr>
          <w:rFonts w:asciiTheme="majorHAnsi" w:hAnsiTheme="majorHAnsi" w:cs="Arial"/>
          <w:sz w:val="20"/>
          <w:szCs w:val="20"/>
        </w:rPr>
        <w:t xml:space="preserve">US Department of Health and Human Services. </w:t>
      </w:r>
      <w:r w:rsidRPr="00940618">
        <w:rPr>
          <w:rFonts w:asciiTheme="majorHAnsi" w:hAnsiTheme="majorHAnsi" w:cs="Arial"/>
          <w:i/>
          <w:sz w:val="20"/>
          <w:szCs w:val="20"/>
        </w:rPr>
        <w:t>Common terminology criteria for adverse events v4. 03</w:t>
      </w:r>
      <w:r w:rsidRPr="00940618">
        <w:rPr>
          <w:rFonts w:asciiTheme="majorHAnsi" w:hAnsiTheme="majorHAnsi" w:cs="Arial"/>
          <w:sz w:val="20"/>
          <w:szCs w:val="20"/>
        </w:rPr>
        <w:t xml:space="preserve">. 2010. Available online: </w:t>
      </w:r>
      <w:hyperlink r:id="rId15" w:history="1">
        <w:r w:rsidRPr="00940618">
          <w:rPr>
            <w:rStyle w:val="Hyperlink"/>
            <w:rFonts w:asciiTheme="majorHAnsi" w:hAnsiTheme="majorHAnsi" w:cs="Arial"/>
            <w:sz w:val="20"/>
            <w:szCs w:val="20"/>
          </w:rPr>
          <w:t>http://evs.nci.nih.gov/ftp1/CTCAE/</w:t>
        </w:r>
      </w:hyperlink>
      <w:r w:rsidRPr="00940618">
        <w:rPr>
          <w:rFonts w:asciiTheme="majorHAnsi" w:hAnsiTheme="majorHAnsi" w:cs="Arial"/>
          <w:sz w:val="20"/>
          <w:szCs w:val="20"/>
        </w:rPr>
        <w:t xml:space="preserve"> </w:t>
      </w:r>
    </w:p>
    <w:p w14:paraId="45CE3F81" w14:textId="09444E30" w:rsidR="00EA367A" w:rsidRDefault="00EA367A" w:rsidP="001815D2">
      <w:pPr>
        <w:autoSpaceDE w:val="0"/>
        <w:autoSpaceDN w:val="0"/>
        <w:adjustRightInd w:val="0"/>
        <w:spacing w:line="276" w:lineRule="auto"/>
        <w:outlineLvl w:val="0"/>
        <w:rPr>
          <w:rFonts w:asciiTheme="majorHAnsi" w:hAnsiTheme="majorHAnsi" w:cs="Arial"/>
          <w:b/>
          <w:sz w:val="20"/>
          <w:szCs w:val="20"/>
        </w:rPr>
      </w:pPr>
      <w:r w:rsidRPr="00940618">
        <w:rPr>
          <w:rFonts w:asciiTheme="majorHAnsi" w:eastAsia="Times New Roman" w:hAnsiTheme="majorHAnsi" w:cs="Times New Roman"/>
          <w:sz w:val="20"/>
          <w:szCs w:val="20"/>
          <w:lang w:val="en-AU"/>
        </w:rPr>
        <w:br w:type="column"/>
      </w:r>
      <w:r w:rsidR="009E727D">
        <w:rPr>
          <w:rFonts w:asciiTheme="majorHAnsi" w:hAnsiTheme="majorHAnsi" w:cs="Arial"/>
          <w:b/>
          <w:sz w:val="20"/>
          <w:szCs w:val="20"/>
        </w:rPr>
        <w:lastRenderedPageBreak/>
        <w:t>Appendix</w:t>
      </w:r>
      <w:r w:rsidR="00A26725">
        <w:rPr>
          <w:rFonts w:asciiTheme="majorHAnsi" w:hAnsiTheme="majorHAnsi" w:cs="Arial"/>
          <w:b/>
          <w:sz w:val="20"/>
          <w:szCs w:val="20"/>
        </w:rPr>
        <w:t xml:space="preserve"> A – </w:t>
      </w:r>
      <w:r w:rsidR="009456EC">
        <w:rPr>
          <w:rFonts w:asciiTheme="majorHAnsi" w:hAnsiTheme="majorHAnsi" w:cs="Arial"/>
          <w:b/>
          <w:sz w:val="20"/>
          <w:szCs w:val="20"/>
        </w:rPr>
        <w:t>Introductory</w:t>
      </w:r>
      <w:r w:rsidR="00A26725">
        <w:rPr>
          <w:rFonts w:asciiTheme="majorHAnsi" w:hAnsiTheme="majorHAnsi" w:cs="Arial"/>
          <w:b/>
          <w:sz w:val="20"/>
          <w:szCs w:val="20"/>
        </w:rPr>
        <w:t xml:space="preserve"> Tables and Figures</w:t>
      </w:r>
    </w:p>
    <w:p w14:paraId="2323E61B" w14:textId="77777777" w:rsidR="009E727D" w:rsidRDefault="009E727D" w:rsidP="009E727D">
      <w:pPr>
        <w:widowControl w:val="0"/>
        <w:autoSpaceDE w:val="0"/>
        <w:autoSpaceDN w:val="0"/>
        <w:adjustRightInd w:val="0"/>
        <w:rPr>
          <w:rFonts w:asciiTheme="majorHAnsi" w:eastAsia="Times New Roman" w:hAnsiTheme="majorHAnsi" w:cs="Times New Roman"/>
          <w:b/>
          <w:color w:val="000000" w:themeColor="text1"/>
          <w:sz w:val="20"/>
          <w:szCs w:val="20"/>
          <w:lang w:val="en-AU"/>
        </w:rPr>
      </w:pPr>
    </w:p>
    <w:p w14:paraId="7DCFF24E" w14:textId="77777777" w:rsidR="00EA367A" w:rsidRPr="0013588C" w:rsidRDefault="00EA367A" w:rsidP="001815D2">
      <w:pPr>
        <w:autoSpaceDE w:val="0"/>
        <w:autoSpaceDN w:val="0"/>
        <w:adjustRightInd w:val="0"/>
        <w:spacing w:line="360" w:lineRule="auto"/>
        <w:outlineLvl w:val="0"/>
        <w:rPr>
          <w:rFonts w:asciiTheme="majorHAnsi" w:eastAsia="Times New Roman" w:hAnsiTheme="majorHAnsi" w:cs="Times New Roman"/>
          <w:b/>
          <w:color w:val="000000" w:themeColor="text1"/>
          <w:sz w:val="20"/>
          <w:szCs w:val="20"/>
          <w:lang w:val="en-AU"/>
        </w:rPr>
      </w:pPr>
      <w:r w:rsidRPr="0013588C">
        <w:rPr>
          <w:rFonts w:asciiTheme="majorHAnsi" w:eastAsia="Times New Roman" w:hAnsiTheme="majorHAnsi" w:cs="Times New Roman"/>
          <w:b/>
          <w:color w:val="000000" w:themeColor="text1"/>
          <w:sz w:val="20"/>
          <w:szCs w:val="20"/>
          <w:lang w:val="en-AU"/>
        </w:rPr>
        <w:t>Table 1: TNM Classification of Stage III and IV Melanoma [8]</w:t>
      </w:r>
    </w:p>
    <w:tbl>
      <w:tblPr>
        <w:tblStyle w:val="LightShading-Accent1"/>
        <w:tblW w:w="9789" w:type="dxa"/>
        <w:tblLook w:val="04A0" w:firstRow="1" w:lastRow="0" w:firstColumn="1" w:lastColumn="0" w:noHBand="0" w:noVBand="1"/>
      </w:tblPr>
      <w:tblGrid>
        <w:gridCol w:w="1682"/>
        <w:gridCol w:w="1823"/>
        <w:gridCol w:w="4258"/>
        <w:gridCol w:w="2026"/>
      </w:tblGrid>
      <w:tr w:rsidR="00EA367A" w:rsidRPr="0013588C" w14:paraId="25C3FFAC" w14:textId="77777777" w:rsidTr="00F93B0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82" w:type="dxa"/>
            <w:vAlign w:val="center"/>
          </w:tcPr>
          <w:p w14:paraId="2D8F91EC"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Stage</w:t>
            </w:r>
          </w:p>
        </w:tc>
        <w:tc>
          <w:tcPr>
            <w:tcW w:w="1823" w:type="dxa"/>
            <w:vAlign w:val="center"/>
          </w:tcPr>
          <w:p w14:paraId="77DDE0AD" w14:textId="77777777" w:rsidR="00EA367A" w:rsidRPr="0013588C" w:rsidRDefault="00EA367A" w:rsidP="00F93B0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T</w:t>
            </w:r>
          </w:p>
        </w:tc>
        <w:tc>
          <w:tcPr>
            <w:tcW w:w="4258" w:type="dxa"/>
            <w:vAlign w:val="center"/>
          </w:tcPr>
          <w:p w14:paraId="160133CD" w14:textId="77777777" w:rsidR="00EA367A" w:rsidRPr="0013588C" w:rsidRDefault="00EA367A" w:rsidP="00F93B0A">
            <w:pPr>
              <w:autoSpaceDE w:val="0"/>
              <w:autoSpaceDN w:val="0"/>
              <w:adjustRightInd w:val="0"/>
              <w:spacing w:line="360" w:lineRule="auto"/>
              <w:ind w:left="-575" w:firstLine="575"/>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N</w:t>
            </w:r>
          </w:p>
        </w:tc>
        <w:tc>
          <w:tcPr>
            <w:tcW w:w="2026" w:type="dxa"/>
            <w:vAlign w:val="center"/>
          </w:tcPr>
          <w:p w14:paraId="472D0921" w14:textId="77777777" w:rsidR="00EA367A" w:rsidRPr="0013588C" w:rsidRDefault="00EA367A" w:rsidP="00F93B0A">
            <w:pPr>
              <w:autoSpaceDE w:val="0"/>
              <w:autoSpaceDN w:val="0"/>
              <w:adjustRightInd w:val="0"/>
              <w:spacing w:line="360" w:lineRule="auto"/>
              <w:ind w:left="512" w:hanging="51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M</w:t>
            </w:r>
          </w:p>
        </w:tc>
      </w:tr>
      <w:tr w:rsidR="00EA367A" w:rsidRPr="0013588C" w14:paraId="3E390994" w14:textId="77777777" w:rsidTr="00F93B0A">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82" w:type="dxa"/>
            <w:shd w:val="clear" w:color="auto" w:fill="EEECE1" w:themeFill="background2"/>
            <w:vAlign w:val="center"/>
          </w:tcPr>
          <w:p w14:paraId="6B34244D"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i/>
                <w:color w:val="000000" w:themeColor="text1"/>
                <w:sz w:val="16"/>
                <w:szCs w:val="16"/>
                <w:lang w:val="en-AU"/>
              </w:rPr>
            </w:pPr>
            <w:r w:rsidRPr="0013588C">
              <w:rPr>
                <w:rFonts w:asciiTheme="majorHAnsi" w:eastAsia="Times New Roman" w:hAnsiTheme="majorHAnsi" w:cs="Times New Roman"/>
                <w:i/>
                <w:color w:val="000000" w:themeColor="text1"/>
                <w:sz w:val="16"/>
                <w:szCs w:val="16"/>
                <w:lang w:val="en-AU"/>
              </w:rPr>
              <w:t>IIIA</w:t>
            </w:r>
          </w:p>
        </w:tc>
        <w:tc>
          <w:tcPr>
            <w:tcW w:w="1823" w:type="dxa"/>
            <w:shd w:val="clear" w:color="auto" w:fill="EEECE1" w:themeFill="background2"/>
            <w:vAlign w:val="center"/>
          </w:tcPr>
          <w:p w14:paraId="4A618E5D"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depth,</w:t>
            </w:r>
          </w:p>
          <w:p w14:paraId="1B9F714F"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u w:val="single"/>
                <w:lang w:val="en-AU"/>
              </w:rPr>
              <w:t>Without</w:t>
            </w:r>
            <w:r w:rsidRPr="0013588C">
              <w:rPr>
                <w:rFonts w:asciiTheme="majorHAnsi" w:eastAsia="Times New Roman" w:hAnsiTheme="majorHAnsi" w:cs="Times New Roman"/>
                <w:color w:val="000000" w:themeColor="text1"/>
                <w:sz w:val="16"/>
                <w:szCs w:val="16"/>
                <w:lang w:val="en-AU"/>
              </w:rPr>
              <w:t xml:space="preserve"> ulceration</w:t>
            </w:r>
          </w:p>
        </w:tc>
        <w:tc>
          <w:tcPr>
            <w:tcW w:w="4258" w:type="dxa"/>
            <w:shd w:val="clear" w:color="auto" w:fill="EEECE1" w:themeFill="background2"/>
          </w:tcPr>
          <w:p w14:paraId="4ECAB046"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1-3 regional lymph nodes  (not clinically detectable*)</w:t>
            </w:r>
          </w:p>
        </w:tc>
        <w:tc>
          <w:tcPr>
            <w:tcW w:w="2026" w:type="dxa"/>
            <w:shd w:val="clear" w:color="auto" w:fill="EEECE1" w:themeFill="background2"/>
          </w:tcPr>
          <w:p w14:paraId="50D95FB2" w14:textId="77777777" w:rsidR="00EA367A" w:rsidRPr="0013588C" w:rsidRDefault="00EA367A" w:rsidP="00F93B0A">
            <w:pPr>
              <w:autoSpaceDE w:val="0"/>
              <w:autoSpaceDN w:val="0"/>
              <w:adjustRightInd w:val="0"/>
              <w:spacing w:line="360" w:lineRule="auto"/>
              <w:ind w:left="512" w:hanging="51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No distant disease</w:t>
            </w:r>
          </w:p>
        </w:tc>
      </w:tr>
      <w:tr w:rsidR="00EA367A" w:rsidRPr="0013588C" w14:paraId="4E37919C" w14:textId="77777777" w:rsidTr="00F93B0A">
        <w:trPr>
          <w:trHeight w:val="600"/>
        </w:trPr>
        <w:tc>
          <w:tcPr>
            <w:cnfStyle w:val="001000000000" w:firstRow="0" w:lastRow="0" w:firstColumn="1" w:lastColumn="0" w:oddVBand="0" w:evenVBand="0" w:oddHBand="0" w:evenHBand="0" w:firstRowFirstColumn="0" w:firstRowLastColumn="0" w:lastRowFirstColumn="0" w:lastRowLastColumn="0"/>
            <w:tcW w:w="1682" w:type="dxa"/>
            <w:vMerge w:val="restart"/>
            <w:shd w:val="clear" w:color="auto" w:fill="FFFFFF" w:themeFill="background1"/>
            <w:vAlign w:val="center"/>
          </w:tcPr>
          <w:p w14:paraId="2D314B68"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i/>
                <w:color w:val="000000" w:themeColor="text1"/>
                <w:sz w:val="16"/>
                <w:szCs w:val="16"/>
                <w:lang w:val="en-AU"/>
              </w:rPr>
            </w:pPr>
            <w:r w:rsidRPr="0013588C">
              <w:rPr>
                <w:rFonts w:asciiTheme="majorHAnsi" w:eastAsia="Times New Roman" w:hAnsiTheme="majorHAnsi" w:cs="Times New Roman"/>
                <w:i/>
                <w:color w:val="000000" w:themeColor="text1"/>
                <w:sz w:val="16"/>
                <w:szCs w:val="16"/>
                <w:lang w:val="en-AU"/>
              </w:rPr>
              <w:t>IIIB</w:t>
            </w:r>
          </w:p>
        </w:tc>
        <w:tc>
          <w:tcPr>
            <w:tcW w:w="1823" w:type="dxa"/>
            <w:shd w:val="clear" w:color="auto" w:fill="FFFFFF" w:themeFill="background1"/>
            <w:vAlign w:val="center"/>
          </w:tcPr>
          <w:p w14:paraId="5726AA0C"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depth,</w:t>
            </w:r>
          </w:p>
          <w:p w14:paraId="01568354"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u w:val="single"/>
                <w:lang w:val="en-AU"/>
              </w:rPr>
              <w:t>With</w:t>
            </w:r>
            <w:r w:rsidRPr="0013588C">
              <w:rPr>
                <w:rFonts w:asciiTheme="majorHAnsi" w:eastAsia="Times New Roman" w:hAnsiTheme="majorHAnsi" w:cs="Times New Roman"/>
                <w:color w:val="000000" w:themeColor="text1"/>
                <w:sz w:val="16"/>
                <w:szCs w:val="16"/>
                <w:lang w:val="en-AU"/>
              </w:rPr>
              <w:t xml:space="preserve"> ulceration</w:t>
            </w:r>
          </w:p>
        </w:tc>
        <w:tc>
          <w:tcPr>
            <w:tcW w:w="4258" w:type="dxa"/>
            <w:shd w:val="clear" w:color="auto" w:fill="FFFFFF" w:themeFill="background1"/>
          </w:tcPr>
          <w:p w14:paraId="6EF8CF61"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1-3 regional lymph nodes  (not clinically detectable*)</w:t>
            </w:r>
          </w:p>
        </w:tc>
        <w:tc>
          <w:tcPr>
            <w:tcW w:w="2026" w:type="dxa"/>
            <w:shd w:val="clear" w:color="auto" w:fill="FFFFFF" w:themeFill="background1"/>
          </w:tcPr>
          <w:p w14:paraId="5A38C056" w14:textId="77777777" w:rsidR="00EA367A" w:rsidRPr="0013588C" w:rsidRDefault="00EA367A" w:rsidP="00F93B0A">
            <w:pPr>
              <w:autoSpaceDE w:val="0"/>
              <w:autoSpaceDN w:val="0"/>
              <w:adjustRightInd w:val="0"/>
              <w:spacing w:line="360" w:lineRule="auto"/>
              <w:ind w:left="512" w:hanging="51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No distant disease</w:t>
            </w:r>
          </w:p>
        </w:tc>
      </w:tr>
      <w:tr w:rsidR="00EA367A" w:rsidRPr="0013588C" w14:paraId="28F6A077" w14:textId="77777777" w:rsidTr="00F93B0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FFFFFF" w:themeFill="background1"/>
            <w:vAlign w:val="center"/>
          </w:tcPr>
          <w:p w14:paraId="44D9FCDE"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i/>
                <w:color w:val="000000" w:themeColor="text1"/>
                <w:sz w:val="16"/>
                <w:szCs w:val="16"/>
                <w:lang w:val="en-AU"/>
              </w:rPr>
            </w:pPr>
          </w:p>
        </w:tc>
        <w:tc>
          <w:tcPr>
            <w:tcW w:w="1823" w:type="dxa"/>
            <w:shd w:val="clear" w:color="auto" w:fill="FFFFFF" w:themeFill="background1"/>
            <w:vAlign w:val="center"/>
          </w:tcPr>
          <w:p w14:paraId="79C69967"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depth,</w:t>
            </w:r>
          </w:p>
          <w:p w14:paraId="52F7EC91"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u w:val="single"/>
                <w:lang w:val="en-AU"/>
              </w:rPr>
              <w:t>Without</w:t>
            </w:r>
            <w:r w:rsidRPr="0013588C">
              <w:rPr>
                <w:rFonts w:asciiTheme="majorHAnsi" w:eastAsia="Times New Roman" w:hAnsiTheme="majorHAnsi" w:cs="Times New Roman"/>
                <w:color w:val="000000" w:themeColor="text1"/>
                <w:sz w:val="16"/>
                <w:szCs w:val="16"/>
                <w:lang w:val="en-AU"/>
              </w:rPr>
              <w:t xml:space="preserve"> ulceration</w:t>
            </w:r>
          </w:p>
        </w:tc>
        <w:tc>
          <w:tcPr>
            <w:tcW w:w="4258" w:type="dxa"/>
            <w:shd w:val="clear" w:color="auto" w:fill="FFFFFF" w:themeFill="background1"/>
          </w:tcPr>
          <w:p w14:paraId="0C3B631A"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1-3 regional lymph nodes  (clinically detectable^) OR</w:t>
            </w:r>
          </w:p>
          <w:p w14:paraId="5D55898D" w14:textId="6D285019" w:rsidR="00EA367A" w:rsidRPr="0013588C" w:rsidRDefault="00D11738"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Pr>
                <w:rFonts w:asciiTheme="majorHAnsi" w:eastAsia="Times New Roman" w:hAnsiTheme="majorHAnsi" w:cs="Times New Roman"/>
                <w:b/>
                <w:color w:val="000000" w:themeColor="text1"/>
                <w:sz w:val="16"/>
                <w:szCs w:val="16"/>
                <w:lang w:val="en-AU"/>
              </w:rPr>
              <w:t>In-transit</w:t>
            </w:r>
            <w:r w:rsidR="00EA367A" w:rsidRPr="0013588C">
              <w:rPr>
                <w:rFonts w:asciiTheme="majorHAnsi" w:eastAsia="Times New Roman" w:hAnsiTheme="majorHAnsi" w:cs="Times New Roman"/>
                <w:b/>
                <w:color w:val="000000" w:themeColor="text1"/>
                <w:sz w:val="16"/>
                <w:szCs w:val="16"/>
                <w:lang w:val="en-AU"/>
              </w:rPr>
              <w:t xml:space="preserve"> lesions</w:t>
            </w:r>
          </w:p>
        </w:tc>
        <w:tc>
          <w:tcPr>
            <w:tcW w:w="2026" w:type="dxa"/>
            <w:shd w:val="clear" w:color="auto" w:fill="FFFFFF" w:themeFill="background1"/>
          </w:tcPr>
          <w:p w14:paraId="358ACD66" w14:textId="77777777" w:rsidR="00EA367A" w:rsidRPr="0013588C" w:rsidRDefault="00EA367A" w:rsidP="00F93B0A">
            <w:pPr>
              <w:autoSpaceDE w:val="0"/>
              <w:autoSpaceDN w:val="0"/>
              <w:adjustRightInd w:val="0"/>
              <w:spacing w:line="360" w:lineRule="auto"/>
              <w:ind w:left="512" w:hanging="51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No distant disease</w:t>
            </w:r>
          </w:p>
        </w:tc>
      </w:tr>
      <w:tr w:rsidR="00EA367A" w:rsidRPr="0013588C" w14:paraId="420F247E" w14:textId="77777777" w:rsidTr="00F93B0A">
        <w:trPr>
          <w:trHeight w:val="1211"/>
        </w:trPr>
        <w:tc>
          <w:tcPr>
            <w:cnfStyle w:val="001000000000" w:firstRow="0" w:lastRow="0" w:firstColumn="1" w:lastColumn="0" w:oddVBand="0" w:evenVBand="0" w:oddHBand="0" w:evenHBand="0" w:firstRowFirstColumn="0" w:firstRowLastColumn="0" w:lastRowFirstColumn="0" w:lastRowLastColumn="0"/>
            <w:tcW w:w="1682" w:type="dxa"/>
            <w:shd w:val="clear" w:color="auto" w:fill="EEECE1" w:themeFill="background2"/>
            <w:vAlign w:val="center"/>
          </w:tcPr>
          <w:p w14:paraId="1876C9FA"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i/>
                <w:color w:val="000000" w:themeColor="text1"/>
                <w:sz w:val="16"/>
                <w:szCs w:val="16"/>
                <w:lang w:val="en-AU"/>
              </w:rPr>
            </w:pPr>
            <w:r w:rsidRPr="0013588C">
              <w:rPr>
                <w:rFonts w:asciiTheme="majorHAnsi" w:eastAsia="Times New Roman" w:hAnsiTheme="majorHAnsi" w:cs="Times New Roman"/>
                <w:i/>
                <w:color w:val="000000" w:themeColor="text1"/>
                <w:sz w:val="16"/>
                <w:szCs w:val="16"/>
                <w:lang w:val="en-AU"/>
              </w:rPr>
              <w:t>IIIC</w:t>
            </w:r>
          </w:p>
        </w:tc>
        <w:tc>
          <w:tcPr>
            <w:tcW w:w="1823" w:type="dxa"/>
            <w:shd w:val="clear" w:color="auto" w:fill="EEECE1" w:themeFill="background2"/>
            <w:vAlign w:val="center"/>
          </w:tcPr>
          <w:p w14:paraId="202F4002"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depth,</w:t>
            </w:r>
          </w:p>
          <w:p w14:paraId="4FB74B71"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u w:val="single"/>
                <w:lang w:val="en-AU"/>
              </w:rPr>
              <w:t>With</w:t>
            </w:r>
            <w:r w:rsidRPr="0013588C">
              <w:rPr>
                <w:rFonts w:asciiTheme="majorHAnsi" w:eastAsia="Times New Roman" w:hAnsiTheme="majorHAnsi" w:cs="Times New Roman"/>
                <w:color w:val="000000" w:themeColor="text1"/>
                <w:sz w:val="16"/>
                <w:szCs w:val="16"/>
                <w:lang w:val="en-AU"/>
              </w:rPr>
              <w:t xml:space="preserve"> ulceration</w:t>
            </w:r>
          </w:p>
        </w:tc>
        <w:tc>
          <w:tcPr>
            <w:tcW w:w="4258" w:type="dxa"/>
            <w:shd w:val="clear" w:color="auto" w:fill="EEECE1" w:themeFill="background2"/>
          </w:tcPr>
          <w:p w14:paraId="45D6092A"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1-3 regional lymph nodes  (clinically detectable^) OR</w:t>
            </w:r>
          </w:p>
          <w:p w14:paraId="3F2A654D" w14:textId="141E569E" w:rsidR="00EA367A" w:rsidRPr="0013588C" w:rsidRDefault="00D11738"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Pr>
                <w:rFonts w:asciiTheme="majorHAnsi" w:eastAsia="Times New Roman" w:hAnsiTheme="majorHAnsi" w:cs="Times New Roman"/>
                <w:b/>
                <w:color w:val="000000" w:themeColor="text1"/>
                <w:sz w:val="16"/>
                <w:szCs w:val="16"/>
                <w:lang w:val="en-AU"/>
              </w:rPr>
              <w:t>In-transit</w:t>
            </w:r>
            <w:r w:rsidR="00EA367A" w:rsidRPr="0013588C">
              <w:rPr>
                <w:rFonts w:asciiTheme="majorHAnsi" w:eastAsia="Times New Roman" w:hAnsiTheme="majorHAnsi" w:cs="Times New Roman"/>
                <w:b/>
                <w:color w:val="000000" w:themeColor="text1"/>
                <w:sz w:val="16"/>
                <w:szCs w:val="16"/>
                <w:lang w:val="en-AU"/>
              </w:rPr>
              <w:t xml:space="preserve"> lesions</w:t>
            </w:r>
            <w:r w:rsidR="00EA367A" w:rsidRPr="0013588C">
              <w:rPr>
                <w:rFonts w:asciiTheme="majorHAnsi" w:eastAsia="Times New Roman" w:hAnsiTheme="majorHAnsi" w:cs="Times New Roman"/>
                <w:color w:val="000000" w:themeColor="text1"/>
                <w:sz w:val="16"/>
                <w:szCs w:val="16"/>
                <w:lang w:val="en-AU"/>
              </w:rPr>
              <w:t xml:space="preserve"> OR</w:t>
            </w:r>
          </w:p>
          <w:p w14:paraId="587D1B08" w14:textId="39EEDDCC"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 xml:space="preserve">Any combination of positive nodes with </w:t>
            </w:r>
            <w:r w:rsidR="00D11738">
              <w:rPr>
                <w:rFonts w:asciiTheme="majorHAnsi" w:eastAsia="Times New Roman" w:hAnsiTheme="majorHAnsi" w:cs="Times New Roman"/>
                <w:color w:val="000000" w:themeColor="text1"/>
                <w:sz w:val="16"/>
                <w:szCs w:val="16"/>
                <w:lang w:val="en-AU"/>
              </w:rPr>
              <w:t>in-transit</w:t>
            </w:r>
            <w:r w:rsidRPr="0013588C">
              <w:rPr>
                <w:rFonts w:asciiTheme="majorHAnsi" w:eastAsia="Times New Roman" w:hAnsiTheme="majorHAnsi" w:cs="Times New Roman"/>
                <w:color w:val="000000" w:themeColor="text1"/>
                <w:sz w:val="16"/>
                <w:szCs w:val="16"/>
                <w:lang w:val="en-AU"/>
              </w:rPr>
              <w:t xml:space="preserve"> disease OR</w:t>
            </w:r>
          </w:p>
          <w:p w14:paraId="5282D680" w14:textId="77777777" w:rsidR="00EA367A" w:rsidRPr="0013588C" w:rsidRDefault="00EA367A" w:rsidP="00F93B0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&gt; 4 positive nodes</w:t>
            </w:r>
          </w:p>
        </w:tc>
        <w:tc>
          <w:tcPr>
            <w:tcW w:w="2026" w:type="dxa"/>
            <w:shd w:val="clear" w:color="auto" w:fill="EEECE1" w:themeFill="background2"/>
          </w:tcPr>
          <w:p w14:paraId="006BC91E" w14:textId="77777777" w:rsidR="00EA367A" w:rsidRPr="0013588C" w:rsidRDefault="00EA367A" w:rsidP="00F93B0A">
            <w:pPr>
              <w:autoSpaceDE w:val="0"/>
              <w:autoSpaceDN w:val="0"/>
              <w:adjustRightInd w:val="0"/>
              <w:spacing w:line="360" w:lineRule="auto"/>
              <w:ind w:left="512" w:hanging="51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No distant disease</w:t>
            </w:r>
          </w:p>
        </w:tc>
      </w:tr>
      <w:tr w:rsidR="00EA367A" w:rsidRPr="0013588C" w14:paraId="694ECB7A" w14:textId="77777777" w:rsidTr="00F93B0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tcPr>
          <w:p w14:paraId="59F7D023" w14:textId="77777777" w:rsidR="00EA367A" w:rsidRPr="0013588C" w:rsidRDefault="00EA367A" w:rsidP="00F93B0A">
            <w:pPr>
              <w:autoSpaceDE w:val="0"/>
              <w:autoSpaceDN w:val="0"/>
              <w:adjustRightInd w:val="0"/>
              <w:spacing w:line="360" w:lineRule="auto"/>
              <w:jc w:val="center"/>
              <w:rPr>
                <w:rFonts w:asciiTheme="majorHAnsi" w:eastAsia="Times New Roman" w:hAnsiTheme="majorHAnsi" w:cs="Times New Roman"/>
                <w:i/>
                <w:color w:val="000000" w:themeColor="text1"/>
                <w:sz w:val="16"/>
                <w:szCs w:val="16"/>
                <w:lang w:val="en-AU"/>
              </w:rPr>
            </w:pPr>
            <w:r w:rsidRPr="0013588C">
              <w:rPr>
                <w:rFonts w:asciiTheme="majorHAnsi" w:eastAsia="Times New Roman" w:hAnsiTheme="majorHAnsi" w:cs="Times New Roman"/>
                <w:i/>
                <w:color w:val="000000" w:themeColor="text1"/>
                <w:sz w:val="16"/>
                <w:szCs w:val="16"/>
                <w:lang w:val="en-AU"/>
              </w:rPr>
              <w:t>IV</w:t>
            </w:r>
          </w:p>
        </w:tc>
        <w:tc>
          <w:tcPr>
            <w:tcW w:w="1823" w:type="dxa"/>
            <w:shd w:val="clear" w:color="auto" w:fill="auto"/>
            <w:vAlign w:val="center"/>
          </w:tcPr>
          <w:p w14:paraId="12F8B645"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depth</w:t>
            </w:r>
          </w:p>
        </w:tc>
        <w:tc>
          <w:tcPr>
            <w:tcW w:w="4258" w:type="dxa"/>
            <w:shd w:val="clear" w:color="auto" w:fill="auto"/>
          </w:tcPr>
          <w:p w14:paraId="6A752997" w14:textId="77777777" w:rsidR="00EA367A" w:rsidRPr="0013588C" w:rsidRDefault="00EA367A" w:rsidP="00F93B0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6"/>
                <w:szCs w:val="16"/>
                <w:lang w:val="en-AU"/>
              </w:rPr>
            </w:pPr>
            <w:r w:rsidRPr="0013588C">
              <w:rPr>
                <w:rFonts w:asciiTheme="majorHAnsi" w:eastAsia="Times New Roman" w:hAnsiTheme="majorHAnsi" w:cs="Times New Roman"/>
                <w:color w:val="000000" w:themeColor="text1"/>
                <w:sz w:val="16"/>
                <w:szCs w:val="16"/>
                <w:lang w:val="en-AU"/>
              </w:rPr>
              <w:t>Any number of regional lymph nodes</w:t>
            </w:r>
          </w:p>
        </w:tc>
        <w:tc>
          <w:tcPr>
            <w:tcW w:w="2026" w:type="dxa"/>
            <w:shd w:val="clear" w:color="auto" w:fill="auto"/>
          </w:tcPr>
          <w:p w14:paraId="2BC96C5C" w14:textId="77777777" w:rsidR="00EA367A" w:rsidRPr="0013588C" w:rsidRDefault="00EA367A" w:rsidP="00F93B0A">
            <w:pPr>
              <w:autoSpaceDE w:val="0"/>
              <w:autoSpaceDN w:val="0"/>
              <w:adjustRightInd w:val="0"/>
              <w:spacing w:line="360" w:lineRule="auto"/>
              <w:ind w:left="512" w:hanging="51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16"/>
                <w:szCs w:val="16"/>
                <w:lang w:val="en-AU"/>
              </w:rPr>
            </w:pPr>
            <w:r w:rsidRPr="0013588C">
              <w:rPr>
                <w:rFonts w:asciiTheme="majorHAnsi" w:eastAsia="Times New Roman" w:hAnsiTheme="majorHAnsi" w:cs="Times New Roman"/>
                <w:b/>
                <w:color w:val="000000" w:themeColor="text1"/>
                <w:sz w:val="16"/>
                <w:szCs w:val="16"/>
                <w:lang w:val="en-AU"/>
              </w:rPr>
              <w:t>Distant disease</w:t>
            </w:r>
          </w:p>
        </w:tc>
      </w:tr>
    </w:tbl>
    <w:p w14:paraId="0EE10128" w14:textId="77777777" w:rsidR="00EA367A" w:rsidRPr="0013588C" w:rsidRDefault="00EA367A" w:rsidP="00EA367A">
      <w:pPr>
        <w:autoSpaceDE w:val="0"/>
        <w:autoSpaceDN w:val="0"/>
        <w:adjustRightInd w:val="0"/>
        <w:spacing w:line="360" w:lineRule="auto"/>
        <w:rPr>
          <w:rFonts w:asciiTheme="majorHAnsi" w:eastAsia="Times New Roman" w:hAnsiTheme="majorHAnsi" w:cs="Times New Roman"/>
          <w:b/>
          <w:color w:val="000000" w:themeColor="text1"/>
          <w:sz w:val="16"/>
          <w:szCs w:val="20"/>
          <w:lang w:val="en-AU"/>
        </w:rPr>
      </w:pPr>
      <w:r w:rsidRPr="0013588C">
        <w:rPr>
          <w:rFonts w:asciiTheme="majorHAnsi" w:eastAsia="Times New Roman" w:hAnsiTheme="majorHAnsi" w:cs="Times New Roman"/>
          <w:b/>
          <w:color w:val="000000" w:themeColor="text1"/>
          <w:sz w:val="16"/>
          <w:szCs w:val="20"/>
          <w:lang w:val="en-AU"/>
        </w:rPr>
        <w:t xml:space="preserve">*Not clinically detectable = micro-metastases identified after sentinel or elective lymphadenectomy </w:t>
      </w:r>
    </w:p>
    <w:p w14:paraId="68F61C58" w14:textId="77777777" w:rsidR="00EA367A" w:rsidRPr="0013588C" w:rsidRDefault="00EA367A" w:rsidP="00EA367A">
      <w:pPr>
        <w:autoSpaceDE w:val="0"/>
        <w:autoSpaceDN w:val="0"/>
        <w:adjustRightInd w:val="0"/>
        <w:spacing w:line="360" w:lineRule="auto"/>
        <w:rPr>
          <w:rFonts w:asciiTheme="majorHAnsi" w:eastAsia="Times New Roman" w:hAnsiTheme="majorHAnsi" w:cs="Times New Roman"/>
          <w:b/>
          <w:color w:val="000000" w:themeColor="text1"/>
          <w:sz w:val="16"/>
          <w:szCs w:val="20"/>
          <w:lang w:val="en-AU"/>
        </w:rPr>
      </w:pPr>
      <w:r w:rsidRPr="0013588C">
        <w:rPr>
          <w:rFonts w:asciiTheme="majorHAnsi" w:eastAsia="Times New Roman" w:hAnsiTheme="majorHAnsi" w:cs="Times New Roman"/>
          <w:b/>
          <w:color w:val="000000" w:themeColor="text1"/>
          <w:sz w:val="16"/>
          <w:szCs w:val="20"/>
          <w:lang w:val="en-AU"/>
        </w:rPr>
        <w:t>^ Clinically detectable = macro-metastases defined as clinically detectable nodal metastases confirmed by lymphadenectomy or when nodal metastases develop gross extra-capsular extension</w:t>
      </w:r>
    </w:p>
    <w:p w14:paraId="44AA3A61" w14:textId="77777777" w:rsidR="00EA367A" w:rsidRPr="0013588C" w:rsidRDefault="00EA367A" w:rsidP="001815D2">
      <w:pPr>
        <w:autoSpaceDE w:val="0"/>
        <w:autoSpaceDN w:val="0"/>
        <w:adjustRightInd w:val="0"/>
        <w:spacing w:line="360" w:lineRule="auto"/>
        <w:outlineLvl w:val="0"/>
        <w:rPr>
          <w:rFonts w:asciiTheme="majorHAnsi" w:eastAsia="Times New Roman" w:hAnsiTheme="majorHAnsi" w:cs="Times New Roman"/>
          <w:b/>
          <w:color w:val="000000" w:themeColor="text1"/>
          <w:sz w:val="16"/>
          <w:szCs w:val="20"/>
          <w:lang w:val="en-AU"/>
        </w:rPr>
      </w:pPr>
      <w:r w:rsidRPr="0013588C">
        <w:rPr>
          <w:rFonts w:asciiTheme="majorHAnsi" w:eastAsia="Times New Roman" w:hAnsiTheme="majorHAnsi" w:cs="Times New Roman"/>
          <w:b/>
          <w:color w:val="000000" w:themeColor="text1"/>
          <w:sz w:val="16"/>
          <w:szCs w:val="20"/>
          <w:lang w:val="en-AU"/>
        </w:rPr>
        <w:t>M1a = Metastases involving the skin, subcutaneous or distant lymph node with normal serum LDH.</w:t>
      </w:r>
    </w:p>
    <w:p w14:paraId="518E6FFB" w14:textId="77777777" w:rsidR="00EA367A" w:rsidRDefault="00EA367A" w:rsidP="00EA367A">
      <w:pPr>
        <w:rPr>
          <w:rFonts w:asciiTheme="majorHAnsi" w:hAnsiTheme="majorHAnsi"/>
          <w:b/>
          <w:sz w:val="20"/>
          <w:szCs w:val="20"/>
        </w:rPr>
      </w:pPr>
    </w:p>
    <w:p w14:paraId="606ADABB" w14:textId="77777777" w:rsidR="00EA367A" w:rsidRDefault="00EA367A" w:rsidP="00EA367A">
      <w:pPr>
        <w:spacing w:line="276" w:lineRule="auto"/>
        <w:rPr>
          <w:rFonts w:asciiTheme="majorHAnsi" w:hAnsiTheme="majorHAnsi" w:cs="Arial"/>
          <w:bCs/>
          <w:color w:val="000000"/>
          <w:sz w:val="20"/>
          <w:szCs w:val="20"/>
          <w:shd w:val="clear" w:color="auto" w:fill="FFFFFF"/>
        </w:rPr>
      </w:pPr>
      <w:r w:rsidRPr="00052E07">
        <w:rPr>
          <w:rFonts w:asciiTheme="majorHAnsi" w:hAnsiTheme="majorHAnsi" w:cs="Arial"/>
          <w:bCs/>
          <w:color w:val="000000"/>
          <w:sz w:val="20"/>
          <w:szCs w:val="20"/>
          <w:shd w:val="clear" w:color="auto" w:fill="FFFFFF"/>
        </w:rPr>
        <w:t xml:space="preserve"> </w:t>
      </w:r>
    </w:p>
    <w:p w14:paraId="7E561D02" w14:textId="77777777" w:rsidR="00EA367A" w:rsidRDefault="00EA367A" w:rsidP="00EA367A">
      <w:pPr>
        <w:spacing w:line="276" w:lineRule="auto"/>
        <w:rPr>
          <w:rFonts w:asciiTheme="majorHAnsi" w:hAnsiTheme="majorHAnsi" w:cs="Arial"/>
          <w:bCs/>
          <w:color w:val="000000"/>
          <w:sz w:val="20"/>
          <w:szCs w:val="20"/>
          <w:shd w:val="clear" w:color="auto" w:fill="FFFFFF"/>
        </w:rPr>
      </w:pPr>
    </w:p>
    <w:p w14:paraId="48A3D734" w14:textId="77777777" w:rsidR="00EA367A" w:rsidRPr="00052E07" w:rsidRDefault="00EA367A" w:rsidP="00EA367A">
      <w:pPr>
        <w:spacing w:line="276" w:lineRule="auto"/>
        <w:rPr>
          <w:rFonts w:asciiTheme="majorHAnsi" w:hAnsiTheme="majorHAnsi" w:cs="Arial"/>
          <w:b/>
          <w:sz w:val="20"/>
          <w:szCs w:val="20"/>
        </w:rPr>
      </w:pPr>
    </w:p>
    <w:p w14:paraId="5083BAEF" w14:textId="77777777" w:rsidR="00EA367A" w:rsidRDefault="00EA367A" w:rsidP="001815D2">
      <w:pPr>
        <w:outlineLvl w:val="0"/>
        <w:rPr>
          <w:rFonts w:asciiTheme="majorHAnsi" w:hAnsiTheme="majorHAnsi" w:cs="Arial"/>
          <w:b/>
          <w:sz w:val="20"/>
          <w:szCs w:val="20"/>
        </w:rPr>
      </w:pPr>
      <w:r>
        <w:rPr>
          <w:rFonts w:asciiTheme="majorHAnsi" w:hAnsiTheme="majorHAnsi" w:cs="Arial"/>
          <w:b/>
          <w:noProof/>
          <w:sz w:val="20"/>
          <w:szCs w:val="20"/>
          <w:lang w:val="en-GB" w:eastAsia="en-GB"/>
        </w:rPr>
        <w:drawing>
          <wp:anchor distT="0" distB="0" distL="114300" distR="114300" simplePos="0" relativeHeight="251725824" behindDoc="0" locked="0" layoutInCell="1" allowOverlap="1" wp14:anchorId="79AFE029" wp14:editId="6B37791B">
            <wp:simplePos x="0" y="0"/>
            <wp:positionH relativeFrom="column">
              <wp:posOffset>1028700</wp:posOffset>
            </wp:positionH>
            <wp:positionV relativeFrom="paragraph">
              <wp:posOffset>304165</wp:posOffset>
            </wp:positionV>
            <wp:extent cx="3429000" cy="2524125"/>
            <wp:effectExtent l="0" t="0" r="0" b="0"/>
            <wp:wrapNone/>
            <wp:docPr id="1" name="Picture 1" descr="Macintosh HD:Users:tavisread:Desktop:Screen Shot 2015-03-10 at 10.34.3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visread:Desktop:Screen Shot 2015-03-10 at 10.34.38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524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cs="Arial"/>
          <w:b/>
          <w:sz w:val="20"/>
          <w:szCs w:val="20"/>
        </w:rPr>
        <w:t>Figure 1</w:t>
      </w:r>
      <w:r w:rsidRPr="00052E07">
        <w:rPr>
          <w:rFonts w:asciiTheme="majorHAnsi" w:hAnsiTheme="majorHAnsi" w:cs="Arial"/>
          <w:b/>
          <w:sz w:val="20"/>
          <w:szCs w:val="20"/>
        </w:rPr>
        <w:t xml:space="preserve"> – Predicted Survival Curves for Melanoma Patients based on </w:t>
      </w:r>
      <w:r>
        <w:rPr>
          <w:rFonts w:asciiTheme="majorHAnsi" w:hAnsiTheme="majorHAnsi" w:cs="Arial"/>
          <w:b/>
          <w:sz w:val="20"/>
          <w:szCs w:val="20"/>
        </w:rPr>
        <w:t xml:space="preserve">Stage III </w:t>
      </w:r>
      <w:r w:rsidRPr="00052E07">
        <w:rPr>
          <w:rFonts w:asciiTheme="majorHAnsi" w:hAnsiTheme="majorHAnsi" w:cs="Arial"/>
          <w:b/>
          <w:sz w:val="20"/>
          <w:szCs w:val="20"/>
        </w:rPr>
        <w:t xml:space="preserve">Disease </w:t>
      </w:r>
      <w:r>
        <w:rPr>
          <w:rFonts w:asciiTheme="majorHAnsi" w:hAnsiTheme="majorHAnsi" w:cs="Arial"/>
          <w:b/>
          <w:sz w:val="20"/>
          <w:szCs w:val="20"/>
        </w:rPr>
        <w:t>(Balch et al. 2009</w:t>
      </w:r>
      <w:r w:rsidRPr="00052E07">
        <w:rPr>
          <w:rFonts w:asciiTheme="majorHAnsi" w:hAnsiTheme="majorHAnsi" w:cs="Arial"/>
          <w:b/>
          <w:sz w:val="20"/>
          <w:szCs w:val="20"/>
        </w:rPr>
        <w:t>)</w:t>
      </w:r>
    </w:p>
    <w:p w14:paraId="49CEA1FE" w14:textId="55471FEA" w:rsidR="00E67363" w:rsidRDefault="00EA367A" w:rsidP="00363370">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br w:type="page"/>
      </w:r>
    </w:p>
    <w:p w14:paraId="42A25246" w14:textId="77777777" w:rsidR="00500378" w:rsidRDefault="00500378" w:rsidP="00363370">
      <w:pPr>
        <w:widowControl w:val="0"/>
        <w:autoSpaceDE w:val="0"/>
        <w:autoSpaceDN w:val="0"/>
        <w:adjustRightInd w:val="0"/>
        <w:rPr>
          <w:rFonts w:asciiTheme="majorHAnsi" w:hAnsiTheme="majorHAnsi" w:cs="Arial"/>
          <w:b/>
          <w:sz w:val="20"/>
          <w:szCs w:val="20"/>
        </w:rPr>
        <w:sectPr w:rsidR="00500378" w:rsidSect="00290F0C">
          <w:pgSz w:w="11900" w:h="16840"/>
          <w:pgMar w:top="1440" w:right="1440" w:bottom="1440" w:left="1440" w:header="708" w:footer="708" w:gutter="0"/>
          <w:cols w:space="708"/>
          <w:docGrid w:linePitch="360"/>
        </w:sectPr>
      </w:pPr>
    </w:p>
    <w:tbl>
      <w:tblPr>
        <w:tblStyle w:val="TableGrid"/>
        <w:tblpPr w:leftFromText="180" w:rightFromText="180" w:vertAnchor="page" w:horzAnchor="page" w:tblpX="730" w:tblpY="1985"/>
        <w:tblW w:w="14986" w:type="dxa"/>
        <w:tblLook w:val="04A0" w:firstRow="1" w:lastRow="0" w:firstColumn="1" w:lastColumn="0" w:noHBand="0" w:noVBand="1"/>
      </w:tblPr>
      <w:tblGrid>
        <w:gridCol w:w="1645"/>
        <w:gridCol w:w="1199"/>
        <w:gridCol w:w="579"/>
        <w:gridCol w:w="512"/>
        <w:gridCol w:w="530"/>
        <w:gridCol w:w="530"/>
        <w:gridCol w:w="529"/>
        <w:gridCol w:w="530"/>
        <w:gridCol w:w="530"/>
        <w:gridCol w:w="530"/>
        <w:gridCol w:w="531"/>
        <w:gridCol w:w="531"/>
        <w:gridCol w:w="583"/>
        <w:gridCol w:w="583"/>
        <w:gridCol w:w="583"/>
        <w:gridCol w:w="527"/>
        <w:gridCol w:w="527"/>
        <w:gridCol w:w="580"/>
        <w:gridCol w:w="580"/>
        <w:gridCol w:w="580"/>
        <w:gridCol w:w="580"/>
        <w:gridCol w:w="580"/>
        <w:gridCol w:w="1107"/>
      </w:tblGrid>
      <w:tr w:rsidR="00867089" w:rsidRPr="003C6216" w14:paraId="3D4486C0" w14:textId="77777777" w:rsidTr="00500378">
        <w:trPr>
          <w:trHeight w:val="366"/>
        </w:trPr>
        <w:tc>
          <w:tcPr>
            <w:tcW w:w="1645" w:type="dxa"/>
            <w:shd w:val="clear" w:color="auto" w:fill="548DD4" w:themeFill="text2" w:themeFillTint="99"/>
            <w:vAlign w:val="center"/>
          </w:tcPr>
          <w:p w14:paraId="5B347971" w14:textId="77777777" w:rsidR="00867089" w:rsidRPr="00867089" w:rsidRDefault="00867089" w:rsidP="00500378">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lastRenderedPageBreak/>
              <w:t>Study Assessment</w:t>
            </w:r>
          </w:p>
        </w:tc>
        <w:tc>
          <w:tcPr>
            <w:tcW w:w="1199" w:type="dxa"/>
            <w:shd w:val="clear" w:color="auto" w:fill="548DD4" w:themeFill="text2" w:themeFillTint="99"/>
            <w:vAlign w:val="center"/>
          </w:tcPr>
          <w:p w14:paraId="0723DD83" w14:textId="77777777" w:rsidR="00867089" w:rsidRPr="00867089" w:rsidRDefault="00867089" w:rsidP="00500378">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t xml:space="preserve">Screening and Randomisation </w:t>
            </w:r>
          </w:p>
        </w:tc>
        <w:tc>
          <w:tcPr>
            <w:tcW w:w="12142" w:type="dxa"/>
            <w:gridSpan w:val="21"/>
            <w:shd w:val="clear" w:color="auto" w:fill="548DD4" w:themeFill="text2" w:themeFillTint="99"/>
            <w:vAlign w:val="center"/>
          </w:tcPr>
          <w:p w14:paraId="05F5AEEE" w14:textId="77777777" w:rsidR="00867089" w:rsidRPr="00867089" w:rsidRDefault="00867089" w:rsidP="00500378">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t>Treatment Period</w:t>
            </w:r>
          </w:p>
        </w:tc>
      </w:tr>
      <w:tr w:rsidR="00867089" w:rsidRPr="003C6216" w14:paraId="289C8127" w14:textId="77777777" w:rsidTr="002E6DE4">
        <w:trPr>
          <w:trHeight w:val="229"/>
        </w:trPr>
        <w:tc>
          <w:tcPr>
            <w:tcW w:w="1645" w:type="dxa"/>
            <w:vAlign w:val="center"/>
          </w:tcPr>
          <w:p w14:paraId="08F246A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Time Point</w:t>
            </w:r>
          </w:p>
        </w:tc>
        <w:tc>
          <w:tcPr>
            <w:tcW w:w="1199" w:type="dxa"/>
            <w:vAlign w:val="center"/>
          </w:tcPr>
          <w:p w14:paraId="518C178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W-2</w:t>
            </w:r>
          </w:p>
        </w:tc>
        <w:tc>
          <w:tcPr>
            <w:tcW w:w="579" w:type="dxa"/>
            <w:vAlign w:val="center"/>
          </w:tcPr>
          <w:p w14:paraId="06707B9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DOFT</w:t>
            </w:r>
          </w:p>
        </w:tc>
        <w:tc>
          <w:tcPr>
            <w:tcW w:w="512" w:type="dxa"/>
          </w:tcPr>
          <w:p w14:paraId="244294B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W1</w:t>
            </w:r>
          </w:p>
        </w:tc>
        <w:tc>
          <w:tcPr>
            <w:tcW w:w="530" w:type="dxa"/>
            <w:vAlign w:val="center"/>
          </w:tcPr>
          <w:p w14:paraId="294F2AA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W2</w:t>
            </w:r>
          </w:p>
        </w:tc>
        <w:tc>
          <w:tcPr>
            <w:tcW w:w="530" w:type="dxa"/>
            <w:vAlign w:val="center"/>
          </w:tcPr>
          <w:p w14:paraId="5D245F7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W3</w:t>
            </w:r>
          </w:p>
        </w:tc>
        <w:tc>
          <w:tcPr>
            <w:tcW w:w="529" w:type="dxa"/>
            <w:vAlign w:val="center"/>
          </w:tcPr>
          <w:p w14:paraId="57707DA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W4</w:t>
            </w:r>
          </w:p>
        </w:tc>
        <w:tc>
          <w:tcPr>
            <w:tcW w:w="530" w:type="dxa"/>
            <w:vAlign w:val="center"/>
          </w:tcPr>
          <w:p w14:paraId="119051F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W5</w:t>
            </w:r>
          </w:p>
        </w:tc>
        <w:tc>
          <w:tcPr>
            <w:tcW w:w="530" w:type="dxa"/>
            <w:vAlign w:val="center"/>
          </w:tcPr>
          <w:p w14:paraId="68A47D3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W6</w:t>
            </w:r>
          </w:p>
        </w:tc>
        <w:tc>
          <w:tcPr>
            <w:tcW w:w="530" w:type="dxa"/>
            <w:vAlign w:val="center"/>
          </w:tcPr>
          <w:p w14:paraId="0963973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W7</w:t>
            </w:r>
          </w:p>
        </w:tc>
        <w:tc>
          <w:tcPr>
            <w:tcW w:w="531" w:type="dxa"/>
            <w:vAlign w:val="center"/>
          </w:tcPr>
          <w:p w14:paraId="4CAC1D3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W8</w:t>
            </w:r>
          </w:p>
        </w:tc>
        <w:tc>
          <w:tcPr>
            <w:tcW w:w="531" w:type="dxa"/>
            <w:vAlign w:val="center"/>
          </w:tcPr>
          <w:p w14:paraId="01E904A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W9</w:t>
            </w:r>
          </w:p>
        </w:tc>
        <w:tc>
          <w:tcPr>
            <w:tcW w:w="583" w:type="dxa"/>
            <w:vAlign w:val="center"/>
          </w:tcPr>
          <w:p w14:paraId="6364F77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W10</w:t>
            </w:r>
          </w:p>
        </w:tc>
        <w:tc>
          <w:tcPr>
            <w:tcW w:w="583" w:type="dxa"/>
            <w:vAlign w:val="center"/>
          </w:tcPr>
          <w:p w14:paraId="3376D79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W11</w:t>
            </w:r>
          </w:p>
        </w:tc>
        <w:tc>
          <w:tcPr>
            <w:tcW w:w="583" w:type="dxa"/>
            <w:vAlign w:val="center"/>
          </w:tcPr>
          <w:p w14:paraId="713AA02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W12</w:t>
            </w:r>
          </w:p>
        </w:tc>
        <w:tc>
          <w:tcPr>
            <w:tcW w:w="527" w:type="dxa"/>
            <w:vAlign w:val="center"/>
          </w:tcPr>
          <w:p w14:paraId="711E537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6M</w:t>
            </w:r>
          </w:p>
        </w:tc>
        <w:tc>
          <w:tcPr>
            <w:tcW w:w="527" w:type="dxa"/>
            <w:vAlign w:val="center"/>
          </w:tcPr>
          <w:p w14:paraId="337462F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9M</w:t>
            </w:r>
          </w:p>
        </w:tc>
        <w:tc>
          <w:tcPr>
            <w:tcW w:w="580" w:type="dxa"/>
            <w:vAlign w:val="center"/>
          </w:tcPr>
          <w:p w14:paraId="130608E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12M</w:t>
            </w:r>
          </w:p>
        </w:tc>
        <w:tc>
          <w:tcPr>
            <w:tcW w:w="580" w:type="dxa"/>
            <w:vAlign w:val="center"/>
          </w:tcPr>
          <w:p w14:paraId="699172D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15M</w:t>
            </w:r>
          </w:p>
        </w:tc>
        <w:tc>
          <w:tcPr>
            <w:tcW w:w="580" w:type="dxa"/>
            <w:vAlign w:val="center"/>
          </w:tcPr>
          <w:p w14:paraId="0BEEAC6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18M</w:t>
            </w:r>
          </w:p>
        </w:tc>
        <w:tc>
          <w:tcPr>
            <w:tcW w:w="580" w:type="dxa"/>
            <w:vAlign w:val="center"/>
          </w:tcPr>
          <w:p w14:paraId="5E586AD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21M</w:t>
            </w:r>
          </w:p>
        </w:tc>
        <w:tc>
          <w:tcPr>
            <w:tcW w:w="580" w:type="dxa"/>
            <w:vAlign w:val="center"/>
          </w:tcPr>
          <w:p w14:paraId="0106C2C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24M</w:t>
            </w:r>
          </w:p>
        </w:tc>
        <w:tc>
          <w:tcPr>
            <w:tcW w:w="1107" w:type="dxa"/>
            <w:vAlign w:val="center"/>
          </w:tcPr>
          <w:p w14:paraId="7B69E5A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Termination</w:t>
            </w:r>
          </w:p>
        </w:tc>
      </w:tr>
      <w:tr w:rsidR="00867089" w:rsidRPr="003C6216" w14:paraId="1481B927" w14:textId="77777777" w:rsidTr="00500378">
        <w:trPr>
          <w:trHeight w:val="437"/>
        </w:trPr>
        <w:tc>
          <w:tcPr>
            <w:tcW w:w="1645" w:type="dxa"/>
            <w:vAlign w:val="center"/>
          </w:tcPr>
          <w:p w14:paraId="171384D2"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Informed Consent</w:t>
            </w:r>
          </w:p>
        </w:tc>
        <w:tc>
          <w:tcPr>
            <w:tcW w:w="1199" w:type="dxa"/>
            <w:vAlign w:val="center"/>
          </w:tcPr>
          <w:p w14:paraId="62DB22F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0BDA0E51"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4763FB1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1A37325"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6854694"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51F18A6F"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3A58A907"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659502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B65B7FF"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68508FF8"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75B0113B"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7E91F319"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40281139"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5C299D62"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4387A519"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45D58A85"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2C2FF360"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4698624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5EFFCED5"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6AE9753"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42F00BBE"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0DFF4188"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30E60DC7" w14:textId="77777777" w:rsidTr="00500378">
        <w:trPr>
          <w:trHeight w:val="384"/>
        </w:trPr>
        <w:tc>
          <w:tcPr>
            <w:tcW w:w="1645" w:type="dxa"/>
            <w:vAlign w:val="center"/>
          </w:tcPr>
          <w:p w14:paraId="4FA8D03A"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Inclusion / Exclusion</w:t>
            </w:r>
          </w:p>
        </w:tc>
        <w:tc>
          <w:tcPr>
            <w:tcW w:w="1199" w:type="dxa"/>
            <w:vAlign w:val="center"/>
          </w:tcPr>
          <w:p w14:paraId="1A4930B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04DEA8B0"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6CFA10FF"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06AF52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324BD660"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226BE85C"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0BDCFD7"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CDB2A59"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EF4577E"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2ECD81B3"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1CF56C7F"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0E500E05"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0368D0A"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7CD8D74"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63B8664B"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34392C34"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061A262"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0C9F34C4"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52B7E84B"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74575BB6"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5666467C"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FFFFF" w:themeFill="background1"/>
            <w:vAlign w:val="center"/>
          </w:tcPr>
          <w:p w14:paraId="2CAAD62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1069B60E" w14:textId="77777777" w:rsidTr="00500378">
        <w:trPr>
          <w:trHeight w:val="366"/>
        </w:trPr>
        <w:tc>
          <w:tcPr>
            <w:tcW w:w="1645" w:type="dxa"/>
            <w:vAlign w:val="center"/>
          </w:tcPr>
          <w:p w14:paraId="04AB57F3"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Medical History</w:t>
            </w:r>
          </w:p>
        </w:tc>
        <w:tc>
          <w:tcPr>
            <w:tcW w:w="1199" w:type="dxa"/>
            <w:vAlign w:val="center"/>
          </w:tcPr>
          <w:p w14:paraId="3C59B1C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580641D0"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0317A195"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3C9E7C83"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71B8DF4"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6721846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BE08D07"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08F0ED3"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B3880DB"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51B420FB"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06622BB5"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7F336F27"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733C3868"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684CD6C1"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66D79662"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77B1197F"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02C0C8E"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4EA8153"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0370098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7C2B02C4"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9162147"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FFFFF" w:themeFill="background1"/>
            <w:vAlign w:val="center"/>
          </w:tcPr>
          <w:p w14:paraId="01074EE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188B6E9E" w14:textId="77777777" w:rsidTr="00500378">
        <w:trPr>
          <w:trHeight w:val="366"/>
        </w:trPr>
        <w:tc>
          <w:tcPr>
            <w:tcW w:w="1645" w:type="dxa"/>
            <w:vAlign w:val="center"/>
          </w:tcPr>
          <w:p w14:paraId="4279DFEC"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FACT-M Assessment</w:t>
            </w:r>
          </w:p>
        </w:tc>
        <w:tc>
          <w:tcPr>
            <w:tcW w:w="1199" w:type="dxa"/>
            <w:vAlign w:val="center"/>
          </w:tcPr>
          <w:p w14:paraId="589045D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31D48793"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4161E1E7"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3242A0A"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D6DBAA3"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FFFFF" w:themeFill="background1"/>
            <w:vAlign w:val="center"/>
          </w:tcPr>
          <w:p w14:paraId="759E0CD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4B5F068B"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178AE12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5EB98A3"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7A4B8365"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3DFCC642"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54EA287"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54BDD2A2"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FFFFF" w:themeFill="background1"/>
            <w:vAlign w:val="center"/>
          </w:tcPr>
          <w:p w14:paraId="1146768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FFFFFF" w:themeFill="background1"/>
            <w:vAlign w:val="center"/>
          </w:tcPr>
          <w:p w14:paraId="573E058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F2F2F2" w:themeFill="background1" w:themeFillShade="F2"/>
            <w:vAlign w:val="center"/>
          </w:tcPr>
          <w:p w14:paraId="01675993"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FFFFF" w:themeFill="background1"/>
            <w:vAlign w:val="center"/>
          </w:tcPr>
          <w:p w14:paraId="74E4191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2F2F2" w:themeFill="background1" w:themeFillShade="F2"/>
            <w:vAlign w:val="center"/>
          </w:tcPr>
          <w:p w14:paraId="6DA38C80"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FFFFF" w:themeFill="background1"/>
            <w:vAlign w:val="center"/>
          </w:tcPr>
          <w:p w14:paraId="36520DB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2F2F2" w:themeFill="background1" w:themeFillShade="F2"/>
            <w:vAlign w:val="center"/>
          </w:tcPr>
          <w:p w14:paraId="04E467F8"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FFFFF" w:themeFill="background1"/>
            <w:vAlign w:val="center"/>
          </w:tcPr>
          <w:p w14:paraId="497543B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32B3031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6E107042" w14:textId="77777777" w:rsidTr="00500378">
        <w:trPr>
          <w:trHeight w:val="384"/>
        </w:trPr>
        <w:tc>
          <w:tcPr>
            <w:tcW w:w="1645" w:type="dxa"/>
            <w:vAlign w:val="center"/>
          </w:tcPr>
          <w:p w14:paraId="381F5946"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Pregnancy Test</w:t>
            </w:r>
          </w:p>
        </w:tc>
        <w:tc>
          <w:tcPr>
            <w:tcW w:w="1199" w:type="dxa"/>
            <w:vAlign w:val="center"/>
          </w:tcPr>
          <w:p w14:paraId="25B09CE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03805F41"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6ED2F476"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DF9476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F343F76"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227368F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08D7536"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DD67109"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6BB26A1"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04C5EFD2"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388DEC2F"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7AA96F3"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66DB3E2"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599AA324"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1C718534"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4A0FEFA9"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06A0314"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5E050A8E"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0272BFD5"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0736047B"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3E569BB5"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1BA041FE"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19F4196E" w14:textId="77777777" w:rsidTr="00500378">
        <w:trPr>
          <w:trHeight w:val="335"/>
        </w:trPr>
        <w:tc>
          <w:tcPr>
            <w:tcW w:w="1645" w:type="dxa"/>
            <w:vAlign w:val="center"/>
          </w:tcPr>
          <w:p w14:paraId="07AF7CA8"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 xml:space="preserve">Routine Blood Tests </w:t>
            </w:r>
          </w:p>
        </w:tc>
        <w:tc>
          <w:tcPr>
            <w:tcW w:w="1199" w:type="dxa"/>
            <w:vAlign w:val="center"/>
          </w:tcPr>
          <w:p w14:paraId="724DE31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310CD932"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54F51AB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A0EF097"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A30B257"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0936732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08EC2D7C"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79995C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A1317A9" w14:textId="77777777" w:rsidR="00867089" w:rsidRPr="00867089" w:rsidRDefault="00867089" w:rsidP="00500378">
            <w:pPr>
              <w:pStyle w:val="NormalWeb"/>
              <w:jc w:val="center"/>
              <w:rPr>
                <w:rFonts w:asciiTheme="majorHAnsi" w:hAnsiTheme="majorHAnsi"/>
                <w:b/>
                <w:sz w:val="14"/>
                <w:szCs w:val="14"/>
              </w:rPr>
            </w:pPr>
          </w:p>
        </w:tc>
        <w:tc>
          <w:tcPr>
            <w:tcW w:w="531" w:type="dxa"/>
            <w:vAlign w:val="center"/>
          </w:tcPr>
          <w:p w14:paraId="197F5C4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4602E362"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77DA0229"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0191DDC1" w14:textId="77777777" w:rsidR="00867089" w:rsidRPr="00867089" w:rsidRDefault="00867089" w:rsidP="00500378">
            <w:pPr>
              <w:pStyle w:val="NormalWeb"/>
              <w:jc w:val="center"/>
              <w:rPr>
                <w:rFonts w:asciiTheme="majorHAnsi" w:hAnsiTheme="majorHAnsi"/>
                <w:b/>
                <w:sz w:val="14"/>
                <w:szCs w:val="14"/>
              </w:rPr>
            </w:pPr>
          </w:p>
        </w:tc>
        <w:tc>
          <w:tcPr>
            <w:tcW w:w="583" w:type="dxa"/>
            <w:vAlign w:val="center"/>
          </w:tcPr>
          <w:p w14:paraId="53F4D62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72C89A5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14D5F0C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6E8378E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4C1477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5DFD0F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3661403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BE8802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318A192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0200F182" w14:textId="77777777" w:rsidTr="00500378">
        <w:trPr>
          <w:trHeight w:val="335"/>
        </w:trPr>
        <w:tc>
          <w:tcPr>
            <w:tcW w:w="1645" w:type="dxa"/>
            <w:vAlign w:val="center"/>
          </w:tcPr>
          <w:p w14:paraId="44805B24"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Research Blood Tests</w:t>
            </w:r>
          </w:p>
        </w:tc>
        <w:tc>
          <w:tcPr>
            <w:tcW w:w="1199" w:type="dxa"/>
            <w:vAlign w:val="center"/>
          </w:tcPr>
          <w:p w14:paraId="0B35472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15F84DAF"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71C8FF39"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6F426F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1F86C17F"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0FB9E5B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69AEDA13"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3F0EC0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C9AF226" w14:textId="77777777" w:rsidR="00867089" w:rsidRPr="00867089" w:rsidRDefault="00867089" w:rsidP="00500378">
            <w:pPr>
              <w:pStyle w:val="NormalWeb"/>
              <w:jc w:val="center"/>
              <w:rPr>
                <w:rFonts w:asciiTheme="majorHAnsi" w:hAnsiTheme="majorHAnsi"/>
                <w:b/>
                <w:sz w:val="14"/>
                <w:szCs w:val="14"/>
              </w:rPr>
            </w:pPr>
          </w:p>
        </w:tc>
        <w:tc>
          <w:tcPr>
            <w:tcW w:w="531" w:type="dxa"/>
            <w:vAlign w:val="center"/>
          </w:tcPr>
          <w:p w14:paraId="5F488B8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7D1D66E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6C02645E"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2D15512" w14:textId="77777777" w:rsidR="00867089" w:rsidRPr="00867089" w:rsidRDefault="00867089" w:rsidP="00500378">
            <w:pPr>
              <w:pStyle w:val="NormalWeb"/>
              <w:jc w:val="center"/>
              <w:rPr>
                <w:rFonts w:asciiTheme="majorHAnsi" w:hAnsiTheme="majorHAnsi"/>
                <w:b/>
                <w:sz w:val="14"/>
                <w:szCs w:val="14"/>
              </w:rPr>
            </w:pPr>
          </w:p>
        </w:tc>
        <w:tc>
          <w:tcPr>
            <w:tcW w:w="583" w:type="dxa"/>
            <w:vAlign w:val="center"/>
          </w:tcPr>
          <w:p w14:paraId="23B9752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1CD0E67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15260FA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033BB9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BB0204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ED2A22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1A376A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270BBF6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08BAD16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7A3751B6" w14:textId="77777777" w:rsidTr="00500378">
        <w:trPr>
          <w:trHeight w:val="384"/>
        </w:trPr>
        <w:tc>
          <w:tcPr>
            <w:tcW w:w="1645" w:type="dxa"/>
            <w:vAlign w:val="center"/>
          </w:tcPr>
          <w:p w14:paraId="793DB076"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Physical Examination</w:t>
            </w:r>
          </w:p>
        </w:tc>
        <w:tc>
          <w:tcPr>
            <w:tcW w:w="1199" w:type="dxa"/>
            <w:vAlign w:val="center"/>
          </w:tcPr>
          <w:p w14:paraId="4EA78D7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FFFFF" w:themeFill="background1"/>
            <w:vAlign w:val="center"/>
          </w:tcPr>
          <w:p w14:paraId="0CEADCA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shd w:val="clear" w:color="auto" w:fill="F2F2F2" w:themeFill="background1" w:themeFillShade="F2"/>
          </w:tcPr>
          <w:p w14:paraId="2920DFDF"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D392DA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5983522"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auto"/>
            <w:vAlign w:val="center"/>
          </w:tcPr>
          <w:p w14:paraId="7B3B234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26C64BE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05A3AAE"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089D850"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auto"/>
            <w:vAlign w:val="center"/>
          </w:tcPr>
          <w:p w14:paraId="033C4A4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3AF98D9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12BA6607"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13E8E88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auto"/>
            <w:vAlign w:val="center"/>
          </w:tcPr>
          <w:p w14:paraId="692DF9B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auto"/>
            <w:vAlign w:val="center"/>
          </w:tcPr>
          <w:p w14:paraId="23D16D1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auto"/>
            <w:vAlign w:val="center"/>
          </w:tcPr>
          <w:p w14:paraId="3453117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auto"/>
            <w:vAlign w:val="center"/>
          </w:tcPr>
          <w:p w14:paraId="71D2546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auto"/>
            <w:vAlign w:val="center"/>
          </w:tcPr>
          <w:p w14:paraId="2CFCE08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auto"/>
            <w:vAlign w:val="center"/>
          </w:tcPr>
          <w:p w14:paraId="7C3DED6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auto"/>
            <w:vAlign w:val="center"/>
          </w:tcPr>
          <w:p w14:paraId="6EC9BD9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auto"/>
            <w:vAlign w:val="center"/>
          </w:tcPr>
          <w:p w14:paraId="4C7B522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320B653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7AD4A670" w14:textId="77777777" w:rsidTr="00500378">
        <w:trPr>
          <w:trHeight w:val="384"/>
        </w:trPr>
        <w:tc>
          <w:tcPr>
            <w:tcW w:w="1645" w:type="dxa"/>
            <w:vAlign w:val="center"/>
          </w:tcPr>
          <w:p w14:paraId="3746A5AF"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CT HNCAP or CT-PET</w:t>
            </w:r>
          </w:p>
        </w:tc>
        <w:tc>
          <w:tcPr>
            <w:tcW w:w="1199" w:type="dxa"/>
            <w:shd w:val="clear" w:color="auto" w:fill="FFFFFF" w:themeFill="background1"/>
            <w:vAlign w:val="center"/>
          </w:tcPr>
          <w:p w14:paraId="2C4EFA1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6CDC7A06"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6142313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365E5C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372C5630"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3AF33BF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04F517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1DF5E016"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CA25DE4"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7BF8F2FA"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188E6A77"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A9724A2"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036526AF"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5A89B428"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auto"/>
            <w:vAlign w:val="center"/>
          </w:tcPr>
          <w:p w14:paraId="6FD13F4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F2F2F2" w:themeFill="background1" w:themeFillShade="F2"/>
            <w:vAlign w:val="center"/>
          </w:tcPr>
          <w:p w14:paraId="4975F524"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auto"/>
            <w:vAlign w:val="center"/>
          </w:tcPr>
          <w:p w14:paraId="4D4A384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2F2F2" w:themeFill="background1" w:themeFillShade="F2"/>
            <w:vAlign w:val="center"/>
          </w:tcPr>
          <w:p w14:paraId="335DB93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2D980A8A"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3CD91E82"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auto"/>
            <w:vAlign w:val="center"/>
          </w:tcPr>
          <w:p w14:paraId="70743AE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36050D1B" w14:textId="17393B7B"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09F001AC" w14:textId="77777777" w:rsidTr="00500378">
        <w:trPr>
          <w:trHeight w:val="352"/>
        </w:trPr>
        <w:tc>
          <w:tcPr>
            <w:tcW w:w="1645" w:type="dxa"/>
            <w:vAlign w:val="center"/>
          </w:tcPr>
          <w:p w14:paraId="4B020A87"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 xml:space="preserve">Measurement of lesions </w:t>
            </w:r>
          </w:p>
        </w:tc>
        <w:tc>
          <w:tcPr>
            <w:tcW w:w="1199" w:type="dxa"/>
            <w:shd w:val="clear" w:color="auto" w:fill="FFFFFF" w:themeFill="background1"/>
            <w:vAlign w:val="center"/>
          </w:tcPr>
          <w:p w14:paraId="285AAFF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FFFFF" w:themeFill="background1"/>
            <w:vAlign w:val="center"/>
          </w:tcPr>
          <w:p w14:paraId="3A1E59A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shd w:val="clear" w:color="auto" w:fill="F2F2F2" w:themeFill="background1" w:themeFillShade="F2"/>
          </w:tcPr>
          <w:p w14:paraId="3962F06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3AC8B5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D6B2542"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028130D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313B761B"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12EC705"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A95FA2A" w14:textId="77777777" w:rsidR="00867089" w:rsidRPr="00867089" w:rsidRDefault="00867089" w:rsidP="00500378">
            <w:pPr>
              <w:pStyle w:val="NormalWeb"/>
              <w:jc w:val="center"/>
              <w:rPr>
                <w:rFonts w:asciiTheme="majorHAnsi" w:hAnsiTheme="majorHAnsi"/>
                <w:b/>
                <w:sz w:val="14"/>
                <w:szCs w:val="14"/>
              </w:rPr>
            </w:pPr>
          </w:p>
        </w:tc>
        <w:tc>
          <w:tcPr>
            <w:tcW w:w="531" w:type="dxa"/>
            <w:vAlign w:val="center"/>
          </w:tcPr>
          <w:p w14:paraId="36AACD9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519DD366"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EC3DD14"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B0506C2" w14:textId="77777777" w:rsidR="00867089" w:rsidRPr="00867089" w:rsidRDefault="00867089" w:rsidP="00500378">
            <w:pPr>
              <w:pStyle w:val="NormalWeb"/>
              <w:jc w:val="center"/>
              <w:rPr>
                <w:rFonts w:asciiTheme="majorHAnsi" w:hAnsiTheme="majorHAnsi"/>
                <w:b/>
                <w:sz w:val="14"/>
                <w:szCs w:val="14"/>
              </w:rPr>
            </w:pPr>
          </w:p>
        </w:tc>
        <w:tc>
          <w:tcPr>
            <w:tcW w:w="583" w:type="dxa"/>
            <w:vAlign w:val="center"/>
          </w:tcPr>
          <w:p w14:paraId="7AE106A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25CA48F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5C5EA41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35CAF20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5B4F72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A7A5481"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5208C1B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34FB5B3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29E67A5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38350E4D" w14:textId="77777777" w:rsidTr="00500378">
        <w:trPr>
          <w:trHeight w:val="297"/>
        </w:trPr>
        <w:tc>
          <w:tcPr>
            <w:tcW w:w="1645" w:type="dxa"/>
            <w:vAlign w:val="center"/>
          </w:tcPr>
          <w:p w14:paraId="577CE173" w14:textId="2B7B5EEE"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Photography of lesions</w:t>
            </w:r>
          </w:p>
        </w:tc>
        <w:tc>
          <w:tcPr>
            <w:tcW w:w="1199" w:type="dxa"/>
            <w:shd w:val="clear" w:color="auto" w:fill="FFFFFF" w:themeFill="background1"/>
            <w:vAlign w:val="center"/>
          </w:tcPr>
          <w:p w14:paraId="6CE1DAE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FFFFF" w:themeFill="background1"/>
            <w:vAlign w:val="center"/>
          </w:tcPr>
          <w:p w14:paraId="2F98DAB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shd w:val="clear" w:color="auto" w:fill="F2F2F2" w:themeFill="background1" w:themeFillShade="F2"/>
          </w:tcPr>
          <w:p w14:paraId="160B7ADF"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1756F1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1329F8B"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2E1F4C1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01B7223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9A773BC"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80FED82" w14:textId="77777777" w:rsidR="00867089" w:rsidRPr="00867089" w:rsidRDefault="00867089" w:rsidP="00500378">
            <w:pPr>
              <w:pStyle w:val="NormalWeb"/>
              <w:jc w:val="center"/>
              <w:rPr>
                <w:rFonts w:asciiTheme="majorHAnsi" w:hAnsiTheme="majorHAnsi"/>
                <w:b/>
                <w:sz w:val="14"/>
                <w:szCs w:val="14"/>
              </w:rPr>
            </w:pPr>
          </w:p>
        </w:tc>
        <w:tc>
          <w:tcPr>
            <w:tcW w:w="531" w:type="dxa"/>
            <w:vAlign w:val="center"/>
          </w:tcPr>
          <w:p w14:paraId="7617688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7B119D6A"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6DD0E94F"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02937B02" w14:textId="77777777" w:rsidR="00867089" w:rsidRPr="00867089" w:rsidRDefault="00867089" w:rsidP="00500378">
            <w:pPr>
              <w:pStyle w:val="NormalWeb"/>
              <w:jc w:val="center"/>
              <w:rPr>
                <w:rFonts w:asciiTheme="majorHAnsi" w:hAnsiTheme="majorHAnsi"/>
                <w:b/>
                <w:sz w:val="14"/>
                <w:szCs w:val="14"/>
              </w:rPr>
            </w:pPr>
          </w:p>
        </w:tc>
        <w:tc>
          <w:tcPr>
            <w:tcW w:w="583" w:type="dxa"/>
            <w:vAlign w:val="center"/>
          </w:tcPr>
          <w:p w14:paraId="6EE2A03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0729496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55F2DDA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612DF73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3B7268A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2F26914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5A1631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B62FF3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FFFFF" w:themeFill="background1"/>
            <w:vAlign w:val="center"/>
          </w:tcPr>
          <w:p w14:paraId="2FE67C2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7E540296" w14:textId="77777777" w:rsidTr="00500378">
        <w:trPr>
          <w:trHeight w:val="297"/>
        </w:trPr>
        <w:tc>
          <w:tcPr>
            <w:tcW w:w="1645" w:type="dxa"/>
            <w:vAlign w:val="center"/>
          </w:tcPr>
          <w:p w14:paraId="667273AA"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RCM and Dermoscopy</w:t>
            </w:r>
          </w:p>
        </w:tc>
        <w:tc>
          <w:tcPr>
            <w:tcW w:w="1199" w:type="dxa"/>
            <w:shd w:val="clear" w:color="auto" w:fill="FFFFFF" w:themeFill="background1"/>
            <w:vAlign w:val="center"/>
          </w:tcPr>
          <w:p w14:paraId="4FCC3CD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FFFFF" w:themeFill="background1"/>
            <w:vAlign w:val="center"/>
          </w:tcPr>
          <w:p w14:paraId="6946D626"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shd w:val="clear" w:color="auto" w:fill="F2F2F2" w:themeFill="background1" w:themeFillShade="F2"/>
          </w:tcPr>
          <w:p w14:paraId="5D926C09"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5477540"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316A0C3D"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4C6460E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41E5F7C6"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E5F44D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17DFD042"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00452EA6"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791B5265"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834E075"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0F93C2C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2A4BADE"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74A1974F" w14:textId="77777777" w:rsidR="00867089" w:rsidRPr="00867089" w:rsidRDefault="00867089" w:rsidP="00500378">
            <w:pPr>
              <w:pStyle w:val="NormalWeb"/>
              <w:jc w:val="center"/>
              <w:rPr>
                <w:rFonts w:asciiTheme="majorHAnsi" w:hAnsiTheme="majorHAnsi"/>
                <w:b/>
                <w:sz w:val="14"/>
                <w:szCs w:val="14"/>
              </w:rPr>
            </w:pPr>
          </w:p>
        </w:tc>
        <w:tc>
          <w:tcPr>
            <w:tcW w:w="527" w:type="dxa"/>
            <w:vAlign w:val="center"/>
          </w:tcPr>
          <w:p w14:paraId="7636A88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2F2F2" w:themeFill="background1" w:themeFillShade="F2"/>
            <w:vAlign w:val="center"/>
          </w:tcPr>
          <w:p w14:paraId="29EC6CE8"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E1AD1BA"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5ECB76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35455E9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414B5F3D"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03917577"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0796754A" w14:textId="77777777" w:rsidTr="00500378">
        <w:trPr>
          <w:trHeight w:val="366"/>
        </w:trPr>
        <w:tc>
          <w:tcPr>
            <w:tcW w:w="1645" w:type="dxa"/>
            <w:vAlign w:val="center"/>
          </w:tcPr>
          <w:p w14:paraId="77F422B5"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Biopsy of lesions</w:t>
            </w:r>
          </w:p>
        </w:tc>
        <w:tc>
          <w:tcPr>
            <w:tcW w:w="1199" w:type="dxa"/>
            <w:shd w:val="clear" w:color="auto" w:fill="FFFFFF" w:themeFill="background1"/>
            <w:vAlign w:val="center"/>
          </w:tcPr>
          <w:p w14:paraId="6BE4817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3846F0D2"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14916C4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9F2A36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C744DB5"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74D6130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53A52AE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26B58F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6B40403C"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1AED3576"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1928BD6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4AF78BA3"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15B4B6E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50DA32E2"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5DDED5F3"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auto"/>
            <w:vAlign w:val="center"/>
          </w:tcPr>
          <w:p w14:paraId="48C2C0E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2F2F2" w:themeFill="background1" w:themeFillShade="F2"/>
            <w:vAlign w:val="center"/>
          </w:tcPr>
          <w:p w14:paraId="726FB196"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41FCCCDD"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A4C206A"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75844C16"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F67D011"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7CA6018D"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25B6A353" w14:textId="77777777" w:rsidTr="00500378">
        <w:trPr>
          <w:trHeight w:val="451"/>
        </w:trPr>
        <w:tc>
          <w:tcPr>
            <w:tcW w:w="1645" w:type="dxa"/>
            <w:vAlign w:val="center"/>
          </w:tcPr>
          <w:p w14:paraId="321E3D20"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Randomisation</w:t>
            </w:r>
          </w:p>
        </w:tc>
        <w:tc>
          <w:tcPr>
            <w:tcW w:w="1199" w:type="dxa"/>
            <w:shd w:val="clear" w:color="auto" w:fill="FFFFFF" w:themeFill="background1"/>
            <w:vAlign w:val="center"/>
          </w:tcPr>
          <w:p w14:paraId="4D1BB2A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3AA20CE2"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75D50DDE"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98200B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B61A107"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4B6B66C1"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251D273"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8038BE6"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B1AD5CA"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5F887B0D"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11E5854E"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D37C42C"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4F6DA6B9"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CA1DFC6"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29127D3B"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455B1328"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51FAAD63"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8DA9039"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13DBABB5"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D56FFCA"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3D9FDBB3"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38BC2A7C"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49D3BEFD" w14:textId="77777777" w:rsidTr="00500378">
        <w:trPr>
          <w:trHeight w:val="448"/>
        </w:trPr>
        <w:tc>
          <w:tcPr>
            <w:tcW w:w="1645" w:type="dxa"/>
            <w:vAlign w:val="center"/>
          </w:tcPr>
          <w:p w14:paraId="6AA47D8B"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Application of 2% DPCP Sensitising Solution</w:t>
            </w:r>
          </w:p>
        </w:tc>
        <w:tc>
          <w:tcPr>
            <w:tcW w:w="1199" w:type="dxa"/>
            <w:shd w:val="clear" w:color="auto" w:fill="FFFFFF" w:themeFill="background1"/>
            <w:vAlign w:val="center"/>
          </w:tcPr>
          <w:p w14:paraId="437127E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79" w:type="dxa"/>
            <w:shd w:val="clear" w:color="auto" w:fill="F2F2F2" w:themeFill="background1" w:themeFillShade="F2"/>
            <w:vAlign w:val="center"/>
          </w:tcPr>
          <w:p w14:paraId="67145355"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tcPr>
          <w:p w14:paraId="11CDC73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1E611D1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EA5E276"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2F2F2" w:themeFill="background1" w:themeFillShade="F2"/>
            <w:vAlign w:val="center"/>
          </w:tcPr>
          <w:p w14:paraId="0CED79F3"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D6C11C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5F2E97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52F362D4"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5E234EBB"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2F2F2" w:themeFill="background1" w:themeFillShade="F2"/>
            <w:vAlign w:val="center"/>
          </w:tcPr>
          <w:p w14:paraId="0B905579"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3B2BA7E6"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14D4EB17"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474B7E3D"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3636BC6F" w14:textId="77777777" w:rsidR="00867089" w:rsidRPr="00867089" w:rsidRDefault="00867089" w:rsidP="00500378">
            <w:pPr>
              <w:pStyle w:val="NormalWeb"/>
              <w:jc w:val="center"/>
              <w:rPr>
                <w:rFonts w:asciiTheme="majorHAnsi" w:hAnsiTheme="majorHAnsi"/>
                <w:b/>
                <w:sz w:val="14"/>
                <w:szCs w:val="14"/>
              </w:rPr>
            </w:pPr>
          </w:p>
        </w:tc>
        <w:tc>
          <w:tcPr>
            <w:tcW w:w="527" w:type="dxa"/>
            <w:shd w:val="clear" w:color="auto" w:fill="F2F2F2" w:themeFill="background1" w:themeFillShade="F2"/>
            <w:vAlign w:val="center"/>
          </w:tcPr>
          <w:p w14:paraId="6CE7B2BB"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0FC0A9EC"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D436B1E"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4E715A6E"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6DA7039A" w14:textId="77777777" w:rsidR="00867089" w:rsidRPr="00867089" w:rsidRDefault="00867089" w:rsidP="00500378">
            <w:pPr>
              <w:pStyle w:val="NormalWeb"/>
              <w:jc w:val="center"/>
              <w:rPr>
                <w:rFonts w:asciiTheme="majorHAnsi" w:hAnsiTheme="majorHAnsi"/>
                <w:b/>
                <w:sz w:val="14"/>
                <w:szCs w:val="14"/>
              </w:rPr>
            </w:pPr>
          </w:p>
        </w:tc>
        <w:tc>
          <w:tcPr>
            <w:tcW w:w="580" w:type="dxa"/>
            <w:shd w:val="clear" w:color="auto" w:fill="F2F2F2" w:themeFill="background1" w:themeFillShade="F2"/>
            <w:vAlign w:val="center"/>
          </w:tcPr>
          <w:p w14:paraId="3B421C63" w14:textId="77777777" w:rsidR="00867089" w:rsidRPr="00867089" w:rsidRDefault="00867089" w:rsidP="00500378">
            <w:pPr>
              <w:pStyle w:val="NormalWeb"/>
              <w:jc w:val="center"/>
              <w:rPr>
                <w:rFonts w:asciiTheme="majorHAnsi" w:hAnsiTheme="majorHAnsi"/>
                <w:b/>
                <w:sz w:val="14"/>
                <w:szCs w:val="14"/>
              </w:rPr>
            </w:pPr>
          </w:p>
        </w:tc>
        <w:tc>
          <w:tcPr>
            <w:tcW w:w="1107" w:type="dxa"/>
            <w:shd w:val="clear" w:color="auto" w:fill="F2F2F2" w:themeFill="background1" w:themeFillShade="F2"/>
            <w:vAlign w:val="center"/>
          </w:tcPr>
          <w:p w14:paraId="7247DC1A"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36DD5FE5" w14:textId="77777777" w:rsidTr="00500378">
        <w:trPr>
          <w:trHeight w:val="750"/>
        </w:trPr>
        <w:tc>
          <w:tcPr>
            <w:tcW w:w="1645" w:type="dxa"/>
            <w:vAlign w:val="center"/>
          </w:tcPr>
          <w:p w14:paraId="5B52DF54"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Prescription for DPCP</w:t>
            </w:r>
          </w:p>
        </w:tc>
        <w:tc>
          <w:tcPr>
            <w:tcW w:w="1199" w:type="dxa"/>
            <w:shd w:val="clear" w:color="auto" w:fill="F2F2F2" w:themeFill="background1" w:themeFillShade="F2"/>
            <w:vAlign w:val="center"/>
          </w:tcPr>
          <w:p w14:paraId="154E772E" w14:textId="77777777" w:rsidR="00867089" w:rsidRPr="00867089" w:rsidRDefault="00867089" w:rsidP="00500378">
            <w:pPr>
              <w:pStyle w:val="NormalWeb"/>
              <w:jc w:val="center"/>
              <w:rPr>
                <w:rFonts w:asciiTheme="majorHAnsi" w:hAnsiTheme="majorHAnsi"/>
                <w:b/>
                <w:sz w:val="14"/>
                <w:szCs w:val="14"/>
              </w:rPr>
            </w:pPr>
          </w:p>
        </w:tc>
        <w:tc>
          <w:tcPr>
            <w:tcW w:w="579" w:type="dxa"/>
            <w:shd w:val="clear" w:color="auto" w:fill="FFFFFF" w:themeFill="background1"/>
            <w:vAlign w:val="center"/>
          </w:tcPr>
          <w:p w14:paraId="7E3ED52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shd w:val="clear" w:color="auto" w:fill="F2F2F2" w:themeFill="background1" w:themeFillShade="F2"/>
          </w:tcPr>
          <w:p w14:paraId="4B8366BF"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B098EB9"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8B500D0" w14:textId="77777777" w:rsidR="00867089" w:rsidRPr="00867089" w:rsidRDefault="00867089" w:rsidP="00500378">
            <w:pPr>
              <w:pStyle w:val="NormalWeb"/>
              <w:jc w:val="center"/>
              <w:rPr>
                <w:rFonts w:asciiTheme="majorHAnsi" w:hAnsiTheme="majorHAnsi"/>
                <w:b/>
                <w:sz w:val="14"/>
                <w:szCs w:val="14"/>
              </w:rPr>
            </w:pPr>
          </w:p>
        </w:tc>
        <w:tc>
          <w:tcPr>
            <w:tcW w:w="529" w:type="dxa"/>
            <w:shd w:val="clear" w:color="auto" w:fill="FFFFFF" w:themeFill="background1"/>
            <w:vAlign w:val="center"/>
          </w:tcPr>
          <w:p w14:paraId="22ECE87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759F8402"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03982BF4"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FDAE06A" w14:textId="77777777" w:rsidR="00867089" w:rsidRPr="00867089" w:rsidRDefault="00867089" w:rsidP="00500378">
            <w:pPr>
              <w:pStyle w:val="NormalWeb"/>
              <w:jc w:val="center"/>
              <w:rPr>
                <w:rFonts w:asciiTheme="majorHAnsi" w:hAnsiTheme="majorHAnsi"/>
                <w:b/>
                <w:sz w:val="14"/>
                <w:szCs w:val="14"/>
              </w:rPr>
            </w:pPr>
          </w:p>
        </w:tc>
        <w:tc>
          <w:tcPr>
            <w:tcW w:w="531" w:type="dxa"/>
            <w:shd w:val="clear" w:color="auto" w:fill="FFFFFF" w:themeFill="background1"/>
            <w:vAlign w:val="center"/>
          </w:tcPr>
          <w:p w14:paraId="0AE04C3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59D92183"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79E793A0"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441756B0"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FFFFF" w:themeFill="background1"/>
            <w:vAlign w:val="center"/>
          </w:tcPr>
          <w:p w14:paraId="4E6577A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FFFFFF" w:themeFill="background1"/>
            <w:vAlign w:val="center"/>
          </w:tcPr>
          <w:p w14:paraId="25AB1F3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shd w:val="clear" w:color="auto" w:fill="FFFFFF" w:themeFill="background1"/>
            <w:vAlign w:val="center"/>
          </w:tcPr>
          <w:p w14:paraId="30D9AF5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FFFFF" w:themeFill="background1"/>
            <w:vAlign w:val="center"/>
          </w:tcPr>
          <w:p w14:paraId="2A286A1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FFFFF" w:themeFill="background1"/>
            <w:vAlign w:val="center"/>
          </w:tcPr>
          <w:p w14:paraId="6B7A7A6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FFFFF" w:themeFill="background1"/>
            <w:vAlign w:val="center"/>
          </w:tcPr>
          <w:p w14:paraId="54B7766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FFFFF" w:themeFill="background1"/>
            <w:vAlign w:val="center"/>
          </w:tcPr>
          <w:p w14:paraId="1D46EA5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shd w:val="clear" w:color="auto" w:fill="FFFFFF" w:themeFill="background1"/>
            <w:vAlign w:val="center"/>
          </w:tcPr>
          <w:p w14:paraId="449A0FE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2F2F2" w:themeFill="background1" w:themeFillShade="F2"/>
            <w:vAlign w:val="center"/>
          </w:tcPr>
          <w:p w14:paraId="656034FB"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3016A284" w14:textId="77777777" w:rsidTr="00500378">
        <w:trPr>
          <w:trHeight w:val="733"/>
        </w:trPr>
        <w:tc>
          <w:tcPr>
            <w:tcW w:w="1645" w:type="dxa"/>
            <w:vAlign w:val="center"/>
          </w:tcPr>
          <w:p w14:paraId="65B49E72"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Application of DPCP Treatment Solution</w:t>
            </w:r>
          </w:p>
        </w:tc>
        <w:tc>
          <w:tcPr>
            <w:tcW w:w="1199" w:type="dxa"/>
            <w:shd w:val="clear" w:color="auto" w:fill="F2F2F2" w:themeFill="background1" w:themeFillShade="F2"/>
            <w:vAlign w:val="center"/>
          </w:tcPr>
          <w:p w14:paraId="5D2F557A" w14:textId="77777777" w:rsidR="00867089" w:rsidRPr="00867089" w:rsidRDefault="00867089" w:rsidP="00500378">
            <w:pPr>
              <w:pStyle w:val="NormalWeb"/>
              <w:jc w:val="center"/>
              <w:rPr>
                <w:rFonts w:asciiTheme="majorHAnsi" w:hAnsiTheme="majorHAnsi"/>
                <w:b/>
                <w:sz w:val="14"/>
                <w:szCs w:val="14"/>
              </w:rPr>
            </w:pPr>
          </w:p>
        </w:tc>
        <w:tc>
          <w:tcPr>
            <w:tcW w:w="579" w:type="dxa"/>
            <w:vAlign w:val="center"/>
          </w:tcPr>
          <w:p w14:paraId="7BEF0FE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vAlign w:val="center"/>
          </w:tcPr>
          <w:p w14:paraId="1D41B79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7D2C9E7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33C895D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9" w:type="dxa"/>
            <w:vAlign w:val="center"/>
          </w:tcPr>
          <w:p w14:paraId="312A670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42C02BC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615D1549"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4B068C1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vAlign w:val="center"/>
          </w:tcPr>
          <w:p w14:paraId="5539A19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vAlign w:val="center"/>
          </w:tcPr>
          <w:p w14:paraId="1EF8865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3F461D0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7FD39D0E"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743D1F4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67E647C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085D6F4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38378B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65BA267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3161BED4"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DE2959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890D19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2F2F2" w:themeFill="background1" w:themeFillShade="F2"/>
            <w:vAlign w:val="center"/>
          </w:tcPr>
          <w:p w14:paraId="76C64A20"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1273C068" w14:textId="77777777" w:rsidTr="00500378">
        <w:trPr>
          <w:trHeight w:val="366"/>
        </w:trPr>
        <w:tc>
          <w:tcPr>
            <w:tcW w:w="1645" w:type="dxa"/>
            <w:vAlign w:val="center"/>
          </w:tcPr>
          <w:p w14:paraId="6F656337"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Titration of DPCP</w:t>
            </w:r>
          </w:p>
        </w:tc>
        <w:tc>
          <w:tcPr>
            <w:tcW w:w="1199" w:type="dxa"/>
            <w:shd w:val="clear" w:color="auto" w:fill="F2F2F2" w:themeFill="background1" w:themeFillShade="F2"/>
            <w:vAlign w:val="center"/>
          </w:tcPr>
          <w:p w14:paraId="1F9C16D7" w14:textId="77777777" w:rsidR="00867089" w:rsidRPr="00867089" w:rsidRDefault="00867089" w:rsidP="00500378">
            <w:pPr>
              <w:pStyle w:val="NormalWeb"/>
              <w:jc w:val="center"/>
              <w:rPr>
                <w:rFonts w:asciiTheme="majorHAnsi" w:hAnsiTheme="majorHAnsi"/>
                <w:b/>
                <w:sz w:val="14"/>
                <w:szCs w:val="14"/>
              </w:rPr>
            </w:pPr>
          </w:p>
        </w:tc>
        <w:tc>
          <w:tcPr>
            <w:tcW w:w="579" w:type="dxa"/>
            <w:shd w:val="clear" w:color="auto" w:fill="F2F2F2" w:themeFill="background1" w:themeFillShade="F2"/>
            <w:vAlign w:val="center"/>
          </w:tcPr>
          <w:p w14:paraId="4224F246" w14:textId="77777777" w:rsidR="00867089" w:rsidRPr="00867089" w:rsidRDefault="00867089" w:rsidP="00500378">
            <w:pPr>
              <w:pStyle w:val="NormalWeb"/>
              <w:jc w:val="center"/>
              <w:rPr>
                <w:rFonts w:asciiTheme="majorHAnsi" w:hAnsiTheme="majorHAnsi"/>
                <w:b/>
                <w:sz w:val="14"/>
                <w:szCs w:val="14"/>
              </w:rPr>
            </w:pPr>
          </w:p>
        </w:tc>
        <w:tc>
          <w:tcPr>
            <w:tcW w:w="512" w:type="dxa"/>
            <w:shd w:val="clear" w:color="auto" w:fill="F2F2F2" w:themeFill="background1" w:themeFillShade="F2"/>
            <w:vAlign w:val="center"/>
          </w:tcPr>
          <w:p w14:paraId="1E6F3BCD"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2C55EF2E"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7C58B07" w14:textId="77777777" w:rsidR="00867089" w:rsidRPr="00867089" w:rsidRDefault="00867089" w:rsidP="00500378">
            <w:pPr>
              <w:pStyle w:val="NormalWeb"/>
              <w:jc w:val="center"/>
              <w:rPr>
                <w:rFonts w:asciiTheme="majorHAnsi" w:hAnsiTheme="majorHAnsi"/>
                <w:b/>
                <w:sz w:val="14"/>
                <w:szCs w:val="14"/>
              </w:rPr>
            </w:pPr>
          </w:p>
        </w:tc>
        <w:tc>
          <w:tcPr>
            <w:tcW w:w="529" w:type="dxa"/>
            <w:vAlign w:val="center"/>
          </w:tcPr>
          <w:p w14:paraId="70738B2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shd w:val="clear" w:color="auto" w:fill="F2F2F2" w:themeFill="background1" w:themeFillShade="F2"/>
            <w:vAlign w:val="center"/>
          </w:tcPr>
          <w:p w14:paraId="1BADF12C"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7B09D9A8" w14:textId="77777777" w:rsidR="00867089" w:rsidRPr="00867089" w:rsidRDefault="00867089" w:rsidP="00500378">
            <w:pPr>
              <w:pStyle w:val="NormalWeb"/>
              <w:jc w:val="center"/>
              <w:rPr>
                <w:rFonts w:asciiTheme="majorHAnsi" w:hAnsiTheme="majorHAnsi"/>
                <w:b/>
                <w:sz w:val="14"/>
                <w:szCs w:val="14"/>
              </w:rPr>
            </w:pPr>
          </w:p>
        </w:tc>
        <w:tc>
          <w:tcPr>
            <w:tcW w:w="530" w:type="dxa"/>
            <w:shd w:val="clear" w:color="auto" w:fill="F2F2F2" w:themeFill="background1" w:themeFillShade="F2"/>
            <w:vAlign w:val="center"/>
          </w:tcPr>
          <w:p w14:paraId="43EFF678" w14:textId="77777777" w:rsidR="00867089" w:rsidRPr="00867089" w:rsidRDefault="00867089" w:rsidP="00500378">
            <w:pPr>
              <w:pStyle w:val="NormalWeb"/>
              <w:jc w:val="center"/>
              <w:rPr>
                <w:rFonts w:asciiTheme="majorHAnsi" w:hAnsiTheme="majorHAnsi"/>
                <w:b/>
                <w:sz w:val="14"/>
                <w:szCs w:val="14"/>
              </w:rPr>
            </w:pPr>
          </w:p>
        </w:tc>
        <w:tc>
          <w:tcPr>
            <w:tcW w:w="531" w:type="dxa"/>
            <w:vAlign w:val="center"/>
          </w:tcPr>
          <w:p w14:paraId="67CF3DE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shd w:val="clear" w:color="auto" w:fill="F2F2F2" w:themeFill="background1" w:themeFillShade="F2"/>
            <w:vAlign w:val="center"/>
          </w:tcPr>
          <w:p w14:paraId="148768E5"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9CFCAB8" w14:textId="77777777" w:rsidR="00867089" w:rsidRPr="00867089" w:rsidRDefault="00867089" w:rsidP="00500378">
            <w:pPr>
              <w:pStyle w:val="NormalWeb"/>
              <w:jc w:val="center"/>
              <w:rPr>
                <w:rFonts w:asciiTheme="majorHAnsi" w:hAnsiTheme="majorHAnsi"/>
                <w:b/>
                <w:sz w:val="14"/>
                <w:szCs w:val="14"/>
              </w:rPr>
            </w:pPr>
          </w:p>
        </w:tc>
        <w:tc>
          <w:tcPr>
            <w:tcW w:w="583" w:type="dxa"/>
            <w:shd w:val="clear" w:color="auto" w:fill="F2F2F2" w:themeFill="background1" w:themeFillShade="F2"/>
            <w:vAlign w:val="center"/>
          </w:tcPr>
          <w:p w14:paraId="23A0D128" w14:textId="77777777" w:rsidR="00867089" w:rsidRPr="00867089" w:rsidRDefault="00867089" w:rsidP="00500378">
            <w:pPr>
              <w:pStyle w:val="NormalWeb"/>
              <w:jc w:val="center"/>
              <w:rPr>
                <w:rFonts w:asciiTheme="majorHAnsi" w:hAnsiTheme="majorHAnsi"/>
                <w:b/>
                <w:sz w:val="14"/>
                <w:szCs w:val="14"/>
              </w:rPr>
            </w:pPr>
          </w:p>
        </w:tc>
        <w:tc>
          <w:tcPr>
            <w:tcW w:w="583" w:type="dxa"/>
            <w:vAlign w:val="center"/>
          </w:tcPr>
          <w:p w14:paraId="6B84BCF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5E52ADA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24DD53D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59E6F77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CB144B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7A5CCD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EB01BF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452D8DA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F2F2F2" w:themeFill="background1" w:themeFillShade="F2"/>
            <w:vAlign w:val="center"/>
          </w:tcPr>
          <w:p w14:paraId="7F9F0445" w14:textId="77777777" w:rsidR="00867089" w:rsidRPr="00867089" w:rsidRDefault="00867089" w:rsidP="00500378">
            <w:pPr>
              <w:pStyle w:val="NormalWeb"/>
              <w:jc w:val="center"/>
              <w:rPr>
                <w:rFonts w:asciiTheme="majorHAnsi" w:hAnsiTheme="majorHAnsi"/>
                <w:b/>
                <w:sz w:val="14"/>
                <w:szCs w:val="14"/>
              </w:rPr>
            </w:pPr>
          </w:p>
        </w:tc>
      </w:tr>
      <w:tr w:rsidR="00867089" w:rsidRPr="003C6216" w14:paraId="452F7B4B" w14:textId="77777777" w:rsidTr="00500378">
        <w:trPr>
          <w:trHeight w:val="384"/>
        </w:trPr>
        <w:tc>
          <w:tcPr>
            <w:tcW w:w="1645" w:type="dxa"/>
            <w:vAlign w:val="center"/>
          </w:tcPr>
          <w:p w14:paraId="7DA91AA3" w14:textId="77777777" w:rsidR="00867089" w:rsidRPr="00867089" w:rsidRDefault="00867089" w:rsidP="00500378">
            <w:pPr>
              <w:pStyle w:val="NormalWeb"/>
              <w:rPr>
                <w:rFonts w:asciiTheme="majorHAnsi" w:hAnsiTheme="majorHAnsi"/>
                <w:b/>
                <w:sz w:val="14"/>
                <w:szCs w:val="14"/>
              </w:rPr>
            </w:pPr>
            <w:r w:rsidRPr="00867089">
              <w:rPr>
                <w:rFonts w:asciiTheme="majorHAnsi" w:hAnsiTheme="majorHAnsi"/>
                <w:b/>
                <w:sz w:val="14"/>
                <w:szCs w:val="14"/>
              </w:rPr>
              <w:t>Adverse Events</w:t>
            </w:r>
          </w:p>
        </w:tc>
        <w:tc>
          <w:tcPr>
            <w:tcW w:w="1199" w:type="dxa"/>
            <w:shd w:val="clear" w:color="auto" w:fill="F2F2F2" w:themeFill="background1" w:themeFillShade="F2"/>
            <w:vAlign w:val="center"/>
          </w:tcPr>
          <w:p w14:paraId="5B6FDCA5" w14:textId="77777777" w:rsidR="00867089" w:rsidRPr="00867089" w:rsidRDefault="00867089" w:rsidP="00500378">
            <w:pPr>
              <w:pStyle w:val="NormalWeb"/>
              <w:jc w:val="center"/>
              <w:rPr>
                <w:rFonts w:asciiTheme="majorHAnsi" w:hAnsiTheme="majorHAnsi"/>
                <w:b/>
                <w:sz w:val="14"/>
                <w:szCs w:val="14"/>
              </w:rPr>
            </w:pPr>
          </w:p>
        </w:tc>
        <w:tc>
          <w:tcPr>
            <w:tcW w:w="579" w:type="dxa"/>
            <w:vAlign w:val="center"/>
          </w:tcPr>
          <w:p w14:paraId="6D70827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12" w:type="dxa"/>
            <w:vAlign w:val="center"/>
          </w:tcPr>
          <w:p w14:paraId="104A68A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119E6D1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05CD018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9" w:type="dxa"/>
            <w:vAlign w:val="center"/>
          </w:tcPr>
          <w:p w14:paraId="24C1360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23432A3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62B6B71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0" w:type="dxa"/>
            <w:vAlign w:val="center"/>
          </w:tcPr>
          <w:p w14:paraId="169A37DC"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vAlign w:val="center"/>
          </w:tcPr>
          <w:p w14:paraId="355DB23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31" w:type="dxa"/>
            <w:vAlign w:val="center"/>
          </w:tcPr>
          <w:p w14:paraId="668B944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13C4DBB0"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022CABA2"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3" w:type="dxa"/>
            <w:vAlign w:val="center"/>
          </w:tcPr>
          <w:p w14:paraId="06C11E47"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39B334A8"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27" w:type="dxa"/>
            <w:vAlign w:val="center"/>
          </w:tcPr>
          <w:p w14:paraId="2AF7D79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011723EA"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6FC969DF"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1CEF941D"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2E11E48B"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80" w:type="dxa"/>
            <w:vAlign w:val="center"/>
          </w:tcPr>
          <w:p w14:paraId="7F797153"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07" w:type="dxa"/>
            <w:shd w:val="clear" w:color="auto" w:fill="auto"/>
            <w:vAlign w:val="center"/>
          </w:tcPr>
          <w:p w14:paraId="70FD6C45" w14:textId="77777777" w:rsidR="00867089" w:rsidRPr="00867089" w:rsidRDefault="00867089" w:rsidP="00500378">
            <w:pPr>
              <w:pStyle w:val="NormalWeb"/>
              <w:jc w:val="center"/>
              <w:rPr>
                <w:rFonts w:asciiTheme="majorHAnsi" w:hAnsiTheme="majorHAnsi"/>
                <w:b/>
                <w:sz w:val="14"/>
                <w:szCs w:val="14"/>
              </w:rPr>
            </w:pPr>
            <w:r w:rsidRPr="00867089">
              <w:rPr>
                <w:rFonts w:asciiTheme="majorHAnsi" w:hAnsiTheme="majorHAnsi"/>
                <w:b/>
                <w:sz w:val="14"/>
                <w:szCs w:val="14"/>
              </w:rPr>
              <w:t>X</w:t>
            </w:r>
          </w:p>
        </w:tc>
      </w:tr>
    </w:tbl>
    <w:p w14:paraId="7E3EE48F" w14:textId="24A0465A" w:rsidR="00EC6647" w:rsidRDefault="00867089" w:rsidP="00363370">
      <w:pPr>
        <w:widowControl w:val="0"/>
        <w:autoSpaceDE w:val="0"/>
        <w:autoSpaceDN w:val="0"/>
        <w:adjustRightInd w:val="0"/>
        <w:rPr>
          <w:rFonts w:asciiTheme="majorHAnsi" w:hAnsiTheme="majorHAnsi" w:cs="Arial"/>
          <w:b/>
          <w:sz w:val="20"/>
          <w:szCs w:val="20"/>
        </w:rPr>
      </w:pPr>
      <w:r>
        <w:rPr>
          <w:rFonts w:asciiTheme="majorHAnsi" w:hAnsiTheme="majorHAnsi" w:cs="Times New Roman"/>
          <w:noProof/>
          <w:sz w:val="20"/>
          <w:szCs w:val="20"/>
          <w:lang w:val="en-GB" w:eastAsia="en-GB"/>
        </w:rPr>
        <mc:AlternateContent>
          <mc:Choice Requires="wps">
            <w:drawing>
              <wp:anchor distT="0" distB="0" distL="114300" distR="114300" simplePos="0" relativeHeight="251788288" behindDoc="0" locked="0" layoutInCell="1" allowOverlap="1" wp14:anchorId="5CA2F376" wp14:editId="1F71A370">
                <wp:simplePos x="0" y="0"/>
                <wp:positionH relativeFrom="column">
                  <wp:posOffset>-520065</wp:posOffset>
                </wp:positionH>
                <wp:positionV relativeFrom="paragraph">
                  <wp:posOffset>-224024</wp:posOffset>
                </wp:positionV>
                <wp:extent cx="53721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99B932" w14:textId="6597CBD0" w:rsidR="002B0F77" w:rsidRDefault="002B0F77" w:rsidP="00867089">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Appendix B – FORMAL SCHEDULE OF EVENTS</w:t>
                            </w:r>
                          </w:p>
                          <w:p w14:paraId="402C1EC7" w14:textId="77777777" w:rsidR="002B0F77" w:rsidRDefault="002B0F77" w:rsidP="00867089">
                            <w:pPr>
                              <w:widowControl w:val="0"/>
                              <w:autoSpaceDE w:val="0"/>
                              <w:autoSpaceDN w:val="0"/>
                              <w:adjustRightInd w:val="0"/>
                              <w:rPr>
                                <w:rFonts w:asciiTheme="majorHAnsi" w:hAnsiTheme="majorHAnsi"/>
                                <w:b/>
                                <w:sz w:val="20"/>
                                <w:szCs w:val="20"/>
                              </w:rPr>
                            </w:pPr>
                          </w:p>
                          <w:p w14:paraId="77A58551" w14:textId="07B424EE" w:rsidR="002B0F77" w:rsidRPr="00EC6647" w:rsidRDefault="002B0F77" w:rsidP="00867089">
                            <w:pPr>
                              <w:widowControl w:val="0"/>
                              <w:autoSpaceDE w:val="0"/>
                              <w:autoSpaceDN w:val="0"/>
                              <w:adjustRightInd w:val="0"/>
                              <w:rPr>
                                <w:rFonts w:asciiTheme="majorHAnsi" w:hAnsiTheme="majorHAnsi" w:cs="Times New Roman"/>
                                <w:b/>
                                <w:sz w:val="20"/>
                                <w:szCs w:val="20"/>
                              </w:rPr>
                            </w:pPr>
                            <w:r w:rsidRPr="00EC6647">
                              <w:rPr>
                                <w:rFonts w:asciiTheme="majorHAnsi" w:hAnsiTheme="majorHAnsi"/>
                                <w:b/>
                                <w:sz w:val="20"/>
                                <w:szCs w:val="20"/>
                              </w:rPr>
                              <w:t xml:space="preserve">Table 5 – Treatment Schedule: </w:t>
                            </w:r>
                            <w:r>
                              <w:rPr>
                                <w:rFonts w:asciiTheme="majorHAnsi" w:hAnsiTheme="majorHAnsi"/>
                                <w:b/>
                                <w:sz w:val="20"/>
                                <w:szCs w:val="20"/>
                              </w:rPr>
                              <w:t>Topical DPCP</w:t>
                            </w:r>
                          </w:p>
                          <w:p w14:paraId="23F86A24" w14:textId="77777777" w:rsidR="002B0F77" w:rsidRDefault="002B0F77" w:rsidP="00867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2F376" id="_x0000_t202" coordsize="21600,21600" o:spt="202" path="m0,0l0,21600,21600,21600,21600,0xe">
                <v:stroke joinstyle="miter"/>
                <v:path gradientshapeok="t" o:connecttype="rect"/>
              </v:shapetype>
              <v:shape id="Text Box 2" o:spid="_x0000_s1026" type="#_x0000_t202" style="position:absolute;margin-left:-40.95pt;margin-top:-17.6pt;width:423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" filled="f" stroked="f">
                <v:textbox>
                  <w:txbxContent>
                    <w:p w14:paraId="4999B932" w14:textId="6597CBD0" w:rsidR="002B0F77" w:rsidRDefault="002B0F77" w:rsidP="00867089">
                      <w:pPr>
                        <w:widowControl w:val="0"/>
                        <w:autoSpaceDE w:val="0"/>
                        <w:autoSpaceDN w:val="0"/>
                        <w:adjustRightInd w:val="0"/>
                        <w:rPr>
                          <w:rFonts w:asciiTheme="majorHAnsi" w:hAnsiTheme="majorHAnsi" w:cs="Arial"/>
                          <w:b/>
                          <w:sz w:val="20"/>
                          <w:szCs w:val="20"/>
                        </w:rPr>
                      </w:pPr>
                      <w:r>
                        <w:rPr>
                          <w:rFonts w:asciiTheme="majorHAnsi" w:hAnsiTheme="majorHAnsi" w:cs="Arial"/>
                          <w:b/>
                          <w:sz w:val="20"/>
                          <w:szCs w:val="20"/>
                        </w:rPr>
                        <w:t>Appendix B – FORMAL SCHEDULE OF EVENTS</w:t>
                      </w:r>
                    </w:p>
                    <w:p w14:paraId="402C1EC7" w14:textId="77777777" w:rsidR="002B0F77" w:rsidRDefault="002B0F77" w:rsidP="00867089">
                      <w:pPr>
                        <w:widowControl w:val="0"/>
                        <w:autoSpaceDE w:val="0"/>
                        <w:autoSpaceDN w:val="0"/>
                        <w:adjustRightInd w:val="0"/>
                        <w:rPr>
                          <w:rFonts w:asciiTheme="majorHAnsi" w:hAnsiTheme="majorHAnsi"/>
                          <w:b/>
                          <w:sz w:val="20"/>
                          <w:szCs w:val="20"/>
                        </w:rPr>
                      </w:pPr>
                    </w:p>
                    <w:p w14:paraId="77A58551" w14:textId="07B424EE" w:rsidR="002B0F77" w:rsidRPr="00EC6647" w:rsidRDefault="002B0F77" w:rsidP="00867089">
                      <w:pPr>
                        <w:widowControl w:val="0"/>
                        <w:autoSpaceDE w:val="0"/>
                        <w:autoSpaceDN w:val="0"/>
                        <w:adjustRightInd w:val="0"/>
                        <w:rPr>
                          <w:rFonts w:asciiTheme="majorHAnsi" w:hAnsiTheme="majorHAnsi" w:cs="Times New Roman"/>
                          <w:b/>
                          <w:sz w:val="20"/>
                          <w:szCs w:val="20"/>
                        </w:rPr>
                      </w:pPr>
                      <w:r w:rsidRPr="00EC6647">
                        <w:rPr>
                          <w:rFonts w:asciiTheme="majorHAnsi" w:hAnsiTheme="majorHAnsi"/>
                          <w:b/>
                          <w:sz w:val="20"/>
                          <w:szCs w:val="20"/>
                        </w:rPr>
                        <w:t xml:space="preserve">Table 5 – Treatment Schedule: </w:t>
                      </w:r>
                      <w:r>
                        <w:rPr>
                          <w:rFonts w:asciiTheme="majorHAnsi" w:hAnsiTheme="majorHAnsi"/>
                          <w:b/>
                          <w:sz w:val="20"/>
                          <w:szCs w:val="20"/>
                        </w:rPr>
                        <w:t>Topical DPCP</w:t>
                      </w:r>
                    </w:p>
                    <w:p w14:paraId="23F86A24" w14:textId="77777777" w:rsidR="002B0F77" w:rsidRDefault="002B0F77" w:rsidP="00867089"/>
                  </w:txbxContent>
                </v:textbox>
                <w10:wrap type="square"/>
              </v:shape>
            </w:pict>
          </mc:Fallback>
        </mc:AlternateContent>
      </w:r>
    </w:p>
    <w:p w14:paraId="73C34817" w14:textId="2C340022" w:rsidR="00867089" w:rsidRDefault="00867089" w:rsidP="00867089">
      <w:pPr>
        <w:rPr>
          <w:rFonts w:cs="Arial"/>
          <w:b/>
          <w:sz w:val="20"/>
          <w:szCs w:val="20"/>
        </w:rPr>
      </w:pPr>
      <w:bookmarkStart w:id="27" w:name="_Toc229999835"/>
    </w:p>
    <w:p w14:paraId="25B19038" w14:textId="13B29A2B" w:rsidR="00867089" w:rsidRDefault="00500378" w:rsidP="00867089">
      <w:pPr>
        <w:rPr>
          <w:rFonts w:cs="Arial"/>
          <w:b/>
          <w:sz w:val="20"/>
          <w:szCs w:val="20"/>
        </w:rPr>
      </w:pPr>
      <w:r>
        <w:rPr>
          <w:rFonts w:asciiTheme="majorHAnsi" w:hAnsiTheme="majorHAnsi" w:cs="Times New Roman"/>
          <w:noProof/>
          <w:sz w:val="20"/>
          <w:szCs w:val="20"/>
          <w:lang w:val="en-GB" w:eastAsia="en-GB"/>
        </w:rPr>
        <w:lastRenderedPageBreak/>
        <mc:AlternateContent>
          <mc:Choice Requires="wps">
            <w:drawing>
              <wp:anchor distT="0" distB="0" distL="114300" distR="114300" simplePos="0" relativeHeight="251790336" behindDoc="0" locked="0" layoutInCell="1" allowOverlap="1" wp14:anchorId="45D1118D" wp14:editId="1637B097">
                <wp:simplePos x="0" y="0"/>
                <wp:positionH relativeFrom="column">
                  <wp:posOffset>-297968</wp:posOffset>
                </wp:positionH>
                <wp:positionV relativeFrom="paragraph">
                  <wp:posOffset>-118745</wp:posOffset>
                </wp:positionV>
                <wp:extent cx="53721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D9E22" w14:textId="77777777" w:rsidR="002B0F77" w:rsidRDefault="002B0F77" w:rsidP="00500378">
                            <w:pPr>
                              <w:widowControl w:val="0"/>
                              <w:autoSpaceDE w:val="0"/>
                              <w:autoSpaceDN w:val="0"/>
                              <w:adjustRightInd w:val="0"/>
                              <w:rPr>
                                <w:rFonts w:asciiTheme="majorHAnsi" w:hAnsiTheme="majorHAnsi"/>
                                <w:b/>
                                <w:sz w:val="20"/>
                                <w:szCs w:val="20"/>
                              </w:rPr>
                            </w:pPr>
                          </w:p>
                          <w:p w14:paraId="09384264" w14:textId="7A57283F" w:rsidR="002B0F77" w:rsidRPr="00EC6647" w:rsidRDefault="002B0F77" w:rsidP="00500378">
                            <w:pPr>
                              <w:widowControl w:val="0"/>
                              <w:autoSpaceDE w:val="0"/>
                              <w:autoSpaceDN w:val="0"/>
                              <w:adjustRightInd w:val="0"/>
                              <w:rPr>
                                <w:rFonts w:asciiTheme="majorHAnsi" w:hAnsiTheme="majorHAnsi" w:cs="Times New Roman"/>
                                <w:b/>
                                <w:sz w:val="20"/>
                                <w:szCs w:val="20"/>
                              </w:rPr>
                            </w:pPr>
                            <w:r w:rsidRPr="00EC6647">
                              <w:rPr>
                                <w:rFonts w:asciiTheme="majorHAnsi" w:hAnsiTheme="majorHAnsi"/>
                                <w:b/>
                                <w:sz w:val="20"/>
                                <w:szCs w:val="20"/>
                              </w:rPr>
                              <w:t xml:space="preserve">Table </w:t>
                            </w:r>
                            <w:r>
                              <w:rPr>
                                <w:rFonts w:asciiTheme="majorHAnsi" w:hAnsiTheme="majorHAnsi"/>
                                <w:b/>
                                <w:sz w:val="20"/>
                                <w:szCs w:val="20"/>
                              </w:rPr>
                              <w:t>6</w:t>
                            </w:r>
                            <w:r w:rsidRPr="00EC6647">
                              <w:rPr>
                                <w:rFonts w:asciiTheme="majorHAnsi" w:hAnsiTheme="majorHAnsi"/>
                                <w:b/>
                                <w:sz w:val="20"/>
                                <w:szCs w:val="20"/>
                              </w:rPr>
                              <w:t xml:space="preserve"> – Treatment Schedule: Topical </w:t>
                            </w:r>
                            <w:r>
                              <w:rPr>
                                <w:rFonts w:asciiTheme="majorHAnsi" w:hAnsiTheme="majorHAnsi"/>
                                <w:b/>
                                <w:sz w:val="20"/>
                                <w:szCs w:val="20"/>
                              </w:rPr>
                              <w:t>Imiquimod</w:t>
                            </w:r>
                            <w:r w:rsidRPr="00EC6647">
                              <w:rPr>
                                <w:rFonts w:asciiTheme="majorHAnsi" w:hAnsiTheme="majorHAnsi"/>
                                <w:b/>
                                <w:sz w:val="20"/>
                                <w:szCs w:val="20"/>
                              </w:rPr>
                              <w:t xml:space="preserve"> </w:t>
                            </w:r>
                          </w:p>
                          <w:p w14:paraId="4E57A71B" w14:textId="77777777" w:rsidR="002B0F77" w:rsidRDefault="002B0F77" w:rsidP="00500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118D" id="Text Box 6" o:spid="_x0000_s1027" type="#_x0000_t202" style="position:absolute;margin-left:-23.45pt;margin-top:-9.3pt;width:423pt;height: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" filled="f" stroked="f">
                <v:textbox>
                  <w:txbxContent>
                    <w:p w14:paraId="36CD9E22" w14:textId="77777777" w:rsidR="002B0F77" w:rsidRDefault="002B0F77" w:rsidP="00500378">
                      <w:pPr>
                        <w:widowControl w:val="0"/>
                        <w:autoSpaceDE w:val="0"/>
                        <w:autoSpaceDN w:val="0"/>
                        <w:adjustRightInd w:val="0"/>
                        <w:rPr>
                          <w:rFonts w:asciiTheme="majorHAnsi" w:hAnsiTheme="majorHAnsi"/>
                          <w:b/>
                          <w:sz w:val="20"/>
                          <w:szCs w:val="20"/>
                        </w:rPr>
                      </w:pPr>
                    </w:p>
                    <w:p w14:paraId="09384264" w14:textId="7A57283F" w:rsidR="002B0F77" w:rsidRPr="00EC6647" w:rsidRDefault="002B0F77" w:rsidP="00500378">
                      <w:pPr>
                        <w:widowControl w:val="0"/>
                        <w:autoSpaceDE w:val="0"/>
                        <w:autoSpaceDN w:val="0"/>
                        <w:adjustRightInd w:val="0"/>
                        <w:rPr>
                          <w:rFonts w:asciiTheme="majorHAnsi" w:hAnsiTheme="majorHAnsi" w:cs="Times New Roman"/>
                          <w:b/>
                          <w:sz w:val="20"/>
                          <w:szCs w:val="20"/>
                        </w:rPr>
                      </w:pPr>
                      <w:r w:rsidRPr="00EC6647">
                        <w:rPr>
                          <w:rFonts w:asciiTheme="majorHAnsi" w:hAnsiTheme="majorHAnsi"/>
                          <w:b/>
                          <w:sz w:val="20"/>
                          <w:szCs w:val="20"/>
                        </w:rPr>
                        <w:t xml:space="preserve">Table </w:t>
                      </w:r>
                      <w:r>
                        <w:rPr>
                          <w:rFonts w:asciiTheme="majorHAnsi" w:hAnsiTheme="majorHAnsi"/>
                          <w:b/>
                          <w:sz w:val="20"/>
                          <w:szCs w:val="20"/>
                        </w:rPr>
                        <w:t>6</w:t>
                      </w:r>
                      <w:r w:rsidRPr="00EC6647">
                        <w:rPr>
                          <w:rFonts w:asciiTheme="majorHAnsi" w:hAnsiTheme="majorHAnsi"/>
                          <w:b/>
                          <w:sz w:val="20"/>
                          <w:szCs w:val="20"/>
                        </w:rPr>
                        <w:t xml:space="preserve"> – Treatment Schedule: Topical </w:t>
                      </w:r>
                      <w:r>
                        <w:rPr>
                          <w:rFonts w:asciiTheme="majorHAnsi" w:hAnsiTheme="majorHAnsi"/>
                          <w:b/>
                          <w:sz w:val="20"/>
                          <w:szCs w:val="20"/>
                        </w:rPr>
                        <w:t>Imiquimod</w:t>
                      </w:r>
                      <w:r w:rsidRPr="00EC6647">
                        <w:rPr>
                          <w:rFonts w:asciiTheme="majorHAnsi" w:hAnsiTheme="majorHAnsi"/>
                          <w:b/>
                          <w:sz w:val="20"/>
                          <w:szCs w:val="20"/>
                        </w:rPr>
                        <w:t xml:space="preserve"> </w:t>
                      </w:r>
                    </w:p>
                    <w:p w14:paraId="4E57A71B" w14:textId="77777777" w:rsidR="002B0F77" w:rsidRDefault="002B0F77" w:rsidP="00500378"/>
                  </w:txbxContent>
                </v:textbox>
                <w10:wrap type="square"/>
              </v:shape>
            </w:pict>
          </mc:Fallback>
        </mc:AlternateContent>
      </w:r>
    </w:p>
    <w:tbl>
      <w:tblPr>
        <w:tblStyle w:val="TableGrid"/>
        <w:tblpPr w:leftFromText="180" w:rightFromText="180" w:vertAnchor="page" w:horzAnchor="margin" w:tblpXSpec="center" w:tblpY="2165"/>
        <w:tblW w:w="15553" w:type="dxa"/>
        <w:tblLayout w:type="fixed"/>
        <w:tblLook w:val="04A0" w:firstRow="1" w:lastRow="0" w:firstColumn="1" w:lastColumn="0" w:noHBand="0" w:noVBand="1"/>
      </w:tblPr>
      <w:tblGrid>
        <w:gridCol w:w="1686"/>
        <w:gridCol w:w="1146"/>
        <w:gridCol w:w="561"/>
        <w:gridCol w:w="561"/>
        <w:gridCol w:w="561"/>
        <w:gridCol w:w="561"/>
        <w:gridCol w:w="559"/>
        <w:gridCol w:w="559"/>
        <w:gridCol w:w="559"/>
        <w:gridCol w:w="559"/>
        <w:gridCol w:w="560"/>
        <w:gridCol w:w="560"/>
        <w:gridCol w:w="607"/>
        <w:gridCol w:w="607"/>
        <w:gridCol w:w="607"/>
        <w:gridCol w:w="557"/>
        <w:gridCol w:w="557"/>
        <w:gridCol w:w="605"/>
        <w:gridCol w:w="605"/>
        <w:gridCol w:w="605"/>
        <w:gridCol w:w="605"/>
        <w:gridCol w:w="605"/>
        <w:gridCol w:w="1161"/>
      </w:tblGrid>
      <w:tr w:rsidR="00867089" w:rsidRPr="003C6216" w14:paraId="0B1055C0" w14:textId="77777777" w:rsidTr="00867089">
        <w:trPr>
          <w:trHeight w:val="374"/>
        </w:trPr>
        <w:tc>
          <w:tcPr>
            <w:tcW w:w="1686" w:type="dxa"/>
            <w:shd w:val="clear" w:color="auto" w:fill="548DD4" w:themeFill="text2" w:themeFillTint="99"/>
            <w:vAlign w:val="center"/>
          </w:tcPr>
          <w:p w14:paraId="6F5C9C74" w14:textId="77777777" w:rsidR="00867089" w:rsidRPr="00867089" w:rsidRDefault="00867089" w:rsidP="00867089">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t>Study Assessment</w:t>
            </w:r>
          </w:p>
        </w:tc>
        <w:tc>
          <w:tcPr>
            <w:tcW w:w="1146" w:type="dxa"/>
            <w:shd w:val="clear" w:color="auto" w:fill="548DD4" w:themeFill="text2" w:themeFillTint="99"/>
            <w:vAlign w:val="center"/>
          </w:tcPr>
          <w:p w14:paraId="4EEAF863" w14:textId="77777777" w:rsidR="00867089" w:rsidRPr="00867089" w:rsidRDefault="00867089" w:rsidP="00867089">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t>Screening and Randomisation</w:t>
            </w:r>
          </w:p>
        </w:tc>
        <w:tc>
          <w:tcPr>
            <w:tcW w:w="12721" w:type="dxa"/>
            <w:gridSpan w:val="21"/>
            <w:shd w:val="clear" w:color="auto" w:fill="548DD4" w:themeFill="text2" w:themeFillTint="99"/>
            <w:vAlign w:val="center"/>
          </w:tcPr>
          <w:p w14:paraId="2747DDAF" w14:textId="77777777" w:rsidR="00867089" w:rsidRPr="00867089" w:rsidRDefault="00867089" w:rsidP="00867089">
            <w:pPr>
              <w:pStyle w:val="NormalWeb"/>
              <w:jc w:val="center"/>
              <w:rPr>
                <w:rFonts w:asciiTheme="majorHAnsi" w:hAnsiTheme="majorHAnsi"/>
                <w:b/>
                <w:color w:val="FFFFFF" w:themeColor="background1"/>
                <w:sz w:val="14"/>
                <w:szCs w:val="14"/>
              </w:rPr>
            </w:pPr>
            <w:r w:rsidRPr="00867089">
              <w:rPr>
                <w:rFonts w:asciiTheme="majorHAnsi" w:hAnsiTheme="majorHAnsi"/>
                <w:b/>
                <w:color w:val="FFFFFF" w:themeColor="background1"/>
                <w:sz w:val="14"/>
                <w:szCs w:val="14"/>
              </w:rPr>
              <w:t>Treatment Period</w:t>
            </w:r>
          </w:p>
        </w:tc>
      </w:tr>
      <w:tr w:rsidR="00867089" w:rsidRPr="003C6216" w14:paraId="78F7E99B" w14:textId="77777777" w:rsidTr="00751B98">
        <w:trPr>
          <w:trHeight w:val="272"/>
        </w:trPr>
        <w:tc>
          <w:tcPr>
            <w:tcW w:w="1686" w:type="dxa"/>
            <w:vAlign w:val="center"/>
          </w:tcPr>
          <w:p w14:paraId="0CB64BB1" w14:textId="77777777" w:rsidR="00867089" w:rsidRPr="00867089" w:rsidRDefault="00867089" w:rsidP="00751B98">
            <w:pPr>
              <w:pStyle w:val="NormalWeb"/>
              <w:jc w:val="center"/>
              <w:rPr>
                <w:rFonts w:asciiTheme="majorHAnsi" w:hAnsiTheme="majorHAnsi"/>
                <w:b/>
                <w:sz w:val="14"/>
                <w:szCs w:val="14"/>
              </w:rPr>
            </w:pPr>
            <w:r w:rsidRPr="00867089">
              <w:rPr>
                <w:rFonts w:asciiTheme="majorHAnsi" w:hAnsiTheme="majorHAnsi"/>
                <w:b/>
                <w:sz w:val="14"/>
                <w:szCs w:val="14"/>
              </w:rPr>
              <w:t>Time Point</w:t>
            </w:r>
          </w:p>
        </w:tc>
        <w:tc>
          <w:tcPr>
            <w:tcW w:w="1146" w:type="dxa"/>
            <w:vAlign w:val="center"/>
          </w:tcPr>
          <w:p w14:paraId="48828DD5"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W-2</w:t>
            </w:r>
          </w:p>
        </w:tc>
        <w:tc>
          <w:tcPr>
            <w:tcW w:w="561" w:type="dxa"/>
            <w:vAlign w:val="center"/>
          </w:tcPr>
          <w:p w14:paraId="5387F7A0"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DOFT</w:t>
            </w:r>
          </w:p>
        </w:tc>
        <w:tc>
          <w:tcPr>
            <w:tcW w:w="561" w:type="dxa"/>
            <w:vAlign w:val="center"/>
          </w:tcPr>
          <w:p w14:paraId="22338766"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W1</w:t>
            </w:r>
          </w:p>
        </w:tc>
        <w:tc>
          <w:tcPr>
            <w:tcW w:w="561" w:type="dxa"/>
            <w:vAlign w:val="center"/>
          </w:tcPr>
          <w:p w14:paraId="2DDE1877"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W2</w:t>
            </w:r>
          </w:p>
        </w:tc>
        <w:tc>
          <w:tcPr>
            <w:tcW w:w="561" w:type="dxa"/>
            <w:vAlign w:val="center"/>
          </w:tcPr>
          <w:p w14:paraId="3C5D60DA"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W3</w:t>
            </w:r>
          </w:p>
        </w:tc>
        <w:tc>
          <w:tcPr>
            <w:tcW w:w="559" w:type="dxa"/>
            <w:vAlign w:val="center"/>
          </w:tcPr>
          <w:p w14:paraId="655959F1"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W4</w:t>
            </w:r>
          </w:p>
        </w:tc>
        <w:tc>
          <w:tcPr>
            <w:tcW w:w="559" w:type="dxa"/>
            <w:vAlign w:val="center"/>
          </w:tcPr>
          <w:p w14:paraId="2FDC6F15"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W5</w:t>
            </w:r>
          </w:p>
        </w:tc>
        <w:tc>
          <w:tcPr>
            <w:tcW w:w="559" w:type="dxa"/>
            <w:vAlign w:val="center"/>
          </w:tcPr>
          <w:p w14:paraId="369E4E1F"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W6</w:t>
            </w:r>
          </w:p>
        </w:tc>
        <w:tc>
          <w:tcPr>
            <w:tcW w:w="559" w:type="dxa"/>
            <w:vAlign w:val="center"/>
          </w:tcPr>
          <w:p w14:paraId="7227DEC4"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W7</w:t>
            </w:r>
          </w:p>
        </w:tc>
        <w:tc>
          <w:tcPr>
            <w:tcW w:w="560" w:type="dxa"/>
            <w:vAlign w:val="center"/>
          </w:tcPr>
          <w:p w14:paraId="7E99E76E"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W8</w:t>
            </w:r>
          </w:p>
        </w:tc>
        <w:tc>
          <w:tcPr>
            <w:tcW w:w="560" w:type="dxa"/>
            <w:vAlign w:val="center"/>
          </w:tcPr>
          <w:p w14:paraId="71506C41"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W9</w:t>
            </w:r>
          </w:p>
        </w:tc>
        <w:tc>
          <w:tcPr>
            <w:tcW w:w="607" w:type="dxa"/>
            <w:vAlign w:val="center"/>
          </w:tcPr>
          <w:p w14:paraId="3555FF36"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W10</w:t>
            </w:r>
          </w:p>
        </w:tc>
        <w:tc>
          <w:tcPr>
            <w:tcW w:w="607" w:type="dxa"/>
            <w:vAlign w:val="center"/>
          </w:tcPr>
          <w:p w14:paraId="3F2C8F5D"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W11</w:t>
            </w:r>
          </w:p>
        </w:tc>
        <w:tc>
          <w:tcPr>
            <w:tcW w:w="607" w:type="dxa"/>
            <w:vAlign w:val="center"/>
          </w:tcPr>
          <w:p w14:paraId="2B84A6F9"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W12</w:t>
            </w:r>
          </w:p>
        </w:tc>
        <w:tc>
          <w:tcPr>
            <w:tcW w:w="557" w:type="dxa"/>
            <w:vAlign w:val="center"/>
          </w:tcPr>
          <w:p w14:paraId="1B065D2D"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6M</w:t>
            </w:r>
          </w:p>
        </w:tc>
        <w:tc>
          <w:tcPr>
            <w:tcW w:w="557" w:type="dxa"/>
            <w:vAlign w:val="center"/>
          </w:tcPr>
          <w:p w14:paraId="5E313C18"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9M</w:t>
            </w:r>
          </w:p>
        </w:tc>
        <w:tc>
          <w:tcPr>
            <w:tcW w:w="605" w:type="dxa"/>
            <w:vAlign w:val="center"/>
          </w:tcPr>
          <w:p w14:paraId="21DB6021"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12M</w:t>
            </w:r>
          </w:p>
        </w:tc>
        <w:tc>
          <w:tcPr>
            <w:tcW w:w="605" w:type="dxa"/>
            <w:vAlign w:val="center"/>
          </w:tcPr>
          <w:p w14:paraId="78038BAE"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15M</w:t>
            </w:r>
          </w:p>
        </w:tc>
        <w:tc>
          <w:tcPr>
            <w:tcW w:w="605" w:type="dxa"/>
            <w:vAlign w:val="center"/>
          </w:tcPr>
          <w:p w14:paraId="3B128D2B"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18M</w:t>
            </w:r>
          </w:p>
        </w:tc>
        <w:tc>
          <w:tcPr>
            <w:tcW w:w="605" w:type="dxa"/>
            <w:vAlign w:val="center"/>
          </w:tcPr>
          <w:p w14:paraId="51BE874E"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21M</w:t>
            </w:r>
          </w:p>
        </w:tc>
        <w:tc>
          <w:tcPr>
            <w:tcW w:w="605" w:type="dxa"/>
            <w:vAlign w:val="center"/>
          </w:tcPr>
          <w:p w14:paraId="1559AFA1"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24M</w:t>
            </w:r>
          </w:p>
        </w:tc>
        <w:tc>
          <w:tcPr>
            <w:tcW w:w="1161" w:type="dxa"/>
            <w:vAlign w:val="center"/>
          </w:tcPr>
          <w:p w14:paraId="2CB3635E" w14:textId="77777777" w:rsidR="00867089" w:rsidRPr="00867089" w:rsidRDefault="00867089" w:rsidP="00D06944">
            <w:pPr>
              <w:pStyle w:val="NormalWeb"/>
              <w:jc w:val="center"/>
              <w:rPr>
                <w:rFonts w:asciiTheme="majorHAnsi" w:hAnsiTheme="majorHAnsi"/>
                <w:b/>
                <w:sz w:val="14"/>
                <w:szCs w:val="14"/>
              </w:rPr>
            </w:pPr>
            <w:r w:rsidRPr="00867089">
              <w:rPr>
                <w:rFonts w:asciiTheme="majorHAnsi" w:hAnsiTheme="majorHAnsi"/>
                <w:b/>
                <w:sz w:val="14"/>
                <w:szCs w:val="14"/>
              </w:rPr>
              <w:t>Termination</w:t>
            </w:r>
          </w:p>
        </w:tc>
      </w:tr>
      <w:tr w:rsidR="00867089" w:rsidRPr="003C6216" w14:paraId="1105A87D" w14:textId="77777777" w:rsidTr="00751B98">
        <w:trPr>
          <w:trHeight w:val="392"/>
        </w:trPr>
        <w:tc>
          <w:tcPr>
            <w:tcW w:w="1686" w:type="dxa"/>
            <w:vAlign w:val="center"/>
          </w:tcPr>
          <w:p w14:paraId="59C9E50E"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Informed Consent</w:t>
            </w:r>
          </w:p>
        </w:tc>
        <w:tc>
          <w:tcPr>
            <w:tcW w:w="1146" w:type="dxa"/>
            <w:vAlign w:val="center"/>
          </w:tcPr>
          <w:p w14:paraId="31652CC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11733D83"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0D0B8A0F"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0EBC0F2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5F9E43BA"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55991A60"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D95AC9D"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20BF7C7"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402D40C5"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31A973E"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4E28D88D"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0086773"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2D757288"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0DB79763"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57376B7C"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0423489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8A3B851"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BE2ECDF"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6BA5DAA3"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4C17ED3"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E2B35CD"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7ABBC872"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1DBA6D4A" w14:textId="77777777" w:rsidTr="00751B98">
        <w:trPr>
          <w:trHeight w:val="392"/>
        </w:trPr>
        <w:tc>
          <w:tcPr>
            <w:tcW w:w="1686" w:type="dxa"/>
            <w:vAlign w:val="center"/>
          </w:tcPr>
          <w:p w14:paraId="211D8C9E"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Inclusion / Exclusion</w:t>
            </w:r>
          </w:p>
        </w:tc>
        <w:tc>
          <w:tcPr>
            <w:tcW w:w="1146" w:type="dxa"/>
            <w:vAlign w:val="center"/>
          </w:tcPr>
          <w:p w14:paraId="05A84EA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24DD7066"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5E2DC0D6"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C4BAC0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E138407"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DBCC134"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D4CDEB9"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90962B6"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481C8B33"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0A150E61"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64D55376"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66EFC6D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7ACBC78"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8C6F333"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636CE0CA"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62F8897C"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73BF4DA9"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D1330A7"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43E2BA5"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01D1C87"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7DC3ABE"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FFFFF" w:themeFill="background1"/>
            <w:vAlign w:val="center"/>
          </w:tcPr>
          <w:p w14:paraId="26C63A6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784E697B" w14:textId="77777777" w:rsidTr="00751B98">
        <w:trPr>
          <w:trHeight w:val="374"/>
        </w:trPr>
        <w:tc>
          <w:tcPr>
            <w:tcW w:w="1686" w:type="dxa"/>
            <w:vAlign w:val="center"/>
          </w:tcPr>
          <w:p w14:paraId="13FF5F64"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Medical History</w:t>
            </w:r>
          </w:p>
        </w:tc>
        <w:tc>
          <w:tcPr>
            <w:tcW w:w="1146" w:type="dxa"/>
            <w:vAlign w:val="center"/>
          </w:tcPr>
          <w:p w14:paraId="46FB38F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2EC48FE8"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45D171A6"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0F01DA41"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551EA722"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3FEB40C"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D4DEB08"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13E4E00"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E432366"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0B1F23F"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65A72DD5"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9962124"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6F8236F8"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7183C093"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667FCA9A"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4F8C51E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52E201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65912BA0"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D439835"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7532DF20"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BA6BF78"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FFFFF" w:themeFill="background1"/>
            <w:vAlign w:val="center"/>
          </w:tcPr>
          <w:p w14:paraId="070C275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3AE00913" w14:textId="77777777" w:rsidTr="00751B98">
        <w:trPr>
          <w:trHeight w:val="374"/>
        </w:trPr>
        <w:tc>
          <w:tcPr>
            <w:tcW w:w="1686" w:type="dxa"/>
            <w:vAlign w:val="center"/>
          </w:tcPr>
          <w:p w14:paraId="73317FF4"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FACT-M Assessment</w:t>
            </w:r>
          </w:p>
        </w:tc>
        <w:tc>
          <w:tcPr>
            <w:tcW w:w="1146" w:type="dxa"/>
            <w:vAlign w:val="center"/>
          </w:tcPr>
          <w:p w14:paraId="4D069F9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12261A23"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5AC56ADC"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2A151F6"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1D2349D"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FFFFF" w:themeFill="background1"/>
            <w:vAlign w:val="center"/>
          </w:tcPr>
          <w:p w14:paraId="58395A9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2B55B18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188F50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4E2D6EC7"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3FFFA295"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4D0D033F"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07426EE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AA5D77C"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FFFFF" w:themeFill="background1"/>
            <w:vAlign w:val="center"/>
          </w:tcPr>
          <w:p w14:paraId="674866A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FFFFFF" w:themeFill="background1"/>
            <w:vAlign w:val="center"/>
          </w:tcPr>
          <w:p w14:paraId="5F9797E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F2F2F2" w:themeFill="background1" w:themeFillShade="F2"/>
            <w:vAlign w:val="center"/>
          </w:tcPr>
          <w:p w14:paraId="55ABFE7E"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FFFFF" w:themeFill="background1"/>
            <w:vAlign w:val="center"/>
          </w:tcPr>
          <w:p w14:paraId="424F05B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F2F2F2" w:themeFill="background1" w:themeFillShade="F2"/>
            <w:vAlign w:val="center"/>
          </w:tcPr>
          <w:p w14:paraId="6C9BCE97"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FFFFF" w:themeFill="background1"/>
            <w:vAlign w:val="center"/>
          </w:tcPr>
          <w:p w14:paraId="30517A2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F2F2F2" w:themeFill="background1" w:themeFillShade="F2"/>
            <w:vAlign w:val="center"/>
          </w:tcPr>
          <w:p w14:paraId="40C726D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FFFFF" w:themeFill="background1"/>
            <w:vAlign w:val="center"/>
          </w:tcPr>
          <w:p w14:paraId="3329102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495E1F3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4E5990BA" w14:textId="77777777" w:rsidTr="00751B98">
        <w:trPr>
          <w:trHeight w:val="392"/>
        </w:trPr>
        <w:tc>
          <w:tcPr>
            <w:tcW w:w="1686" w:type="dxa"/>
            <w:vAlign w:val="center"/>
          </w:tcPr>
          <w:p w14:paraId="3FC8E90E"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Pregnancy Test</w:t>
            </w:r>
          </w:p>
        </w:tc>
        <w:tc>
          <w:tcPr>
            <w:tcW w:w="1146" w:type="dxa"/>
            <w:vAlign w:val="center"/>
          </w:tcPr>
          <w:p w14:paraId="19A19F0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685F447B"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29D31A92"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22AF1E7E"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33319E3E"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1907B88"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EDFBD10"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864F28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3B98F57"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30BCFC6F"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5D2D03A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22F28CB1"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E0C2669"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32A6841"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4CEE64D9"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709FAD80"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8CFEB15"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B7A478B"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D175AD7"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4404BE8D"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50EF5E7"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29FC47C1"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5062B4B8" w14:textId="77777777" w:rsidTr="00751B98">
        <w:trPr>
          <w:trHeight w:val="342"/>
        </w:trPr>
        <w:tc>
          <w:tcPr>
            <w:tcW w:w="1686" w:type="dxa"/>
            <w:vAlign w:val="center"/>
          </w:tcPr>
          <w:p w14:paraId="5D1212B3"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 xml:space="preserve">Routine Blood Tests </w:t>
            </w:r>
          </w:p>
        </w:tc>
        <w:tc>
          <w:tcPr>
            <w:tcW w:w="1146" w:type="dxa"/>
            <w:vAlign w:val="center"/>
          </w:tcPr>
          <w:p w14:paraId="196442C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3662BFC2"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05634BCC"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4D5F8E2D"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5DE2F9C" w14:textId="77777777" w:rsidR="00867089" w:rsidRPr="00867089" w:rsidRDefault="00867089" w:rsidP="00867089">
            <w:pPr>
              <w:pStyle w:val="NormalWeb"/>
              <w:jc w:val="center"/>
              <w:rPr>
                <w:rFonts w:asciiTheme="majorHAnsi" w:hAnsiTheme="majorHAnsi"/>
                <w:b/>
                <w:sz w:val="14"/>
                <w:szCs w:val="14"/>
              </w:rPr>
            </w:pPr>
          </w:p>
        </w:tc>
        <w:tc>
          <w:tcPr>
            <w:tcW w:w="559" w:type="dxa"/>
            <w:vAlign w:val="center"/>
          </w:tcPr>
          <w:p w14:paraId="17D556A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6E6A1C7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7D39663"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B3D4FFA" w14:textId="77777777" w:rsidR="00867089" w:rsidRPr="00867089" w:rsidRDefault="00867089" w:rsidP="00867089">
            <w:pPr>
              <w:pStyle w:val="NormalWeb"/>
              <w:jc w:val="center"/>
              <w:rPr>
                <w:rFonts w:asciiTheme="majorHAnsi" w:hAnsiTheme="majorHAnsi"/>
                <w:b/>
                <w:sz w:val="14"/>
                <w:szCs w:val="14"/>
              </w:rPr>
            </w:pPr>
          </w:p>
        </w:tc>
        <w:tc>
          <w:tcPr>
            <w:tcW w:w="560" w:type="dxa"/>
            <w:vAlign w:val="center"/>
          </w:tcPr>
          <w:p w14:paraId="4A31CE9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shd w:val="clear" w:color="auto" w:fill="F2F2F2" w:themeFill="background1" w:themeFillShade="F2"/>
            <w:vAlign w:val="center"/>
          </w:tcPr>
          <w:p w14:paraId="73D017A0"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12756F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2D40866B" w14:textId="77777777" w:rsidR="00867089" w:rsidRPr="00867089" w:rsidRDefault="00867089" w:rsidP="00867089">
            <w:pPr>
              <w:pStyle w:val="NormalWeb"/>
              <w:jc w:val="center"/>
              <w:rPr>
                <w:rFonts w:asciiTheme="majorHAnsi" w:hAnsiTheme="majorHAnsi"/>
                <w:b/>
                <w:sz w:val="14"/>
                <w:szCs w:val="14"/>
              </w:rPr>
            </w:pPr>
          </w:p>
        </w:tc>
        <w:tc>
          <w:tcPr>
            <w:tcW w:w="607" w:type="dxa"/>
            <w:vAlign w:val="center"/>
          </w:tcPr>
          <w:p w14:paraId="1F71894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61ACD497"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3E64969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3F23B1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6ED163C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71ECB5C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2105BAC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73DC36E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6232C2A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5FD89D7F" w14:textId="77777777" w:rsidTr="00751B98">
        <w:trPr>
          <w:trHeight w:val="342"/>
        </w:trPr>
        <w:tc>
          <w:tcPr>
            <w:tcW w:w="1686" w:type="dxa"/>
            <w:vAlign w:val="center"/>
          </w:tcPr>
          <w:p w14:paraId="75BBE330"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Research Blood Tests</w:t>
            </w:r>
          </w:p>
        </w:tc>
        <w:tc>
          <w:tcPr>
            <w:tcW w:w="1146" w:type="dxa"/>
            <w:vAlign w:val="center"/>
          </w:tcPr>
          <w:p w14:paraId="44079B4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tcPr>
          <w:p w14:paraId="72DDC458"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tcPr>
          <w:p w14:paraId="40C248F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78764C9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D65891C" w14:textId="77777777" w:rsidR="00867089" w:rsidRPr="00867089" w:rsidRDefault="00867089" w:rsidP="00867089">
            <w:pPr>
              <w:pStyle w:val="NormalWeb"/>
              <w:jc w:val="center"/>
              <w:rPr>
                <w:rFonts w:asciiTheme="majorHAnsi" w:hAnsiTheme="majorHAnsi"/>
                <w:b/>
                <w:sz w:val="14"/>
                <w:szCs w:val="14"/>
              </w:rPr>
            </w:pPr>
          </w:p>
        </w:tc>
        <w:tc>
          <w:tcPr>
            <w:tcW w:w="559" w:type="dxa"/>
            <w:vAlign w:val="center"/>
          </w:tcPr>
          <w:p w14:paraId="6B49D70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0ACA277E"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859D66F"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98402A3" w14:textId="77777777" w:rsidR="00867089" w:rsidRPr="00867089" w:rsidRDefault="00867089" w:rsidP="00867089">
            <w:pPr>
              <w:pStyle w:val="NormalWeb"/>
              <w:jc w:val="center"/>
              <w:rPr>
                <w:rFonts w:asciiTheme="majorHAnsi" w:hAnsiTheme="majorHAnsi"/>
                <w:b/>
                <w:sz w:val="14"/>
                <w:szCs w:val="14"/>
              </w:rPr>
            </w:pPr>
          </w:p>
        </w:tc>
        <w:tc>
          <w:tcPr>
            <w:tcW w:w="560" w:type="dxa"/>
            <w:vAlign w:val="center"/>
          </w:tcPr>
          <w:p w14:paraId="58662EC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shd w:val="clear" w:color="auto" w:fill="F2F2F2" w:themeFill="background1" w:themeFillShade="F2"/>
            <w:vAlign w:val="center"/>
          </w:tcPr>
          <w:p w14:paraId="631CB8F1"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FEFE80A"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1A5B674" w14:textId="77777777" w:rsidR="00867089" w:rsidRPr="00867089" w:rsidRDefault="00867089" w:rsidP="00867089">
            <w:pPr>
              <w:pStyle w:val="NormalWeb"/>
              <w:jc w:val="center"/>
              <w:rPr>
                <w:rFonts w:asciiTheme="majorHAnsi" w:hAnsiTheme="majorHAnsi"/>
                <w:b/>
                <w:sz w:val="14"/>
                <w:szCs w:val="14"/>
              </w:rPr>
            </w:pPr>
          </w:p>
        </w:tc>
        <w:tc>
          <w:tcPr>
            <w:tcW w:w="607" w:type="dxa"/>
            <w:vAlign w:val="center"/>
          </w:tcPr>
          <w:p w14:paraId="1D554C6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6C617B4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72C2A3B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01060C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7F5E7BE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66C4282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0E464FD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A71D0D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3B66550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3655C5BB" w14:textId="77777777" w:rsidTr="00751B98">
        <w:trPr>
          <w:trHeight w:val="392"/>
        </w:trPr>
        <w:tc>
          <w:tcPr>
            <w:tcW w:w="1686" w:type="dxa"/>
            <w:vAlign w:val="center"/>
          </w:tcPr>
          <w:p w14:paraId="141EF492"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Physical Examination</w:t>
            </w:r>
          </w:p>
        </w:tc>
        <w:tc>
          <w:tcPr>
            <w:tcW w:w="1146" w:type="dxa"/>
            <w:vAlign w:val="center"/>
          </w:tcPr>
          <w:p w14:paraId="029939F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FFFFF" w:themeFill="background1"/>
            <w:vAlign w:val="center"/>
          </w:tcPr>
          <w:p w14:paraId="4B508F2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6C913C70"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AC8810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90B02ED"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auto"/>
            <w:vAlign w:val="center"/>
          </w:tcPr>
          <w:p w14:paraId="567BEA9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6AE41219"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4A974876"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8C3A89E"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auto"/>
            <w:vAlign w:val="center"/>
          </w:tcPr>
          <w:p w14:paraId="75286F6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shd w:val="clear" w:color="auto" w:fill="F2F2F2" w:themeFill="background1" w:themeFillShade="F2"/>
            <w:vAlign w:val="center"/>
          </w:tcPr>
          <w:p w14:paraId="2B463FCC"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10A4150"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178697D"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auto"/>
            <w:vAlign w:val="center"/>
          </w:tcPr>
          <w:p w14:paraId="4373A89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auto"/>
            <w:vAlign w:val="center"/>
          </w:tcPr>
          <w:p w14:paraId="4716997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auto"/>
            <w:vAlign w:val="center"/>
          </w:tcPr>
          <w:p w14:paraId="49096AE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0957EF0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0D7891D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6580B45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1593140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4674CAC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09950E6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59A3A70A" w14:textId="77777777" w:rsidTr="00751B98">
        <w:trPr>
          <w:trHeight w:val="392"/>
        </w:trPr>
        <w:tc>
          <w:tcPr>
            <w:tcW w:w="1686" w:type="dxa"/>
            <w:vAlign w:val="center"/>
          </w:tcPr>
          <w:p w14:paraId="138F61A4"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CT HNCAP or CT-PET</w:t>
            </w:r>
          </w:p>
        </w:tc>
        <w:tc>
          <w:tcPr>
            <w:tcW w:w="1146" w:type="dxa"/>
            <w:vAlign w:val="center"/>
          </w:tcPr>
          <w:p w14:paraId="7EA187B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15E0B86C"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90FD695"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FA7F9AF"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0A22631A"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4409C95"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DC3EC8D"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056B0B2"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8C55D7B"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669FEFBB"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0BCBC0C"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0386DF9F"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683D8045"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A6EC909"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auto"/>
            <w:vAlign w:val="center"/>
          </w:tcPr>
          <w:p w14:paraId="27231C5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F2F2F2" w:themeFill="background1" w:themeFillShade="F2"/>
            <w:vAlign w:val="center"/>
          </w:tcPr>
          <w:p w14:paraId="0901EBD4"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auto"/>
            <w:vAlign w:val="center"/>
          </w:tcPr>
          <w:p w14:paraId="29C0D16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F2F2F2" w:themeFill="background1" w:themeFillShade="F2"/>
            <w:vAlign w:val="center"/>
          </w:tcPr>
          <w:p w14:paraId="652EF8EB"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61043A9"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490080A3"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auto"/>
            <w:vAlign w:val="center"/>
          </w:tcPr>
          <w:p w14:paraId="3353C9A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306CD13C" w14:textId="338116DF"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07FAAE1B" w14:textId="77777777" w:rsidTr="00751B98">
        <w:trPr>
          <w:trHeight w:val="392"/>
        </w:trPr>
        <w:tc>
          <w:tcPr>
            <w:tcW w:w="1686" w:type="dxa"/>
            <w:vAlign w:val="center"/>
          </w:tcPr>
          <w:p w14:paraId="764C05F8"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 xml:space="preserve">Measurement of lesions </w:t>
            </w:r>
          </w:p>
        </w:tc>
        <w:tc>
          <w:tcPr>
            <w:tcW w:w="1146" w:type="dxa"/>
            <w:shd w:val="clear" w:color="auto" w:fill="FFFFFF" w:themeFill="background1"/>
            <w:vAlign w:val="center"/>
          </w:tcPr>
          <w:p w14:paraId="5D8DE50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FFFFF" w:themeFill="background1"/>
            <w:vAlign w:val="center"/>
          </w:tcPr>
          <w:p w14:paraId="2798AAD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26DEDDC3"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4EEE4BA5"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26D8CF8F"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auto"/>
            <w:vAlign w:val="center"/>
          </w:tcPr>
          <w:p w14:paraId="669F79E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0F13EA9C"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A1C20C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422AF1C"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auto"/>
            <w:vAlign w:val="center"/>
          </w:tcPr>
          <w:p w14:paraId="71A4BB2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shd w:val="clear" w:color="auto" w:fill="F2F2F2" w:themeFill="background1" w:themeFillShade="F2"/>
            <w:vAlign w:val="center"/>
          </w:tcPr>
          <w:p w14:paraId="57ADD735"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3260410"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2476C4AA"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auto"/>
            <w:vAlign w:val="center"/>
          </w:tcPr>
          <w:p w14:paraId="7B6361F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auto"/>
            <w:vAlign w:val="center"/>
          </w:tcPr>
          <w:p w14:paraId="2EB2CB2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auto"/>
            <w:vAlign w:val="center"/>
          </w:tcPr>
          <w:p w14:paraId="1C2953E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788423C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005E3E6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3A8BA6B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1A86A88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auto"/>
            <w:vAlign w:val="center"/>
          </w:tcPr>
          <w:p w14:paraId="3AFBE4D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6C86BC8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5964B2BC" w14:textId="77777777" w:rsidTr="00751B98">
        <w:trPr>
          <w:trHeight w:val="339"/>
        </w:trPr>
        <w:tc>
          <w:tcPr>
            <w:tcW w:w="1686" w:type="dxa"/>
            <w:vAlign w:val="center"/>
          </w:tcPr>
          <w:p w14:paraId="36F6046C"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Photography of lesions</w:t>
            </w:r>
          </w:p>
        </w:tc>
        <w:tc>
          <w:tcPr>
            <w:tcW w:w="1146" w:type="dxa"/>
            <w:shd w:val="clear" w:color="auto" w:fill="FFFFFF" w:themeFill="background1"/>
            <w:vAlign w:val="center"/>
          </w:tcPr>
          <w:p w14:paraId="1714691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FFFFF" w:themeFill="background1"/>
            <w:vAlign w:val="center"/>
          </w:tcPr>
          <w:p w14:paraId="050F961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41FE56FC"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555BDED5"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408070B0" w14:textId="77777777" w:rsidR="00867089" w:rsidRPr="00867089" w:rsidRDefault="00867089" w:rsidP="00867089">
            <w:pPr>
              <w:pStyle w:val="NormalWeb"/>
              <w:jc w:val="center"/>
              <w:rPr>
                <w:rFonts w:asciiTheme="majorHAnsi" w:hAnsiTheme="majorHAnsi"/>
                <w:b/>
                <w:sz w:val="14"/>
                <w:szCs w:val="14"/>
              </w:rPr>
            </w:pPr>
          </w:p>
        </w:tc>
        <w:tc>
          <w:tcPr>
            <w:tcW w:w="559" w:type="dxa"/>
            <w:vAlign w:val="center"/>
          </w:tcPr>
          <w:p w14:paraId="1A6FEB9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52AD45DC"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5C5DF27F"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B2CC95B" w14:textId="77777777" w:rsidR="00867089" w:rsidRPr="00867089" w:rsidRDefault="00867089" w:rsidP="00867089">
            <w:pPr>
              <w:pStyle w:val="NormalWeb"/>
              <w:jc w:val="center"/>
              <w:rPr>
                <w:rFonts w:asciiTheme="majorHAnsi" w:hAnsiTheme="majorHAnsi"/>
                <w:b/>
                <w:sz w:val="14"/>
                <w:szCs w:val="14"/>
              </w:rPr>
            </w:pPr>
          </w:p>
        </w:tc>
        <w:tc>
          <w:tcPr>
            <w:tcW w:w="560" w:type="dxa"/>
            <w:vAlign w:val="center"/>
          </w:tcPr>
          <w:p w14:paraId="20356C0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shd w:val="clear" w:color="auto" w:fill="F2F2F2" w:themeFill="background1" w:themeFillShade="F2"/>
            <w:vAlign w:val="center"/>
          </w:tcPr>
          <w:p w14:paraId="3C7DCBFD"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1079063"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A3AF9E2" w14:textId="77777777" w:rsidR="00867089" w:rsidRPr="00867089" w:rsidRDefault="00867089" w:rsidP="00867089">
            <w:pPr>
              <w:pStyle w:val="NormalWeb"/>
              <w:jc w:val="center"/>
              <w:rPr>
                <w:rFonts w:asciiTheme="majorHAnsi" w:hAnsiTheme="majorHAnsi"/>
                <w:b/>
                <w:sz w:val="14"/>
                <w:szCs w:val="14"/>
              </w:rPr>
            </w:pPr>
          </w:p>
        </w:tc>
        <w:tc>
          <w:tcPr>
            <w:tcW w:w="607" w:type="dxa"/>
            <w:vAlign w:val="center"/>
          </w:tcPr>
          <w:p w14:paraId="23913DB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15F9CE4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2B6A6A9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2C8891B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0E4B691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7E0C172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0E15E6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50EE8B0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FFFFF" w:themeFill="background1"/>
            <w:vAlign w:val="center"/>
          </w:tcPr>
          <w:p w14:paraId="6A58529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r w:rsidR="00867089" w:rsidRPr="003C6216" w14:paraId="5BD6E92E" w14:textId="77777777" w:rsidTr="00751B98">
        <w:trPr>
          <w:trHeight w:val="369"/>
        </w:trPr>
        <w:tc>
          <w:tcPr>
            <w:tcW w:w="1686" w:type="dxa"/>
            <w:vAlign w:val="center"/>
          </w:tcPr>
          <w:p w14:paraId="0729AE44"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RCM and Dermoscopy</w:t>
            </w:r>
          </w:p>
        </w:tc>
        <w:tc>
          <w:tcPr>
            <w:tcW w:w="1146" w:type="dxa"/>
            <w:shd w:val="clear" w:color="auto" w:fill="FFFFFF" w:themeFill="background1"/>
            <w:vAlign w:val="center"/>
          </w:tcPr>
          <w:p w14:paraId="650F239E"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FFFFF" w:themeFill="background1"/>
            <w:vAlign w:val="center"/>
          </w:tcPr>
          <w:p w14:paraId="10D65817"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09FE2F38"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7766280B"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251B30BF" w14:textId="77777777" w:rsidR="00867089" w:rsidRPr="00867089" w:rsidRDefault="00867089" w:rsidP="00867089">
            <w:pPr>
              <w:pStyle w:val="NormalWeb"/>
              <w:jc w:val="center"/>
              <w:rPr>
                <w:rFonts w:asciiTheme="majorHAnsi" w:hAnsiTheme="majorHAnsi"/>
                <w:b/>
                <w:sz w:val="14"/>
                <w:szCs w:val="14"/>
              </w:rPr>
            </w:pPr>
          </w:p>
        </w:tc>
        <w:tc>
          <w:tcPr>
            <w:tcW w:w="559" w:type="dxa"/>
            <w:vAlign w:val="center"/>
          </w:tcPr>
          <w:p w14:paraId="1F29E7E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25B16A12"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23F0B62"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7A47615"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B52E869"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6AAC363"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00166C22"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773F0C8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8D1398B"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1D995327" w14:textId="77777777" w:rsidR="00867089" w:rsidRPr="00867089" w:rsidRDefault="00867089" w:rsidP="00867089">
            <w:pPr>
              <w:pStyle w:val="NormalWeb"/>
              <w:jc w:val="center"/>
              <w:rPr>
                <w:rFonts w:asciiTheme="majorHAnsi" w:hAnsiTheme="majorHAnsi"/>
                <w:b/>
                <w:sz w:val="14"/>
                <w:szCs w:val="14"/>
              </w:rPr>
            </w:pPr>
          </w:p>
        </w:tc>
        <w:tc>
          <w:tcPr>
            <w:tcW w:w="557" w:type="dxa"/>
            <w:vAlign w:val="center"/>
          </w:tcPr>
          <w:p w14:paraId="1E17C7D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F2F2F2" w:themeFill="background1" w:themeFillShade="F2"/>
            <w:vAlign w:val="center"/>
          </w:tcPr>
          <w:p w14:paraId="115AB104"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F45B07B"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F904A35"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2D7B9FD5"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7AAF7A47"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38F2F612"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4FEEED3F" w14:textId="77777777" w:rsidTr="00751B98">
        <w:trPr>
          <w:trHeight w:val="374"/>
        </w:trPr>
        <w:tc>
          <w:tcPr>
            <w:tcW w:w="1686" w:type="dxa"/>
            <w:vAlign w:val="center"/>
          </w:tcPr>
          <w:p w14:paraId="5EBC5EFA"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Biopsy of lesions</w:t>
            </w:r>
          </w:p>
        </w:tc>
        <w:tc>
          <w:tcPr>
            <w:tcW w:w="1146" w:type="dxa"/>
            <w:shd w:val="clear" w:color="auto" w:fill="FFFFFF" w:themeFill="background1"/>
            <w:vAlign w:val="center"/>
          </w:tcPr>
          <w:p w14:paraId="7B9491C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0DA99441"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3DA938FC"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FFBFE4E"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2157B940" w14:textId="77777777" w:rsidR="00867089" w:rsidRPr="00867089" w:rsidRDefault="00867089" w:rsidP="00867089">
            <w:pPr>
              <w:pStyle w:val="NormalWeb"/>
              <w:jc w:val="center"/>
              <w:rPr>
                <w:rFonts w:asciiTheme="majorHAnsi" w:hAnsiTheme="majorHAnsi"/>
                <w:b/>
                <w:sz w:val="14"/>
                <w:szCs w:val="14"/>
              </w:rPr>
            </w:pPr>
          </w:p>
        </w:tc>
        <w:tc>
          <w:tcPr>
            <w:tcW w:w="559" w:type="dxa"/>
            <w:vAlign w:val="center"/>
          </w:tcPr>
          <w:p w14:paraId="3D6A879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shd w:val="clear" w:color="auto" w:fill="F2F2F2" w:themeFill="background1" w:themeFillShade="F2"/>
            <w:vAlign w:val="center"/>
          </w:tcPr>
          <w:p w14:paraId="3AE0A6AA"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5766966E"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5A5EF87"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19E2C14C"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B1E3D61"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22571A1"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3184FA97"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58E492C"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4E9A006A"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auto"/>
            <w:vAlign w:val="center"/>
          </w:tcPr>
          <w:p w14:paraId="050EBDC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shd w:val="clear" w:color="auto" w:fill="F2F2F2" w:themeFill="background1" w:themeFillShade="F2"/>
            <w:vAlign w:val="center"/>
          </w:tcPr>
          <w:p w14:paraId="2193118D"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2214FFAD"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AA1653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CB3DE5F"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5B66A69F"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0C12FFE0"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3B2EB84A" w14:textId="77777777" w:rsidTr="00751B98">
        <w:trPr>
          <w:trHeight w:val="374"/>
        </w:trPr>
        <w:tc>
          <w:tcPr>
            <w:tcW w:w="1686" w:type="dxa"/>
            <w:vAlign w:val="center"/>
          </w:tcPr>
          <w:p w14:paraId="1C105E8F"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Randomisation</w:t>
            </w:r>
          </w:p>
        </w:tc>
        <w:tc>
          <w:tcPr>
            <w:tcW w:w="1146" w:type="dxa"/>
            <w:shd w:val="clear" w:color="auto" w:fill="FFFFFF" w:themeFill="background1"/>
            <w:vAlign w:val="center"/>
          </w:tcPr>
          <w:p w14:paraId="3B08512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491EA175"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3724E03E"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1CBB8317"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0A0D7A7"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57E1AC1"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1D525F9"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91E7C5B"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719559B1"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099EC2B5"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2AA04058"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60D13859"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556B9A01"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1BFFF2E1"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45156566"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F2F2F2" w:themeFill="background1" w:themeFillShade="F2"/>
            <w:vAlign w:val="center"/>
          </w:tcPr>
          <w:p w14:paraId="60DFD4B7"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5F06872"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72E38978"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E1DB94E"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755AB0C9"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33D0BDA"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47FC7559"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648F7CC4" w14:textId="77777777" w:rsidTr="00751B98">
        <w:trPr>
          <w:trHeight w:val="374"/>
        </w:trPr>
        <w:tc>
          <w:tcPr>
            <w:tcW w:w="1686" w:type="dxa"/>
            <w:vAlign w:val="center"/>
          </w:tcPr>
          <w:p w14:paraId="0A60CA60" w14:textId="398ED5FB"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 xml:space="preserve">Prescription for </w:t>
            </w:r>
            <w:r w:rsidR="00BF5BC5">
              <w:rPr>
                <w:rFonts w:asciiTheme="majorHAnsi" w:hAnsiTheme="majorHAnsi"/>
                <w:b/>
                <w:sz w:val="14"/>
                <w:szCs w:val="14"/>
              </w:rPr>
              <w:t>5% imiquimod</w:t>
            </w:r>
          </w:p>
        </w:tc>
        <w:tc>
          <w:tcPr>
            <w:tcW w:w="1146" w:type="dxa"/>
            <w:shd w:val="clear" w:color="auto" w:fill="F2F2F2" w:themeFill="background1" w:themeFillShade="F2"/>
            <w:vAlign w:val="center"/>
          </w:tcPr>
          <w:p w14:paraId="3E40700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FFFFF" w:themeFill="background1"/>
            <w:vAlign w:val="center"/>
          </w:tcPr>
          <w:p w14:paraId="4916D4B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shd w:val="clear" w:color="auto" w:fill="F2F2F2" w:themeFill="background1" w:themeFillShade="F2"/>
            <w:vAlign w:val="center"/>
          </w:tcPr>
          <w:p w14:paraId="0BEB93AE"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678D1ED9" w14:textId="77777777" w:rsidR="00867089" w:rsidRPr="00867089" w:rsidRDefault="00867089" w:rsidP="00867089">
            <w:pPr>
              <w:pStyle w:val="NormalWeb"/>
              <w:jc w:val="center"/>
              <w:rPr>
                <w:rFonts w:asciiTheme="majorHAnsi" w:hAnsiTheme="majorHAnsi"/>
                <w:b/>
                <w:sz w:val="14"/>
                <w:szCs w:val="14"/>
              </w:rPr>
            </w:pPr>
          </w:p>
        </w:tc>
        <w:tc>
          <w:tcPr>
            <w:tcW w:w="561" w:type="dxa"/>
            <w:shd w:val="clear" w:color="auto" w:fill="F2F2F2" w:themeFill="background1" w:themeFillShade="F2"/>
            <w:vAlign w:val="center"/>
          </w:tcPr>
          <w:p w14:paraId="2BE56438"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1A4275B6"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02AA97E5"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6591D852" w14:textId="77777777" w:rsidR="00867089" w:rsidRPr="00867089" w:rsidRDefault="00867089" w:rsidP="00867089">
            <w:pPr>
              <w:pStyle w:val="NormalWeb"/>
              <w:jc w:val="center"/>
              <w:rPr>
                <w:rFonts w:asciiTheme="majorHAnsi" w:hAnsiTheme="majorHAnsi"/>
                <w:b/>
                <w:sz w:val="14"/>
                <w:szCs w:val="14"/>
              </w:rPr>
            </w:pPr>
          </w:p>
        </w:tc>
        <w:tc>
          <w:tcPr>
            <w:tcW w:w="559" w:type="dxa"/>
            <w:shd w:val="clear" w:color="auto" w:fill="F2F2F2" w:themeFill="background1" w:themeFillShade="F2"/>
            <w:vAlign w:val="center"/>
          </w:tcPr>
          <w:p w14:paraId="2724C179"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481EF6DA" w14:textId="77777777" w:rsidR="00867089" w:rsidRPr="00867089" w:rsidRDefault="00867089" w:rsidP="00867089">
            <w:pPr>
              <w:pStyle w:val="NormalWeb"/>
              <w:jc w:val="center"/>
              <w:rPr>
                <w:rFonts w:asciiTheme="majorHAnsi" w:hAnsiTheme="majorHAnsi"/>
                <w:b/>
                <w:sz w:val="14"/>
                <w:szCs w:val="14"/>
              </w:rPr>
            </w:pPr>
          </w:p>
        </w:tc>
        <w:tc>
          <w:tcPr>
            <w:tcW w:w="560" w:type="dxa"/>
            <w:shd w:val="clear" w:color="auto" w:fill="F2F2F2" w:themeFill="background1" w:themeFillShade="F2"/>
            <w:vAlign w:val="center"/>
          </w:tcPr>
          <w:p w14:paraId="66F0F65D"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45284093"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34422BBB" w14:textId="77777777" w:rsidR="00867089" w:rsidRPr="00867089" w:rsidRDefault="00867089" w:rsidP="00867089">
            <w:pPr>
              <w:pStyle w:val="NormalWeb"/>
              <w:jc w:val="center"/>
              <w:rPr>
                <w:rFonts w:asciiTheme="majorHAnsi" w:hAnsiTheme="majorHAnsi"/>
                <w:b/>
                <w:sz w:val="14"/>
                <w:szCs w:val="14"/>
              </w:rPr>
            </w:pPr>
          </w:p>
        </w:tc>
        <w:tc>
          <w:tcPr>
            <w:tcW w:w="607" w:type="dxa"/>
            <w:shd w:val="clear" w:color="auto" w:fill="F2F2F2" w:themeFill="background1" w:themeFillShade="F2"/>
            <w:vAlign w:val="center"/>
          </w:tcPr>
          <w:p w14:paraId="69948716" w14:textId="77777777" w:rsidR="00867089" w:rsidRPr="00867089" w:rsidRDefault="00867089" w:rsidP="00867089">
            <w:pPr>
              <w:pStyle w:val="NormalWeb"/>
              <w:jc w:val="center"/>
              <w:rPr>
                <w:rFonts w:asciiTheme="majorHAnsi" w:hAnsiTheme="majorHAnsi"/>
                <w:b/>
                <w:sz w:val="14"/>
                <w:szCs w:val="14"/>
              </w:rPr>
            </w:pPr>
          </w:p>
        </w:tc>
        <w:tc>
          <w:tcPr>
            <w:tcW w:w="557" w:type="dxa"/>
            <w:shd w:val="clear" w:color="auto" w:fill="auto"/>
            <w:vAlign w:val="center"/>
          </w:tcPr>
          <w:p w14:paraId="020F554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shd w:val="clear" w:color="auto" w:fill="F2F2F2" w:themeFill="background1" w:themeFillShade="F2"/>
            <w:vAlign w:val="center"/>
          </w:tcPr>
          <w:p w14:paraId="21462E33"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1C672BFB"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3D0EF14F"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014C353A"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63A29728" w14:textId="77777777" w:rsidR="00867089" w:rsidRPr="00867089" w:rsidRDefault="00867089" w:rsidP="00867089">
            <w:pPr>
              <w:pStyle w:val="NormalWeb"/>
              <w:jc w:val="center"/>
              <w:rPr>
                <w:rFonts w:asciiTheme="majorHAnsi" w:hAnsiTheme="majorHAnsi"/>
                <w:b/>
                <w:sz w:val="14"/>
                <w:szCs w:val="14"/>
              </w:rPr>
            </w:pPr>
          </w:p>
        </w:tc>
        <w:tc>
          <w:tcPr>
            <w:tcW w:w="605" w:type="dxa"/>
            <w:shd w:val="clear" w:color="auto" w:fill="F2F2F2" w:themeFill="background1" w:themeFillShade="F2"/>
            <w:vAlign w:val="center"/>
          </w:tcPr>
          <w:p w14:paraId="6F8DD65C" w14:textId="77777777" w:rsidR="00867089" w:rsidRPr="00867089" w:rsidRDefault="00867089" w:rsidP="00867089">
            <w:pPr>
              <w:pStyle w:val="NormalWeb"/>
              <w:jc w:val="center"/>
              <w:rPr>
                <w:rFonts w:asciiTheme="majorHAnsi" w:hAnsiTheme="majorHAnsi"/>
                <w:b/>
                <w:sz w:val="14"/>
                <w:szCs w:val="14"/>
              </w:rPr>
            </w:pPr>
          </w:p>
        </w:tc>
        <w:tc>
          <w:tcPr>
            <w:tcW w:w="1161" w:type="dxa"/>
            <w:shd w:val="clear" w:color="auto" w:fill="F2F2F2" w:themeFill="background1" w:themeFillShade="F2"/>
            <w:vAlign w:val="center"/>
          </w:tcPr>
          <w:p w14:paraId="2F658441"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0170F687" w14:textId="77777777" w:rsidTr="00751B98">
        <w:trPr>
          <w:trHeight w:val="493"/>
        </w:trPr>
        <w:tc>
          <w:tcPr>
            <w:tcW w:w="1686" w:type="dxa"/>
            <w:vAlign w:val="center"/>
          </w:tcPr>
          <w:p w14:paraId="6FB24C28" w14:textId="3CDDF1D3" w:rsidR="00867089" w:rsidRPr="00867089" w:rsidRDefault="00BF5BC5" w:rsidP="00751B98">
            <w:pPr>
              <w:pStyle w:val="NormalWeb"/>
              <w:rPr>
                <w:rFonts w:asciiTheme="majorHAnsi" w:hAnsiTheme="majorHAnsi"/>
                <w:b/>
                <w:sz w:val="14"/>
                <w:szCs w:val="14"/>
              </w:rPr>
            </w:pPr>
            <w:r>
              <w:rPr>
                <w:rFonts w:asciiTheme="majorHAnsi" w:hAnsiTheme="majorHAnsi"/>
                <w:b/>
                <w:sz w:val="14"/>
                <w:szCs w:val="14"/>
              </w:rPr>
              <w:t xml:space="preserve">Application of </w:t>
            </w:r>
            <w:r w:rsidR="00867089" w:rsidRPr="00867089">
              <w:rPr>
                <w:rFonts w:asciiTheme="majorHAnsi" w:hAnsiTheme="majorHAnsi"/>
                <w:b/>
                <w:sz w:val="14"/>
                <w:szCs w:val="14"/>
              </w:rPr>
              <w:t>5%</w:t>
            </w:r>
            <w:r>
              <w:rPr>
                <w:rFonts w:asciiTheme="majorHAnsi" w:hAnsiTheme="majorHAnsi"/>
                <w:b/>
                <w:sz w:val="14"/>
                <w:szCs w:val="14"/>
              </w:rPr>
              <w:t xml:space="preserve"> imiquimod</w:t>
            </w:r>
            <w:r w:rsidR="00867089" w:rsidRPr="00867089">
              <w:rPr>
                <w:rFonts w:asciiTheme="majorHAnsi" w:hAnsiTheme="majorHAnsi"/>
                <w:b/>
                <w:sz w:val="14"/>
                <w:szCs w:val="14"/>
              </w:rPr>
              <w:t xml:space="preserve"> </w:t>
            </w:r>
          </w:p>
        </w:tc>
        <w:tc>
          <w:tcPr>
            <w:tcW w:w="1146" w:type="dxa"/>
            <w:shd w:val="clear" w:color="auto" w:fill="F2F2F2" w:themeFill="background1" w:themeFillShade="F2"/>
            <w:vAlign w:val="center"/>
          </w:tcPr>
          <w:p w14:paraId="26209C62" w14:textId="77777777" w:rsidR="00867089" w:rsidRPr="00867089" w:rsidRDefault="00867089" w:rsidP="00867089">
            <w:pPr>
              <w:pStyle w:val="NormalWeb"/>
              <w:jc w:val="center"/>
              <w:rPr>
                <w:rFonts w:asciiTheme="majorHAnsi" w:hAnsiTheme="majorHAnsi"/>
                <w:b/>
                <w:sz w:val="14"/>
                <w:szCs w:val="14"/>
              </w:rPr>
            </w:pPr>
          </w:p>
        </w:tc>
        <w:tc>
          <w:tcPr>
            <w:tcW w:w="561" w:type="dxa"/>
            <w:vAlign w:val="center"/>
          </w:tcPr>
          <w:p w14:paraId="4C1C2D3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6FFECFF2"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1D7C6FA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49D3189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4262BC3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60DC14C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7616CF7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6422F88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vAlign w:val="center"/>
          </w:tcPr>
          <w:p w14:paraId="2CA43DB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vAlign w:val="center"/>
          </w:tcPr>
          <w:p w14:paraId="33E04895"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3E4D5153"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3735A4C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1FFF7F6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27C63CE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7B1A1D4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3E2776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120B63E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5A03E184"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61EF6DE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959094B"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F2F2F2" w:themeFill="background1" w:themeFillShade="F2"/>
            <w:vAlign w:val="center"/>
          </w:tcPr>
          <w:p w14:paraId="27C6672D" w14:textId="77777777" w:rsidR="00867089" w:rsidRPr="00867089" w:rsidRDefault="00867089" w:rsidP="00867089">
            <w:pPr>
              <w:pStyle w:val="NormalWeb"/>
              <w:jc w:val="center"/>
              <w:rPr>
                <w:rFonts w:asciiTheme="majorHAnsi" w:hAnsiTheme="majorHAnsi"/>
                <w:b/>
                <w:sz w:val="14"/>
                <w:szCs w:val="14"/>
              </w:rPr>
            </w:pPr>
          </w:p>
        </w:tc>
      </w:tr>
      <w:tr w:rsidR="00867089" w:rsidRPr="003C6216" w14:paraId="2C9786D6" w14:textId="77777777" w:rsidTr="00751B98">
        <w:trPr>
          <w:trHeight w:val="392"/>
        </w:trPr>
        <w:tc>
          <w:tcPr>
            <w:tcW w:w="1686" w:type="dxa"/>
            <w:vAlign w:val="center"/>
          </w:tcPr>
          <w:p w14:paraId="65AE4FF7" w14:textId="77777777" w:rsidR="00867089" w:rsidRPr="00867089" w:rsidRDefault="00867089" w:rsidP="00751B98">
            <w:pPr>
              <w:pStyle w:val="NormalWeb"/>
              <w:rPr>
                <w:rFonts w:asciiTheme="majorHAnsi" w:hAnsiTheme="majorHAnsi"/>
                <w:b/>
                <w:sz w:val="14"/>
                <w:szCs w:val="14"/>
              </w:rPr>
            </w:pPr>
            <w:r w:rsidRPr="00867089">
              <w:rPr>
                <w:rFonts w:asciiTheme="majorHAnsi" w:hAnsiTheme="majorHAnsi"/>
                <w:b/>
                <w:sz w:val="14"/>
                <w:szCs w:val="14"/>
              </w:rPr>
              <w:t>Adverse Events</w:t>
            </w:r>
          </w:p>
        </w:tc>
        <w:tc>
          <w:tcPr>
            <w:tcW w:w="1146" w:type="dxa"/>
            <w:shd w:val="clear" w:color="auto" w:fill="F2F2F2" w:themeFill="background1" w:themeFillShade="F2"/>
            <w:vAlign w:val="center"/>
          </w:tcPr>
          <w:p w14:paraId="6B3E960A" w14:textId="77777777" w:rsidR="00867089" w:rsidRPr="00867089" w:rsidRDefault="00867089" w:rsidP="00867089">
            <w:pPr>
              <w:pStyle w:val="NormalWeb"/>
              <w:rPr>
                <w:rFonts w:asciiTheme="majorHAnsi" w:hAnsiTheme="majorHAnsi"/>
                <w:b/>
                <w:sz w:val="14"/>
                <w:szCs w:val="14"/>
              </w:rPr>
            </w:pPr>
          </w:p>
        </w:tc>
        <w:tc>
          <w:tcPr>
            <w:tcW w:w="561" w:type="dxa"/>
            <w:vAlign w:val="center"/>
          </w:tcPr>
          <w:p w14:paraId="5B0EE4B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6569D7B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28864687"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1" w:type="dxa"/>
            <w:vAlign w:val="center"/>
          </w:tcPr>
          <w:p w14:paraId="424C6CDA"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08F8CFC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4C488E77"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168E3E67"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9" w:type="dxa"/>
            <w:vAlign w:val="center"/>
          </w:tcPr>
          <w:p w14:paraId="69FCC0B8"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vAlign w:val="center"/>
          </w:tcPr>
          <w:p w14:paraId="207A41B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60" w:type="dxa"/>
            <w:vAlign w:val="center"/>
          </w:tcPr>
          <w:p w14:paraId="0D38C2E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559A108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1279DC00"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7" w:type="dxa"/>
            <w:vAlign w:val="center"/>
          </w:tcPr>
          <w:p w14:paraId="67F9994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6D7947B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557" w:type="dxa"/>
            <w:vAlign w:val="center"/>
          </w:tcPr>
          <w:p w14:paraId="60C180B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7A74A84D"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68698369"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32E353A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560CCE7C"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605" w:type="dxa"/>
            <w:vAlign w:val="center"/>
          </w:tcPr>
          <w:p w14:paraId="445A5A51"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c>
          <w:tcPr>
            <w:tcW w:w="1161" w:type="dxa"/>
            <w:shd w:val="clear" w:color="auto" w:fill="auto"/>
            <w:vAlign w:val="center"/>
          </w:tcPr>
          <w:p w14:paraId="5947A526" w14:textId="77777777" w:rsidR="00867089" w:rsidRPr="00867089" w:rsidRDefault="00867089" w:rsidP="00867089">
            <w:pPr>
              <w:pStyle w:val="NormalWeb"/>
              <w:jc w:val="center"/>
              <w:rPr>
                <w:rFonts w:asciiTheme="majorHAnsi" w:hAnsiTheme="majorHAnsi"/>
                <w:b/>
                <w:sz w:val="14"/>
                <w:szCs w:val="14"/>
              </w:rPr>
            </w:pPr>
            <w:r w:rsidRPr="00867089">
              <w:rPr>
                <w:rFonts w:asciiTheme="majorHAnsi" w:hAnsiTheme="majorHAnsi"/>
                <w:b/>
                <w:sz w:val="14"/>
                <w:szCs w:val="14"/>
              </w:rPr>
              <w:t>X</w:t>
            </w:r>
          </w:p>
        </w:tc>
      </w:tr>
    </w:tbl>
    <w:p w14:paraId="27F6838B" w14:textId="77777777" w:rsidR="00867089" w:rsidRDefault="00867089" w:rsidP="00867089">
      <w:pPr>
        <w:rPr>
          <w:rFonts w:cs="Arial"/>
          <w:b/>
          <w:sz w:val="20"/>
          <w:szCs w:val="20"/>
        </w:rPr>
      </w:pPr>
    </w:p>
    <w:p w14:paraId="0B72D963" w14:textId="77777777" w:rsidR="00500378" w:rsidRDefault="00500378" w:rsidP="00867089">
      <w:pPr>
        <w:rPr>
          <w:rFonts w:cs="Arial"/>
          <w:b/>
          <w:sz w:val="20"/>
          <w:szCs w:val="20"/>
        </w:rPr>
      </w:pPr>
    </w:p>
    <w:p w14:paraId="500A50E1" w14:textId="77777777" w:rsidR="00500378" w:rsidRDefault="00500378" w:rsidP="00867089">
      <w:pPr>
        <w:rPr>
          <w:rFonts w:cs="Arial"/>
          <w:b/>
          <w:sz w:val="20"/>
          <w:szCs w:val="20"/>
        </w:rPr>
      </w:pPr>
    </w:p>
    <w:p w14:paraId="5A8BC7C6" w14:textId="77777777" w:rsidR="00867089" w:rsidRDefault="00867089" w:rsidP="001F068B">
      <w:pPr>
        <w:rPr>
          <w:rFonts w:asciiTheme="majorHAnsi" w:hAnsiTheme="majorHAnsi"/>
          <w:b/>
          <w:sz w:val="20"/>
          <w:szCs w:val="20"/>
        </w:rPr>
        <w:sectPr w:rsidR="00867089" w:rsidSect="00867089">
          <w:pgSz w:w="16840" w:h="11900" w:orient="landscape"/>
          <w:pgMar w:top="1440" w:right="1440" w:bottom="1440" w:left="1440" w:header="708" w:footer="708" w:gutter="0"/>
          <w:cols w:space="708"/>
          <w:docGrid w:linePitch="360"/>
        </w:sectPr>
      </w:pPr>
    </w:p>
    <w:p w14:paraId="07916D11" w14:textId="68870FDD" w:rsidR="008D530F" w:rsidRDefault="00867089" w:rsidP="001815D2">
      <w:pPr>
        <w:outlineLvl w:val="0"/>
        <w:rPr>
          <w:rFonts w:asciiTheme="majorHAnsi" w:hAnsiTheme="majorHAnsi"/>
          <w:b/>
          <w:sz w:val="20"/>
          <w:szCs w:val="20"/>
        </w:rPr>
      </w:pPr>
      <w:r>
        <w:rPr>
          <w:rFonts w:asciiTheme="majorHAnsi" w:hAnsiTheme="majorHAnsi"/>
          <w:b/>
          <w:sz w:val="20"/>
          <w:szCs w:val="20"/>
        </w:rPr>
        <w:lastRenderedPageBreak/>
        <w:t xml:space="preserve">Appendix C </w:t>
      </w:r>
      <w:r w:rsidR="008D530F">
        <w:rPr>
          <w:rFonts w:asciiTheme="majorHAnsi" w:hAnsiTheme="majorHAnsi"/>
          <w:b/>
          <w:sz w:val="20"/>
          <w:szCs w:val="20"/>
        </w:rPr>
        <w:t>–</w:t>
      </w:r>
      <w:r>
        <w:rPr>
          <w:rFonts w:asciiTheme="majorHAnsi" w:hAnsiTheme="majorHAnsi"/>
          <w:b/>
          <w:sz w:val="20"/>
          <w:szCs w:val="20"/>
        </w:rPr>
        <w:t xml:space="preserve"> </w:t>
      </w:r>
      <w:r w:rsidR="008D530F">
        <w:rPr>
          <w:rFonts w:asciiTheme="majorHAnsi" w:hAnsiTheme="majorHAnsi"/>
          <w:b/>
          <w:sz w:val="20"/>
          <w:szCs w:val="20"/>
        </w:rPr>
        <w:t>Study Overview</w:t>
      </w:r>
    </w:p>
    <w:p w14:paraId="64517674" w14:textId="77777777" w:rsidR="008D530F" w:rsidRDefault="008D530F" w:rsidP="001F068B">
      <w:pPr>
        <w:rPr>
          <w:rFonts w:asciiTheme="majorHAnsi" w:hAnsiTheme="majorHAnsi"/>
          <w:b/>
          <w:sz w:val="20"/>
          <w:szCs w:val="20"/>
        </w:rPr>
      </w:pPr>
    </w:p>
    <w:p w14:paraId="5AAE5E91" w14:textId="243A381A" w:rsidR="00867089" w:rsidRPr="00052E07" w:rsidRDefault="008D530F" w:rsidP="001815D2">
      <w:pPr>
        <w:outlineLvl w:val="0"/>
        <w:rPr>
          <w:rFonts w:asciiTheme="majorHAnsi" w:hAnsiTheme="majorHAnsi"/>
          <w:b/>
          <w:sz w:val="20"/>
          <w:szCs w:val="20"/>
        </w:rPr>
      </w:pPr>
      <w:r>
        <w:rPr>
          <w:rFonts w:asciiTheme="majorHAnsi" w:hAnsiTheme="majorHAnsi"/>
          <w:b/>
          <w:sz w:val="20"/>
          <w:szCs w:val="20"/>
        </w:rPr>
        <w:t xml:space="preserve">Figure 2 - </w:t>
      </w:r>
      <w:r w:rsidR="00867089">
        <w:rPr>
          <w:rFonts w:asciiTheme="majorHAnsi" w:hAnsiTheme="majorHAnsi"/>
          <w:b/>
          <w:sz w:val="20"/>
          <w:szCs w:val="20"/>
        </w:rPr>
        <w:t>TIDAL Melanoma Study Flowchart</w:t>
      </w:r>
    </w:p>
    <w:p w14:paraId="73EA394B" w14:textId="0B92DCD9" w:rsidR="00867089" w:rsidRPr="00E67363" w:rsidRDefault="00867089" w:rsidP="00867089">
      <w:pPr>
        <w:pStyle w:val="NormalWeb"/>
        <w:rPr>
          <w:rFonts w:asciiTheme="majorHAnsi" w:hAnsiTheme="majorHAnsi"/>
          <w:b/>
        </w:rPr>
      </w:pPr>
      <w:r>
        <w:rPr>
          <w:rFonts w:asciiTheme="majorHAnsi" w:hAnsiTheme="majorHAnsi"/>
          <w:noProof/>
          <w:lang w:val="en-GB" w:eastAsia="en-GB"/>
        </w:rPr>
        <w:drawing>
          <wp:inline distT="0" distB="0" distL="0" distR="0" wp14:anchorId="58B19B3B" wp14:editId="26B46E60">
            <wp:extent cx="5722620" cy="5250180"/>
            <wp:effectExtent l="0" t="0" r="0" b="7620"/>
            <wp:docPr id="4" name="Picture 4" descr="../Research/PhD/Papers/TIDAL%20Protocol/Submission/R1/Figu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PhD/Papers/TIDAL%20Protocol/Submission/R1/Figure%2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620" cy="5250180"/>
                    </a:xfrm>
                    <a:prstGeom prst="rect">
                      <a:avLst/>
                    </a:prstGeom>
                    <a:noFill/>
                    <a:ln>
                      <a:noFill/>
                    </a:ln>
                  </pic:spPr>
                </pic:pic>
              </a:graphicData>
            </a:graphic>
          </wp:inline>
        </w:drawing>
      </w:r>
    </w:p>
    <w:p w14:paraId="567B28BA" w14:textId="1C2F212A" w:rsidR="00A95482" w:rsidRPr="00E67363" w:rsidRDefault="00867089" w:rsidP="001815D2">
      <w:pPr>
        <w:widowControl w:val="0"/>
        <w:autoSpaceDE w:val="0"/>
        <w:autoSpaceDN w:val="0"/>
        <w:adjustRightInd w:val="0"/>
        <w:outlineLvl w:val="0"/>
        <w:rPr>
          <w:rFonts w:asciiTheme="majorHAnsi" w:hAnsiTheme="majorHAnsi" w:cs="Times New Roman"/>
          <w:b/>
          <w:sz w:val="20"/>
          <w:szCs w:val="20"/>
        </w:rPr>
      </w:pPr>
      <w:r>
        <w:rPr>
          <w:rFonts w:asciiTheme="majorHAnsi" w:hAnsiTheme="majorHAnsi" w:cs="Times New Roman"/>
          <w:b/>
          <w:sz w:val="20"/>
          <w:szCs w:val="20"/>
        </w:rPr>
        <w:br w:type="column"/>
      </w:r>
      <w:r w:rsidR="00A54ED5" w:rsidRPr="00E67363">
        <w:rPr>
          <w:rFonts w:asciiTheme="majorHAnsi" w:hAnsiTheme="majorHAnsi" w:cs="Times New Roman"/>
          <w:b/>
          <w:sz w:val="20"/>
          <w:szCs w:val="20"/>
        </w:rPr>
        <w:lastRenderedPageBreak/>
        <w:t>APPENDIX</w:t>
      </w:r>
      <w:r w:rsidR="00A54ED5">
        <w:rPr>
          <w:rFonts w:asciiTheme="majorHAnsi" w:hAnsiTheme="majorHAnsi" w:cs="Times New Roman"/>
          <w:b/>
          <w:sz w:val="20"/>
          <w:szCs w:val="20"/>
        </w:rPr>
        <w:t xml:space="preserve"> D</w:t>
      </w:r>
      <w:r w:rsidR="00A54ED5" w:rsidRPr="00E67363">
        <w:rPr>
          <w:rFonts w:asciiTheme="majorHAnsi" w:hAnsiTheme="majorHAnsi" w:cs="Times New Roman"/>
          <w:b/>
          <w:sz w:val="20"/>
          <w:szCs w:val="20"/>
        </w:rPr>
        <w:t xml:space="preserve"> – RESPONSE EVALUATION CRITERIA IN SOLID TUMOURS (RECIST)</w:t>
      </w:r>
      <w:bookmarkEnd w:id="27"/>
      <w:r w:rsidR="00A54ED5" w:rsidRPr="00E67363">
        <w:rPr>
          <w:rFonts w:asciiTheme="majorHAnsi" w:hAnsiTheme="majorHAnsi" w:cs="Times New Roman"/>
          <w:b/>
          <w:sz w:val="20"/>
          <w:szCs w:val="20"/>
        </w:rPr>
        <w:t xml:space="preserve"> </w:t>
      </w:r>
    </w:p>
    <w:p w14:paraId="4DD63E69" w14:textId="77777777" w:rsidR="00A95482" w:rsidRPr="00363370" w:rsidRDefault="00A95482" w:rsidP="00A95482">
      <w:pPr>
        <w:jc w:val="both"/>
        <w:rPr>
          <w:rFonts w:asciiTheme="majorHAnsi" w:hAnsiTheme="majorHAnsi"/>
          <w:b/>
          <w:sz w:val="20"/>
          <w:szCs w:val="20"/>
        </w:rPr>
      </w:pPr>
    </w:p>
    <w:p w14:paraId="2F252FFE" w14:textId="77777777" w:rsidR="00A95482" w:rsidRPr="00363370" w:rsidRDefault="00A95482" w:rsidP="00A95482">
      <w:pPr>
        <w:jc w:val="both"/>
        <w:rPr>
          <w:rFonts w:asciiTheme="majorHAnsi" w:hAnsiTheme="majorHAnsi"/>
          <w:b/>
          <w:sz w:val="20"/>
          <w:szCs w:val="20"/>
        </w:rPr>
      </w:pPr>
      <w:r w:rsidRPr="00363370">
        <w:rPr>
          <w:rFonts w:asciiTheme="majorHAnsi" w:hAnsiTheme="majorHAnsi"/>
          <w:b/>
          <w:sz w:val="20"/>
          <w:szCs w:val="20"/>
        </w:rPr>
        <w:t>Measurable disease</w:t>
      </w:r>
      <w:r w:rsidRPr="00363370">
        <w:rPr>
          <w:rFonts w:asciiTheme="majorHAnsi" w:hAnsiTheme="majorHAnsi"/>
          <w:sz w:val="20"/>
          <w:szCs w:val="20"/>
        </w:rPr>
        <w:t xml:space="preserve"> - the presence of at least one measurable lesion. If the measurable disease is restricted to a solitary lesion, its neoplastic nature should be confirmed by cytology/histology</w:t>
      </w:r>
      <w:r w:rsidRPr="00363370">
        <w:rPr>
          <w:rFonts w:asciiTheme="majorHAnsi" w:hAnsiTheme="majorHAnsi"/>
          <w:b/>
          <w:sz w:val="20"/>
          <w:szCs w:val="20"/>
        </w:rPr>
        <w:t xml:space="preserve">. </w:t>
      </w:r>
    </w:p>
    <w:p w14:paraId="40AEE1B0" w14:textId="77777777" w:rsidR="00A95482" w:rsidRPr="00363370" w:rsidRDefault="00A95482" w:rsidP="00A95482">
      <w:pPr>
        <w:jc w:val="both"/>
        <w:rPr>
          <w:rFonts w:asciiTheme="majorHAnsi" w:hAnsiTheme="majorHAnsi"/>
          <w:b/>
          <w:sz w:val="20"/>
          <w:szCs w:val="20"/>
        </w:rPr>
      </w:pPr>
    </w:p>
    <w:p w14:paraId="1015028B" w14:textId="77777777" w:rsidR="00A95482" w:rsidRPr="00363370" w:rsidRDefault="00A95482" w:rsidP="00A95482">
      <w:pPr>
        <w:jc w:val="both"/>
        <w:rPr>
          <w:rFonts w:asciiTheme="majorHAnsi" w:hAnsiTheme="majorHAnsi"/>
          <w:sz w:val="20"/>
          <w:szCs w:val="20"/>
        </w:rPr>
      </w:pPr>
      <w:r w:rsidRPr="00363370">
        <w:rPr>
          <w:rFonts w:asciiTheme="majorHAnsi" w:hAnsiTheme="majorHAnsi"/>
          <w:b/>
          <w:sz w:val="20"/>
          <w:szCs w:val="20"/>
        </w:rPr>
        <w:t>Measurable lesions</w:t>
      </w:r>
      <w:r w:rsidRPr="00363370">
        <w:rPr>
          <w:rFonts w:asciiTheme="majorHAnsi" w:hAnsiTheme="majorHAnsi"/>
          <w:sz w:val="20"/>
          <w:szCs w:val="20"/>
        </w:rPr>
        <w:t xml:space="preserve"> - lesions that can be accurately measured in at least one dimension with longest diameter </w:t>
      </w:r>
      <w:r w:rsidRPr="00363370">
        <w:rPr>
          <w:rFonts w:asciiTheme="majorHAnsi" w:hAnsiTheme="majorHAnsi"/>
          <w:sz w:val="20"/>
          <w:szCs w:val="20"/>
        </w:rPr>
        <w:sym w:font="Symbol" w:char="F0B3"/>
      </w:r>
      <w:r w:rsidRPr="00363370">
        <w:rPr>
          <w:rFonts w:asciiTheme="majorHAnsi" w:hAnsiTheme="majorHAnsi"/>
          <w:sz w:val="20"/>
          <w:szCs w:val="20"/>
        </w:rPr>
        <w:t xml:space="preserve">20 mm using conventional techniques or </w:t>
      </w:r>
      <w:r w:rsidRPr="00363370">
        <w:rPr>
          <w:rFonts w:asciiTheme="majorHAnsi" w:hAnsiTheme="majorHAnsi"/>
          <w:sz w:val="20"/>
          <w:szCs w:val="20"/>
        </w:rPr>
        <w:sym w:font="Symbol" w:char="F0B3"/>
      </w:r>
      <w:r w:rsidRPr="00363370">
        <w:rPr>
          <w:rFonts w:asciiTheme="majorHAnsi" w:hAnsiTheme="majorHAnsi"/>
          <w:sz w:val="20"/>
          <w:szCs w:val="20"/>
        </w:rPr>
        <w:t>10 mm with spiral CT scan.</w:t>
      </w:r>
    </w:p>
    <w:p w14:paraId="110F4DAA" w14:textId="77777777" w:rsidR="00A95482" w:rsidRPr="00363370" w:rsidRDefault="00A95482" w:rsidP="00A95482">
      <w:pPr>
        <w:jc w:val="both"/>
        <w:rPr>
          <w:rFonts w:asciiTheme="majorHAnsi" w:hAnsiTheme="majorHAnsi"/>
          <w:sz w:val="20"/>
          <w:szCs w:val="20"/>
        </w:rPr>
      </w:pPr>
    </w:p>
    <w:p w14:paraId="13232AF5"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 xml:space="preserve">Methods of Measurement – </w:t>
      </w:r>
    </w:p>
    <w:p w14:paraId="4733B552" w14:textId="77777777" w:rsidR="00A95482" w:rsidRPr="00363370" w:rsidRDefault="00A95482" w:rsidP="00A95482">
      <w:pPr>
        <w:jc w:val="both"/>
        <w:rPr>
          <w:rFonts w:asciiTheme="majorHAnsi" w:hAnsiTheme="majorHAnsi"/>
          <w:sz w:val="20"/>
          <w:szCs w:val="20"/>
        </w:rPr>
      </w:pPr>
    </w:p>
    <w:p w14:paraId="25BFED19" w14:textId="77777777" w:rsidR="00A95482" w:rsidRPr="00363370" w:rsidRDefault="00A95482" w:rsidP="00AC2A4C">
      <w:pPr>
        <w:numPr>
          <w:ilvl w:val="0"/>
          <w:numId w:val="9"/>
        </w:numPr>
        <w:jc w:val="both"/>
        <w:rPr>
          <w:rFonts w:asciiTheme="majorHAnsi" w:hAnsiTheme="majorHAnsi"/>
          <w:sz w:val="20"/>
          <w:szCs w:val="20"/>
        </w:rPr>
      </w:pPr>
      <w:r w:rsidRPr="00363370">
        <w:rPr>
          <w:rFonts w:asciiTheme="majorHAnsi" w:hAnsiTheme="majorHAnsi"/>
          <w:sz w:val="20"/>
          <w:szCs w:val="20"/>
        </w:rPr>
        <w:t>CT and MRI are the best currently available and reproducible methods to measure target lesions selected for response assessment. Conventional CT and MRI should be performed with cuts of 10 mm or less in slice thickness contiguously. Spiral CT should be performed using a 5 mm contiguous reconstruction algorithm.  This applies to tumours of the chest, abdomen and pelvis. Head and neck tumours and those of extremities usually require specific protocols.</w:t>
      </w:r>
    </w:p>
    <w:p w14:paraId="4EF7978C" w14:textId="77777777" w:rsidR="00A95482" w:rsidRPr="00363370" w:rsidRDefault="00A95482" w:rsidP="00A95482">
      <w:pPr>
        <w:jc w:val="both"/>
        <w:rPr>
          <w:rFonts w:asciiTheme="majorHAnsi" w:hAnsiTheme="majorHAnsi"/>
          <w:sz w:val="20"/>
          <w:szCs w:val="20"/>
        </w:rPr>
      </w:pPr>
    </w:p>
    <w:p w14:paraId="0B7DA9EF"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Baseline documentation of “Target” and “Non-Target” lesions</w:t>
      </w:r>
    </w:p>
    <w:p w14:paraId="6EECE1A8" w14:textId="77777777" w:rsidR="00A95482" w:rsidRPr="00363370" w:rsidRDefault="00A95482" w:rsidP="00AC2A4C">
      <w:pPr>
        <w:numPr>
          <w:ilvl w:val="0"/>
          <w:numId w:val="10"/>
        </w:numPr>
        <w:jc w:val="both"/>
        <w:rPr>
          <w:rFonts w:asciiTheme="majorHAnsi" w:hAnsiTheme="majorHAnsi"/>
          <w:sz w:val="20"/>
          <w:szCs w:val="20"/>
        </w:rPr>
      </w:pPr>
      <w:r w:rsidRPr="00363370">
        <w:rPr>
          <w:rFonts w:asciiTheme="majorHAnsi" w:hAnsiTheme="majorHAnsi"/>
          <w:sz w:val="20"/>
          <w:szCs w:val="20"/>
        </w:rPr>
        <w:t xml:space="preserve">All measurable lesions up to a maximum of five lesions per organ and 10 lesions in total, representative of all involved organs should be identified as </w:t>
      </w:r>
      <w:r w:rsidRPr="00363370">
        <w:rPr>
          <w:rFonts w:asciiTheme="majorHAnsi" w:hAnsiTheme="majorHAnsi"/>
          <w:b/>
          <w:i/>
          <w:sz w:val="20"/>
          <w:szCs w:val="20"/>
        </w:rPr>
        <w:t>target lesions</w:t>
      </w:r>
      <w:r w:rsidRPr="00363370">
        <w:rPr>
          <w:rFonts w:asciiTheme="majorHAnsi" w:hAnsiTheme="majorHAnsi"/>
          <w:sz w:val="20"/>
          <w:szCs w:val="20"/>
        </w:rPr>
        <w:t xml:space="preserve"> and recorded and measured at baseline. </w:t>
      </w:r>
    </w:p>
    <w:p w14:paraId="1099CDD7" w14:textId="77777777" w:rsidR="00A95482" w:rsidRPr="00363370" w:rsidRDefault="00A95482" w:rsidP="00AC2A4C">
      <w:pPr>
        <w:numPr>
          <w:ilvl w:val="0"/>
          <w:numId w:val="11"/>
        </w:numPr>
        <w:jc w:val="both"/>
        <w:rPr>
          <w:rFonts w:asciiTheme="majorHAnsi" w:hAnsiTheme="majorHAnsi"/>
          <w:sz w:val="20"/>
          <w:szCs w:val="20"/>
        </w:rPr>
      </w:pPr>
      <w:r w:rsidRPr="00363370">
        <w:rPr>
          <w:rFonts w:asciiTheme="majorHAnsi" w:hAnsiTheme="majorHAnsi"/>
          <w:sz w:val="20"/>
          <w:szCs w:val="20"/>
        </w:rPr>
        <w:t xml:space="preserve">Target lesions should be selected on the basis of their size (lesions with the longest diameter) and their suitability for accurate repeated measurements (either by imaging techniques or clinically). </w:t>
      </w:r>
    </w:p>
    <w:p w14:paraId="777A627B" w14:textId="3C60BE58" w:rsidR="00A95482" w:rsidRPr="00363370" w:rsidRDefault="00A95482" w:rsidP="00AC2A4C">
      <w:pPr>
        <w:numPr>
          <w:ilvl w:val="0"/>
          <w:numId w:val="12"/>
        </w:numPr>
        <w:jc w:val="both"/>
        <w:rPr>
          <w:rFonts w:asciiTheme="majorHAnsi" w:hAnsiTheme="majorHAnsi"/>
          <w:sz w:val="20"/>
          <w:szCs w:val="20"/>
        </w:rPr>
      </w:pPr>
      <w:r w:rsidRPr="00363370">
        <w:rPr>
          <w:rFonts w:asciiTheme="majorHAnsi" w:hAnsiTheme="majorHAnsi"/>
          <w:sz w:val="20"/>
          <w:szCs w:val="20"/>
        </w:rPr>
        <w:t xml:space="preserve">A sum of the longest diameter (LD) for </w:t>
      </w:r>
      <w:r w:rsidRPr="00363370">
        <w:rPr>
          <w:rFonts w:asciiTheme="majorHAnsi" w:hAnsiTheme="majorHAnsi"/>
          <w:i/>
          <w:sz w:val="20"/>
          <w:szCs w:val="20"/>
        </w:rPr>
        <w:t>all target lesions</w:t>
      </w:r>
      <w:r w:rsidRPr="00363370">
        <w:rPr>
          <w:rFonts w:asciiTheme="majorHAnsi" w:hAnsiTheme="majorHAnsi"/>
          <w:sz w:val="20"/>
          <w:szCs w:val="20"/>
        </w:rPr>
        <w:t xml:space="preserve"> will be calculated and reported as the baseline sum LD. The baseline sum LD will be used as r</w:t>
      </w:r>
      <w:r w:rsidR="00CD56E1">
        <w:rPr>
          <w:rFonts w:asciiTheme="majorHAnsi" w:hAnsiTheme="majorHAnsi"/>
          <w:sz w:val="20"/>
          <w:szCs w:val="20"/>
        </w:rPr>
        <w:t>eference by which to characteris</w:t>
      </w:r>
      <w:r w:rsidRPr="00363370">
        <w:rPr>
          <w:rFonts w:asciiTheme="majorHAnsi" w:hAnsiTheme="majorHAnsi"/>
          <w:sz w:val="20"/>
          <w:szCs w:val="20"/>
        </w:rPr>
        <w:t>e the objective tumour.</w:t>
      </w:r>
    </w:p>
    <w:p w14:paraId="2D20FD6C" w14:textId="77777777" w:rsidR="00A95482" w:rsidRPr="00363370" w:rsidRDefault="00A95482" w:rsidP="00AC2A4C">
      <w:pPr>
        <w:numPr>
          <w:ilvl w:val="0"/>
          <w:numId w:val="13"/>
        </w:numPr>
        <w:jc w:val="both"/>
        <w:rPr>
          <w:rFonts w:asciiTheme="majorHAnsi" w:hAnsiTheme="majorHAnsi"/>
          <w:sz w:val="20"/>
          <w:szCs w:val="20"/>
        </w:rPr>
      </w:pPr>
      <w:r w:rsidRPr="00363370">
        <w:rPr>
          <w:rFonts w:asciiTheme="majorHAnsi" w:hAnsiTheme="majorHAnsi"/>
          <w:sz w:val="20"/>
          <w:szCs w:val="20"/>
        </w:rPr>
        <w:t xml:space="preserve">All other lesions (or sites of disease) should be identified as </w:t>
      </w:r>
      <w:r w:rsidRPr="00363370">
        <w:rPr>
          <w:rFonts w:asciiTheme="majorHAnsi" w:hAnsiTheme="majorHAnsi"/>
          <w:b/>
          <w:i/>
          <w:sz w:val="20"/>
          <w:szCs w:val="20"/>
        </w:rPr>
        <w:t>non-target lesions</w:t>
      </w:r>
      <w:r w:rsidRPr="00363370">
        <w:rPr>
          <w:rFonts w:asciiTheme="majorHAnsi" w:hAnsiTheme="majorHAnsi"/>
          <w:sz w:val="20"/>
          <w:szCs w:val="20"/>
        </w:rPr>
        <w:t xml:space="preserve"> and should also be recorded at baseline. Measurements of these lesions are not required, but the presence or absence of each should be noted throughout follow-up. </w:t>
      </w:r>
    </w:p>
    <w:p w14:paraId="65A6F212" w14:textId="77777777" w:rsidR="00A95482" w:rsidRPr="00363370" w:rsidRDefault="00A95482" w:rsidP="00A95482">
      <w:pPr>
        <w:jc w:val="both"/>
        <w:rPr>
          <w:rFonts w:asciiTheme="majorHAnsi" w:hAnsiTheme="majorHAnsi"/>
          <w:b/>
          <w:sz w:val="20"/>
          <w:szCs w:val="20"/>
        </w:rPr>
      </w:pPr>
    </w:p>
    <w:p w14:paraId="50A19493"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Response Criteria</w:t>
      </w:r>
    </w:p>
    <w:p w14:paraId="61CDA4CA"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Evaluation of target lesions</w:t>
      </w:r>
    </w:p>
    <w:tbl>
      <w:tblPr>
        <w:tblW w:w="9540" w:type="dxa"/>
        <w:tblInd w:w="108" w:type="dxa"/>
        <w:tblLayout w:type="fixed"/>
        <w:tblLook w:val="0000" w:firstRow="0" w:lastRow="0" w:firstColumn="0" w:lastColumn="0" w:noHBand="0" w:noVBand="0"/>
      </w:tblPr>
      <w:tblGrid>
        <w:gridCol w:w="2790"/>
        <w:gridCol w:w="6750"/>
      </w:tblGrid>
      <w:tr w:rsidR="00A95482" w:rsidRPr="00363370" w14:paraId="6E9A0498" w14:textId="77777777" w:rsidTr="00A95482">
        <w:trPr>
          <w:cantSplit/>
        </w:trPr>
        <w:tc>
          <w:tcPr>
            <w:tcW w:w="2790" w:type="dxa"/>
          </w:tcPr>
          <w:p w14:paraId="2937CDF9"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Complete Response (CR):</w:t>
            </w:r>
          </w:p>
        </w:tc>
        <w:tc>
          <w:tcPr>
            <w:tcW w:w="6750" w:type="dxa"/>
          </w:tcPr>
          <w:p w14:paraId="5CE59535"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Disappearance of all target lesions</w:t>
            </w:r>
          </w:p>
        </w:tc>
      </w:tr>
      <w:tr w:rsidR="00A95482" w:rsidRPr="00363370" w14:paraId="2DE6EA3F" w14:textId="77777777" w:rsidTr="00A95482">
        <w:trPr>
          <w:cantSplit/>
        </w:trPr>
        <w:tc>
          <w:tcPr>
            <w:tcW w:w="2790" w:type="dxa"/>
          </w:tcPr>
          <w:p w14:paraId="25AF1C1A"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Partial Response (PR):</w:t>
            </w:r>
          </w:p>
        </w:tc>
        <w:tc>
          <w:tcPr>
            <w:tcW w:w="6750" w:type="dxa"/>
          </w:tcPr>
          <w:p w14:paraId="49D5E60A"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At least a 30% decrease in the sum of the LD of target lesions, taking as reference the baseline sum LD</w:t>
            </w:r>
          </w:p>
        </w:tc>
      </w:tr>
      <w:tr w:rsidR="00A95482" w:rsidRPr="00363370" w14:paraId="0F48E078" w14:textId="77777777" w:rsidTr="00A95482">
        <w:trPr>
          <w:cantSplit/>
        </w:trPr>
        <w:tc>
          <w:tcPr>
            <w:tcW w:w="2790" w:type="dxa"/>
          </w:tcPr>
          <w:p w14:paraId="0EB539D9"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Progressive Disease (PD):</w:t>
            </w:r>
          </w:p>
        </w:tc>
        <w:tc>
          <w:tcPr>
            <w:tcW w:w="6750" w:type="dxa"/>
          </w:tcPr>
          <w:p w14:paraId="5978EDD5"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At least a 20% increase in the sum of the LD of target lesions, taking as reference the smallest sum LD recorded since the treatment started or the appearance of one or more new lesions</w:t>
            </w:r>
          </w:p>
        </w:tc>
      </w:tr>
      <w:tr w:rsidR="00A95482" w:rsidRPr="00363370" w14:paraId="3B4EB8DA" w14:textId="77777777" w:rsidTr="00A95482">
        <w:trPr>
          <w:cantSplit/>
          <w:trHeight w:val="747"/>
        </w:trPr>
        <w:tc>
          <w:tcPr>
            <w:tcW w:w="2790" w:type="dxa"/>
          </w:tcPr>
          <w:p w14:paraId="79D81822"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Stable Disease (SD):</w:t>
            </w:r>
          </w:p>
        </w:tc>
        <w:tc>
          <w:tcPr>
            <w:tcW w:w="6750" w:type="dxa"/>
          </w:tcPr>
          <w:p w14:paraId="7222C78F"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Neither sufficient shrinkage to qualify for PR nor sufficient increase to qualify for PD, taking as reference the smallest sum LD since the treatment started</w:t>
            </w:r>
          </w:p>
        </w:tc>
      </w:tr>
    </w:tbl>
    <w:p w14:paraId="56165F6E" w14:textId="77777777" w:rsidR="00A95482" w:rsidRPr="00363370" w:rsidRDefault="00A95482" w:rsidP="00A95482">
      <w:pPr>
        <w:jc w:val="both"/>
        <w:rPr>
          <w:rFonts w:asciiTheme="majorHAnsi" w:hAnsiTheme="majorHAnsi"/>
          <w:b/>
          <w:sz w:val="20"/>
          <w:szCs w:val="20"/>
        </w:rPr>
      </w:pPr>
    </w:p>
    <w:p w14:paraId="3357EFCE" w14:textId="77777777" w:rsidR="00A95482" w:rsidRPr="00363370" w:rsidRDefault="00A95482" w:rsidP="00A95482">
      <w:pPr>
        <w:jc w:val="both"/>
        <w:rPr>
          <w:rFonts w:asciiTheme="majorHAnsi" w:hAnsiTheme="majorHAnsi"/>
          <w:b/>
          <w:sz w:val="20"/>
          <w:szCs w:val="20"/>
        </w:rPr>
      </w:pPr>
    </w:p>
    <w:p w14:paraId="4F977A71"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Evaluation of non-target lesions</w:t>
      </w:r>
    </w:p>
    <w:tbl>
      <w:tblPr>
        <w:tblW w:w="9540" w:type="dxa"/>
        <w:tblLayout w:type="fixed"/>
        <w:tblLook w:val="0000" w:firstRow="0" w:lastRow="0" w:firstColumn="0" w:lastColumn="0" w:noHBand="0" w:noVBand="0"/>
      </w:tblPr>
      <w:tblGrid>
        <w:gridCol w:w="2660"/>
        <w:gridCol w:w="6880"/>
      </w:tblGrid>
      <w:tr w:rsidR="00A95482" w:rsidRPr="00363370" w14:paraId="0E490F59" w14:textId="77777777" w:rsidTr="00A95482">
        <w:tc>
          <w:tcPr>
            <w:tcW w:w="2660" w:type="dxa"/>
          </w:tcPr>
          <w:p w14:paraId="01411B45" w14:textId="77777777" w:rsidR="00A95482" w:rsidRPr="00363370" w:rsidRDefault="00A95482" w:rsidP="00C85E23">
            <w:pPr>
              <w:rPr>
                <w:rFonts w:asciiTheme="majorHAnsi" w:hAnsiTheme="majorHAnsi"/>
                <w:sz w:val="20"/>
                <w:szCs w:val="20"/>
              </w:rPr>
            </w:pPr>
            <w:r w:rsidRPr="00363370">
              <w:rPr>
                <w:rFonts w:asciiTheme="majorHAnsi" w:hAnsiTheme="majorHAnsi"/>
                <w:sz w:val="20"/>
                <w:szCs w:val="20"/>
              </w:rPr>
              <w:t>* Complete Response (CR):</w:t>
            </w:r>
          </w:p>
        </w:tc>
        <w:tc>
          <w:tcPr>
            <w:tcW w:w="6880" w:type="dxa"/>
          </w:tcPr>
          <w:p w14:paraId="39BFCDDB"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Disappearance of all non-target lesions and normalization of tumour marker level</w:t>
            </w:r>
          </w:p>
        </w:tc>
      </w:tr>
      <w:tr w:rsidR="00A95482" w:rsidRPr="00363370" w14:paraId="536DE1E3" w14:textId="77777777" w:rsidTr="00A95482">
        <w:tc>
          <w:tcPr>
            <w:tcW w:w="2660" w:type="dxa"/>
          </w:tcPr>
          <w:p w14:paraId="23DE7E88" w14:textId="6654726C" w:rsidR="00A95482" w:rsidRPr="00363370" w:rsidRDefault="00C85E23" w:rsidP="00C85E23">
            <w:pPr>
              <w:ind w:left="142" w:hanging="142"/>
              <w:rPr>
                <w:rFonts w:asciiTheme="majorHAnsi" w:hAnsiTheme="majorHAnsi"/>
                <w:sz w:val="20"/>
                <w:szCs w:val="20"/>
              </w:rPr>
            </w:pPr>
            <w:r>
              <w:rPr>
                <w:rFonts w:asciiTheme="majorHAnsi" w:hAnsiTheme="majorHAnsi"/>
                <w:sz w:val="20"/>
                <w:szCs w:val="20"/>
              </w:rPr>
              <w:t xml:space="preserve">* Incomplete </w:t>
            </w:r>
            <w:r w:rsidR="00A95482" w:rsidRPr="00363370">
              <w:rPr>
                <w:rFonts w:asciiTheme="majorHAnsi" w:hAnsiTheme="majorHAnsi"/>
                <w:sz w:val="20"/>
                <w:szCs w:val="20"/>
              </w:rPr>
              <w:t xml:space="preserve">Response/          </w:t>
            </w:r>
            <w:r>
              <w:rPr>
                <w:rFonts w:asciiTheme="majorHAnsi" w:hAnsiTheme="majorHAnsi"/>
                <w:sz w:val="20"/>
                <w:szCs w:val="20"/>
              </w:rPr>
              <w:t xml:space="preserve">  </w:t>
            </w:r>
            <w:r w:rsidR="00A95482" w:rsidRPr="00363370">
              <w:rPr>
                <w:rFonts w:asciiTheme="majorHAnsi" w:hAnsiTheme="majorHAnsi"/>
                <w:sz w:val="20"/>
                <w:szCs w:val="20"/>
              </w:rPr>
              <w:t xml:space="preserve">Stable Disease (SD): </w:t>
            </w:r>
          </w:p>
        </w:tc>
        <w:tc>
          <w:tcPr>
            <w:tcW w:w="6880" w:type="dxa"/>
          </w:tcPr>
          <w:p w14:paraId="29A8FFE6"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Persistence of one or more non-target lesion(s) or/and maintenance of tumour marker level above the normal limits</w:t>
            </w:r>
          </w:p>
        </w:tc>
      </w:tr>
      <w:tr w:rsidR="00A95482" w:rsidRPr="00363370" w14:paraId="5ADF877D" w14:textId="77777777" w:rsidTr="00A95482">
        <w:tc>
          <w:tcPr>
            <w:tcW w:w="2660" w:type="dxa"/>
          </w:tcPr>
          <w:p w14:paraId="397F984F" w14:textId="77777777" w:rsidR="00A95482" w:rsidRPr="00363370" w:rsidRDefault="00A95482" w:rsidP="00C85E23">
            <w:pPr>
              <w:rPr>
                <w:rFonts w:asciiTheme="majorHAnsi" w:hAnsiTheme="majorHAnsi"/>
                <w:sz w:val="20"/>
                <w:szCs w:val="20"/>
              </w:rPr>
            </w:pPr>
            <w:r w:rsidRPr="00363370">
              <w:rPr>
                <w:rFonts w:asciiTheme="majorHAnsi" w:hAnsiTheme="majorHAnsi"/>
                <w:sz w:val="20"/>
                <w:szCs w:val="20"/>
              </w:rPr>
              <w:t>* Progressive Disease (PD):</w:t>
            </w:r>
          </w:p>
        </w:tc>
        <w:tc>
          <w:tcPr>
            <w:tcW w:w="6880" w:type="dxa"/>
          </w:tcPr>
          <w:p w14:paraId="6F02D62E"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xml:space="preserve">Appearance of one or more new lesions and/or unequivocal progression of existing non-target lesions (1) </w:t>
            </w:r>
          </w:p>
        </w:tc>
      </w:tr>
    </w:tbl>
    <w:p w14:paraId="4C5DAC16" w14:textId="77777777" w:rsidR="00A95482" w:rsidRPr="00363370" w:rsidRDefault="00A95482" w:rsidP="00A95482">
      <w:pPr>
        <w:jc w:val="both"/>
        <w:rPr>
          <w:rFonts w:asciiTheme="majorHAnsi" w:hAnsiTheme="majorHAnsi"/>
          <w:sz w:val="20"/>
          <w:szCs w:val="20"/>
        </w:rPr>
      </w:pPr>
    </w:p>
    <w:p w14:paraId="409FB47D" w14:textId="77777777" w:rsidR="00A95482" w:rsidRPr="00363370" w:rsidRDefault="00A95482" w:rsidP="00A95482">
      <w:pPr>
        <w:jc w:val="both"/>
        <w:rPr>
          <w:rFonts w:asciiTheme="majorHAnsi" w:hAnsiTheme="majorHAnsi"/>
          <w:sz w:val="20"/>
          <w:szCs w:val="20"/>
        </w:rPr>
      </w:pPr>
    </w:p>
    <w:p w14:paraId="49DBF9D9" w14:textId="77777777" w:rsidR="00A95482" w:rsidRPr="00363370" w:rsidRDefault="00A95482" w:rsidP="00AC2A4C">
      <w:pPr>
        <w:numPr>
          <w:ilvl w:val="0"/>
          <w:numId w:val="14"/>
        </w:numPr>
        <w:jc w:val="both"/>
        <w:rPr>
          <w:rFonts w:asciiTheme="majorHAnsi" w:hAnsiTheme="majorHAnsi"/>
          <w:sz w:val="20"/>
          <w:szCs w:val="20"/>
        </w:rPr>
      </w:pPr>
      <w:r w:rsidRPr="00363370">
        <w:rPr>
          <w:rFonts w:asciiTheme="majorHAnsi" w:hAnsiTheme="majorHAnsi"/>
          <w:sz w:val="20"/>
          <w:szCs w:val="20"/>
        </w:rPr>
        <w:t>Although a clear progression of “non target” lesions only is exceptional, in such circumstances, the opinion of the treating physician should prevail and the progression status should be confirmed later on by the review panel (or study chair).</w:t>
      </w:r>
    </w:p>
    <w:p w14:paraId="170CDCE4" w14:textId="77777777" w:rsidR="00A95482" w:rsidRPr="00363370" w:rsidRDefault="00A95482" w:rsidP="00A95482">
      <w:pPr>
        <w:jc w:val="both"/>
        <w:rPr>
          <w:rFonts w:asciiTheme="majorHAnsi" w:hAnsiTheme="majorHAnsi"/>
          <w:b/>
          <w:sz w:val="20"/>
          <w:szCs w:val="20"/>
        </w:rPr>
      </w:pPr>
    </w:p>
    <w:p w14:paraId="6382CF3F"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Evaluation of best overall response</w:t>
      </w:r>
    </w:p>
    <w:p w14:paraId="2C559B79" w14:textId="2363B1AB"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 xml:space="preserve">The best overall response </w:t>
      </w:r>
      <w:r w:rsidR="00C85E23">
        <w:rPr>
          <w:rFonts w:asciiTheme="majorHAnsi" w:hAnsiTheme="majorHAnsi"/>
          <w:sz w:val="20"/>
          <w:szCs w:val="20"/>
        </w:rPr>
        <w:t xml:space="preserve">(BOR) </w:t>
      </w:r>
      <w:r w:rsidRPr="00363370">
        <w:rPr>
          <w:rFonts w:asciiTheme="majorHAnsi" w:hAnsiTheme="majorHAnsi"/>
          <w:sz w:val="20"/>
          <w:szCs w:val="20"/>
        </w:rPr>
        <w:t xml:space="preserve">is the best response recorded from the start of the treatment until disease progression/recurrence (taking as reference for PD the smallest measurements recorded since the treatment </w:t>
      </w:r>
      <w:r w:rsidRPr="00363370">
        <w:rPr>
          <w:rFonts w:asciiTheme="majorHAnsi" w:hAnsiTheme="majorHAnsi"/>
          <w:sz w:val="20"/>
          <w:szCs w:val="20"/>
        </w:rPr>
        <w:lastRenderedPageBreak/>
        <w:t xml:space="preserve">started). In general, the patient's best response assignment will depend on the achievement of both measurement and confirmation criteria </w:t>
      </w:r>
    </w:p>
    <w:p w14:paraId="6B3A46E6" w14:textId="77777777" w:rsidR="00A95482" w:rsidRPr="00363370" w:rsidRDefault="00A95482" w:rsidP="00A95482">
      <w:pPr>
        <w:jc w:val="both"/>
        <w:rPr>
          <w:rFonts w:asciiTheme="majorHAnsi" w:hAnsiTheme="majorHAnsi"/>
          <w:sz w:val="20"/>
          <w:szCs w:val="20"/>
        </w:rPr>
      </w:pPr>
    </w:p>
    <w:tbl>
      <w:tblPr>
        <w:tblW w:w="0" w:type="auto"/>
        <w:tblInd w:w="597" w:type="dxa"/>
        <w:tblBorders>
          <w:top w:val="single" w:sz="6" w:space="0" w:color="auto"/>
          <w:bottom w:val="single" w:sz="6" w:space="0" w:color="auto"/>
        </w:tblBorders>
        <w:tblLayout w:type="fixed"/>
        <w:tblLook w:val="0000" w:firstRow="0" w:lastRow="0" w:firstColumn="0" w:lastColumn="0" w:noHBand="0" w:noVBand="0"/>
      </w:tblPr>
      <w:tblGrid>
        <w:gridCol w:w="1985"/>
        <w:gridCol w:w="2318"/>
        <w:gridCol w:w="1896"/>
        <w:gridCol w:w="2023"/>
      </w:tblGrid>
      <w:tr w:rsidR="00A95482" w:rsidRPr="00363370" w14:paraId="65C1CCE0" w14:textId="77777777" w:rsidTr="008E217C">
        <w:tc>
          <w:tcPr>
            <w:tcW w:w="1985" w:type="dxa"/>
            <w:tcBorders>
              <w:top w:val="single" w:sz="6" w:space="0" w:color="auto"/>
              <w:left w:val="nil"/>
              <w:bottom w:val="double" w:sz="6" w:space="0" w:color="auto"/>
              <w:right w:val="nil"/>
            </w:tcBorders>
          </w:tcPr>
          <w:p w14:paraId="35BECC82"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Target lesions</w:t>
            </w:r>
          </w:p>
        </w:tc>
        <w:tc>
          <w:tcPr>
            <w:tcW w:w="2318" w:type="dxa"/>
            <w:tcBorders>
              <w:top w:val="single" w:sz="6" w:space="0" w:color="auto"/>
              <w:left w:val="nil"/>
              <w:bottom w:val="double" w:sz="6" w:space="0" w:color="auto"/>
              <w:right w:val="nil"/>
            </w:tcBorders>
          </w:tcPr>
          <w:p w14:paraId="73B860E1"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Non-Target lesions</w:t>
            </w:r>
          </w:p>
        </w:tc>
        <w:tc>
          <w:tcPr>
            <w:tcW w:w="1896" w:type="dxa"/>
            <w:tcBorders>
              <w:top w:val="single" w:sz="6" w:space="0" w:color="auto"/>
              <w:left w:val="nil"/>
              <w:bottom w:val="double" w:sz="6" w:space="0" w:color="auto"/>
              <w:right w:val="nil"/>
            </w:tcBorders>
          </w:tcPr>
          <w:p w14:paraId="036986C9"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New Lesions</w:t>
            </w:r>
          </w:p>
        </w:tc>
        <w:tc>
          <w:tcPr>
            <w:tcW w:w="2023" w:type="dxa"/>
            <w:tcBorders>
              <w:top w:val="single" w:sz="6" w:space="0" w:color="auto"/>
              <w:left w:val="nil"/>
              <w:bottom w:val="double" w:sz="6" w:space="0" w:color="auto"/>
              <w:right w:val="nil"/>
            </w:tcBorders>
          </w:tcPr>
          <w:p w14:paraId="026487FE"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Overall response</w:t>
            </w:r>
          </w:p>
        </w:tc>
      </w:tr>
      <w:tr w:rsidR="00A95482" w:rsidRPr="00363370" w14:paraId="0EA50259" w14:textId="77777777" w:rsidTr="008E217C">
        <w:tc>
          <w:tcPr>
            <w:tcW w:w="1985" w:type="dxa"/>
            <w:tcBorders>
              <w:top w:val="nil"/>
              <w:left w:val="nil"/>
              <w:bottom w:val="nil"/>
              <w:right w:val="nil"/>
            </w:tcBorders>
          </w:tcPr>
          <w:p w14:paraId="56DD90A8"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CR</w:t>
            </w:r>
          </w:p>
        </w:tc>
        <w:tc>
          <w:tcPr>
            <w:tcW w:w="2318" w:type="dxa"/>
            <w:tcBorders>
              <w:top w:val="nil"/>
              <w:left w:val="nil"/>
              <w:bottom w:val="nil"/>
              <w:right w:val="nil"/>
            </w:tcBorders>
          </w:tcPr>
          <w:p w14:paraId="0D03615D"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CR</w:t>
            </w:r>
          </w:p>
        </w:tc>
        <w:tc>
          <w:tcPr>
            <w:tcW w:w="1896" w:type="dxa"/>
            <w:tcBorders>
              <w:top w:val="nil"/>
              <w:left w:val="nil"/>
              <w:bottom w:val="nil"/>
              <w:right w:val="nil"/>
            </w:tcBorders>
          </w:tcPr>
          <w:p w14:paraId="55BAE894"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No</w:t>
            </w:r>
          </w:p>
        </w:tc>
        <w:tc>
          <w:tcPr>
            <w:tcW w:w="2023" w:type="dxa"/>
            <w:tcBorders>
              <w:top w:val="nil"/>
              <w:left w:val="nil"/>
              <w:bottom w:val="nil"/>
              <w:right w:val="nil"/>
            </w:tcBorders>
          </w:tcPr>
          <w:p w14:paraId="7E794DA7" w14:textId="77777777" w:rsidR="00A95482" w:rsidRPr="00363370" w:rsidRDefault="00A95482" w:rsidP="00A95482">
            <w:pPr>
              <w:jc w:val="both"/>
              <w:rPr>
                <w:rFonts w:asciiTheme="majorHAnsi" w:hAnsiTheme="majorHAnsi"/>
                <w:sz w:val="20"/>
                <w:szCs w:val="20"/>
                <w:u w:val="single"/>
              </w:rPr>
            </w:pPr>
            <w:r w:rsidRPr="00363370">
              <w:rPr>
                <w:rFonts w:asciiTheme="majorHAnsi" w:hAnsiTheme="majorHAnsi"/>
                <w:sz w:val="20"/>
                <w:szCs w:val="20"/>
              </w:rPr>
              <w:t>CR</w:t>
            </w:r>
          </w:p>
        </w:tc>
      </w:tr>
      <w:tr w:rsidR="00A95482" w:rsidRPr="00363370" w14:paraId="52520E26" w14:textId="77777777" w:rsidTr="008E217C">
        <w:tc>
          <w:tcPr>
            <w:tcW w:w="1985" w:type="dxa"/>
            <w:tcBorders>
              <w:top w:val="nil"/>
              <w:left w:val="nil"/>
              <w:bottom w:val="nil"/>
              <w:right w:val="nil"/>
            </w:tcBorders>
          </w:tcPr>
          <w:p w14:paraId="6B57BB6A"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CR</w:t>
            </w:r>
          </w:p>
        </w:tc>
        <w:tc>
          <w:tcPr>
            <w:tcW w:w="2318" w:type="dxa"/>
            <w:tcBorders>
              <w:top w:val="nil"/>
              <w:left w:val="nil"/>
              <w:bottom w:val="nil"/>
              <w:right w:val="nil"/>
            </w:tcBorders>
          </w:tcPr>
          <w:p w14:paraId="1FBDBC5C"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Incomplete response/SD</w:t>
            </w:r>
          </w:p>
        </w:tc>
        <w:tc>
          <w:tcPr>
            <w:tcW w:w="1896" w:type="dxa"/>
            <w:tcBorders>
              <w:top w:val="nil"/>
              <w:left w:val="nil"/>
              <w:bottom w:val="nil"/>
              <w:right w:val="nil"/>
            </w:tcBorders>
          </w:tcPr>
          <w:p w14:paraId="4CEFC9CC"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No</w:t>
            </w:r>
          </w:p>
        </w:tc>
        <w:tc>
          <w:tcPr>
            <w:tcW w:w="2023" w:type="dxa"/>
            <w:tcBorders>
              <w:top w:val="nil"/>
              <w:left w:val="nil"/>
              <w:bottom w:val="nil"/>
              <w:right w:val="nil"/>
            </w:tcBorders>
          </w:tcPr>
          <w:p w14:paraId="261D6FAD"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PR</w:t>
            </w:r>
          </w:p>
        </w:tc>
      </w:tr>
      <w:tr w:rsidR="00A95482" w:rsidRPr="00363370" w14:paraId="7656BD59" w14:textId="77777777" w:rsidTr="008E217C">
        <w:tc>
          <w:tcPr>
            <w:tcW w:w="1985" w:type="dxa"/>
            <w:tcBorders>
              <w:top w:val="nil"/>
              <w:left w:val="nil"/>
              <w:bottom w:val="nil"/>
              <w:right w:val="nil"/>
            </w:tcBorders>
          </w:tcPr>
          <w:p w14:paraId="30F59A87"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PR</w:t>
            </w:r>
          </w:p>
        </w:tc>
        <w:tc>
          <w:tcPr>
            <w:tcW w:w="2318" w:type="dxa"/>
            <w:tcBorders>
              <w:top w:val="nil"/>
              <w:left w:val="nil"/>
              <w:bottom w:val="nil"/>
              <w:right w:val="nil"/>
            </w:tcBorders>
          </w:tcPr>
          <w:p w14:paraId="5935F4E6"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Non-PD</w:t>
            </w:r>
          </w:p>
        </w:tc>
        <w:tc>
          <w:tcPr>
            <w:tcW w:w="1896" w:type="dxa"/>
            <w:tcBorders>
              <w:top w:val="nil"/>
              <w:left w:val="nil"/>
              <w:bottom w:val="nil"/>
              <w:right w:val="nil"/>
            </w:tcBorders>
          </w:tcPr>
          <w:p w14:paraId="0600FCD1"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No</w:t>
            </w:r>
          </w:p>
        </w:tc>
        <w:tc>
          <w:tcPr>
            <w:tcW w:w="2023" w:type="dxa"/>
            <w:tcBorders>
              <w:top w:val="nil"/>
              <w:left w:val="nil"/>
              <w:bottom w:val="nil"/>
              <w:right w:val="nil"/>
            </w:tcBorders>
          </w:tcPr>
          <w:p w14:paraId="6EEF888F"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PR</w:t>
            </w:r>
          </w:p>
        </w:tc>
      </w:tr>
      <w:tr w:rsidR="00A95482" w:rsidRPr="00363370" w14:paraId="7BE1132B" w14:textId="77777777" w:rsidTr="008E217C">
        <w:tc>
          <w:tcPr>
            <w:tcW w:w="1985" w:type="dxa"/>
            <w:tcBorders>
              <w:top w:val="nil"/>
              <w:left w:val="nil"/>
              <w:bottom w:val="nil"/>
              <w:right w:val="nil"/>
            </w:tcBorders>
          </w:tcPr>
          <w:p w14:paraId="78AAF2A5"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SD</w:t>
            </w:r>
          </w:p>
        </w:tc>
        <w:tc>
          <w:tcPr>
            <w:tcW w:w="2318" w:type="dxa"/>
            <w:tcBorders>
              <w:top w:val="nil"/>
              <w:left w:val="nil"/>
              <w:bottom w:val="nil"/>
              <w:right w:val="nil"/>
            </w:tcBorders>
          </w:tcPr>
          <w:p w14:paraId="512B92C2"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Non-PD</w:t>
            </w:r>
          </w:p>
        </w:tc>
        <w:tc>
          <w:tcPr>
            <w:tcW w:w="1896" w:type="dxa"/>
            <w:tcBorders>
              <w:top w:val="nil"/>
              <w:left w:val="nil"/>
              <w:bottom w:val="nil"/>
              <w:right w:val="nil"/>
            </w:tcBorders>
          </w:tcPr>
          <w:p w14:paraId="0FAA0F32"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No</w:t>
            </w:r>
          </w:p>
        </w:tc>
        <w:tc>
          <w:tcPr>
            <w:tcW w:w="2023" w:type="dxa"/>
            <w:tcBorders>
              <w:top w:val="nil"/>
              <w:left w:val="nil"/>
              <w:bottom w:val="nil"/>
              <w:right w:val="nil"/>
            </w:tcBorders>
          </w:tcPr>
          <w:p w14:paraId="0A15A82A"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SD</w:t>
            </w:r>
          </w:p>
        </w:tc>
      </w:tr>
      <w:tr w:rsidR="00A95482" w:rsidRPr="00363370" w14:paraId="0FBE6344" w14:textId="77777777" w:rsidTr="008E217C">
        <w:tc>
          <w:tcPr>
            <w:tcW w:w="1985" w:type="dxa"/>
            <w:tcBorders>
              <w:top w:val="nil"/>
              <w:left w:val="nil"/>
              <w:bottom w:val="nil"/>
              <w:right w:val="nil"/>
            </w:tcBorders>
          </w:tcPr>
          <w:p w14:paraId="04A95681"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PD</w:t>
            </w:r>
          </w:p>
        </w:tc>
        <w:tc>
          <w:tcPr>
            <w:tcW w:w="2318" w:type="dxa"/>
            <w:tcBorders>
              <w:top w:val="nil"/>
              <w:left w:val="nil"/>
              <w:bottom w:val="nil"/>
              <w:right w:val="nil"/>
            </w:tcBorders>
          </w:tcPr>
          <w:p w14:paraId="6F684C55"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Any</w:t>
            </w:r>
          </w:p>
        </w:tc>
        <w:tc>
          <w:tcPr>
            <w:tcW w:w="1896" w:type="dxa"/>
            <w:tcBorders>
              <w:top w:val="nil"/>
              <w:left w:val="nil"/>
              <w:bottom w:val="nil"/>
              <w:right w:val="nil"/>
            </w:tcBorders>
          </w:tcPr>
          <w:p w14:paraId="0F453EEF"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Yes or No</w:t>
            </w:r>
          </w:p>
        </w:tc>
        <w:tc>
          <w:tcPr>
            <w:tcW w:w="2023" w:type="dxa"/>
            <w:tcBorders>
              <w:top w:val="nil"/>
              <w:left w:val="nil"/>
              <w:bottom w:val="nil"/>
              <w:right w:val="nil"/>
            </w:tcBorders>
          </w:tcPr>
          <w:p w14:paraId="6E8C1995"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PD</w:t>
            </w:r>
          </w:p>
        </w:tc>
      </w:tr>
      <w:tr w:rsidR="00A95482" w:rsidRPr="00363370" w14:paraId="17AA6804" w14:textId="77777777" w:rsidTr="008E217C">
        <w:tc>
          <w:tcPr>
            <w:tcW w:w="1985" w:type="dxa"/>
            <w:tcBorders>
              <w:top w:val="nil"/>
              <w:left w:val="nil"/>
              <w:bottom w:val="nil"/>
              <w:right w:val="nil"/>
            </w:tcBorders>
          </w:tcPr>
          <w:p w14:paraId="15F2DE2E"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Any</w:t>
            </w:r>
          </w:p>
        </w:tc>
        <w:tc>
          <w:tcPr>
            <w:tcW w:w="2318" w:type="dxa"/>
            <w:tcBorders>
              <w:top w:val="nil"/>
              <w:left w:val="nil"/>
              <w:bottom w:val="nil"/>
              <w:right w:val="nil"/>
            </w:tcBorders>
          </w:tcPr>
          <w:p w14:paraId="21424036"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PD</w:t>
            </w:r>
          </w:p>
        </w:tc>
        <w:tc>
          <w:tcPr>
            <w:tcW w:w="1896" w:type="dxa"/>
            <w:tcBorders>
              <w:top w:val="nil"/>
              <w:left w:val="nil"/>
              <w:bottom w:val="nil"/>
              <w:right w:val="nil"/>
            </w:tcBorders>
          </w:tcPr>
          <w:p w14:paraId="05A6259F"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Yes or No</w:t>
            </w:r>
          </w:p>
        </w:tc>
        <w:tc>
          <w:tcPr>
            <w:tcW w:w="2023" w:type="dxa"/>
            <w:tcBorders>
              <w:top w:val="nil"/>
              <w:left w:val="nil"/>
              <w:bottom w:val="nil"/>
              <w:right w:val="nil"/>
            </w:tcBorders>
          </w:tcPr>
          <w:p w14:paraId="51FDFB9C"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PD</w:t>
            </w:r>
          </w:p>
        </w:tc>
      </w:tr>
      <w:tr w:rsidR="00A95482" w:rsidRPr="00363370" w14:paraId="2BEF070C" w14:textId="77777777" w:rsidTr="008E217C">
        <w:tc>
          <w:tcPr>
            <w:tcW w:w="1985" w:type="dxa"/>
            <w:tcBorders>
              <w:top w:val="nil"/>
              <w:left w:val="nil"/>
              <w:bottom w:val="single" w:sz="6" w:space="0" w:color="auto"/>
              <w:right w:val="nil"/>
            </w:tcBorders>
          </w:tcPr>
          <w:p w14:paraId="7F651AD8"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Any</w:t>
            </w:r>
          </w:p>
        </w:tc>
        <w:tc>
          <w:tcPr>
            <w:tcW w:w="2318" w:type="dxa"/>
            <w:tcBorders>
              <w:top w:val="nil"/>
              <w:left w:val="nil"/>
              <w:bottom w:val="single" w:sz="6" w:space="0" w:color="auto"/>
              <w:right w:val="nil"/>
            </w:tcBorders>
          </w:tcPr>
          <w:p w14:paraId="64C3D5EA"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Any</w:t>
            </w:r>
          </w:p>
        </w:tc>
        <w:tc>
          <w:tcPr>
            <w:tcW w:w="1896" w:type="dxa"/>
            <w:tcBorders>
              <w:top w:val="nil"/>
              <w:left w:val="nil"/>
              <w:bottom w:val="single" w:sz="6" w:space="0" w:color="auto"/>
              <w:right w:val="nil"/>
            </w:tcBorders>
          </w:tcPr>
          <w:p w14:paraId="47F25F2E"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Yes</w:t>
            </w:r>
          </w:p>
        </w:tc>
        <w:tc>
          <w:tcPr>
            <w:tcW w:w="2023" w:type="dxa"/>
            <w:tcBorders>
              <w:top w:val="nil"/>
              <w:left w:val="nil"/>
              <w:bottom w:val="single" w:sz="6" w:space="0" w:color="auto"/>
              <w:right w:val="nil"/>
            </w:tcBorders>
          </w:tcPr>
          <w:p w14:paraId="383A3423" w14:textId="77777777" w:rsidR="00A95482" w:rsidRPr="00363370" w:rsidRDefault="00A95482" w:rsidP="00A95482">
            <w:pPr>
              <w:jc w:val="both"/>
              <w:rPr>
                <w:rFonts w:asciiTheme="majorHAnsi" w:hAnsiTheme="majorHAnsi"/>
                <w:sz w:val="20"/>
                <w:szCs w:val="20"/>
              </w:rPr>
            </w:pPr>
            <w:r w:rsidRPr="00363370">
              <w:rPr>
                <w:rFonts w:asciiTheme="majorHAnsi" w:hAnsiTheme="majorHAnsi"/>
                <w:sz w:val="20"/>
                <w:szCs w:val="20"/>
              </w:rPr>
              <w:t>PD</w:t>
            </w:r>
          </w:p>
        </w:tc>
      </w:tr>
    </w:tbl>
    <w:p w14:paraId="0BEE1328" w14:textId="77777777" w:rsidR="00A95482" w:rsidRPr="00363370" w:rsidRDefault="00A95482" w:rsidP="00A95482">
      <w:pPr>
        <w:jc w:val="both"/>
        <w:rPr>
          <w:rFonts w:asciiTheme="majorHAnsi" w:hAnsiTheme="majorHAnsi"/>
          <w:sz w:val="20"/>
          <w:szCs w:val="20"/>
        </w:rPr>
      </w:pPr>
    </w:p>
    <w:p w14:paraId="4761970F"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Confirmation</w:t>
      </w:r>
    </w:p>
    <w:p w14:paraId="05ECF6C4" w14:textId="77777777" w:rsidR="00A95482" w:rsidRPr="00363370" w:rsidRDefault="00A95482" w:rsidP="00AC2A4C">
      <w:pPr>
        <w:numPr>
          <w:ilvl w:val="0"/>
          <w:numId w:val="15"/>
        </w:numPr>
        <w:jc w:val="both"/>
        <w:rPr>
          <w:rFonts w:asciiTheme="majorHAnsi" w:hAnsiTheme="majorHAnsi"/>
          <w:sz w:val="20"/>
          <w:szCs w:val="20"/>
        </w:rPr>
      </w:pPr>
      <w:r w:rsidRPr="00363370">
        <w:rPr>
          <w:rFonts w:asciiTheme="majorHAnsi" w:hAnsiTheme="majorHAnsi"/>
          <w:sz w:val="20"/>
          <w:szCs w:val="20"/>
        </w:rPr>
        <w:t>The main goal of confirmation of objective response is to avoid overestimating the response rate observed.  In cases where confirmation of response is not feasible, it should be made clear when reporting the outcome of such studies that the responses are not confirmed.</w:t>
      </w:r>
    </w:p>
    <w:p w14:paraId="6EC36849" w14:textId="77777777" w:rsidR="00A95482" w:rsidRPr="00363370" w:rsidRDefault="00A95482" w:rsidP="00AC2A4C">
      <w:pPr>
        <w:numPr>
          <w:ilvl w:val="0"/>
          <w:numId w:val="15"/>
        </w:numPr>
        <w:jc w:val="both"/>
        <w:rPr>
          <w:rFonts w:asciiTheme="majorHAnsi" w:hAnsiTheme="majorHAnsi"/>
          <w:sz w:val="20"/>
          <w:szCs w:val="20"/>
        </w:rPr>
      </w:pPr>
      <w:r w:rsidRPr="00363370">
        <w:rPr>
          <w:rFonts w:asciiTheme="majorHAnsi" w:hAnsiTheme="majorHAnsi"/>
          <w:sz w:val="20"/>
          <w:szCs w:val="20"/>
        </w:rPr>
        <w:t xml:space="preserve">To be assigned a status of PR or CR, changes in tumour measurements must be confirmed by repeat assessments that should be performed no less than 4 weeks after the criteria for response are first met. Longer intervals as determined by the study protocol may also be appropriate. </w:t>
      </w:r>
    </w:p>
    <w:p w14:paraId="5984A35E" w14:textId="77777777" w:rsidR="00A95482" w:rsidRPr="00363370" w:rsidRDefault="00A95482" w:rsidP="00AC2A4C">
      <w:pPr>
        <w:numPr>
          <w:ilvl w:val="0"/>
          <w:numId w:val="15"/>
        </w:numPr>
        <w:jc w:val="both"/>
        <w:rPr>
          <w:rFonts w:asciiTheme="majorHAnsi" w:hAnsiTheme="majorHAnsi"/>
          <w:sz w:val="20"/>
          <w:szCs w:val="20"/>
        </w:rPr>
      </w:pPr>
      <w:r w:rsidRPr="00363370">
        <w:rPr>
          <w:rFonts w:asciiTheme="majorHAnsi" w:hAnsiTheme="majorHAnsi"/>
          <w:sz w:val="20"/>
          <w:szCs w:val="20"/>
        </w:rPr>
        <w:t xml:space="preserve">In the case of SD, follow-up measurements must have met the SD criteria at least once after study entry at a minimum interval (in general, not less than 6-8 weeks) that is defined in the study protocol </w:t>
      </w:r>
    </w:p>
    <w:p w14:paraId="507C27E3" w14:textId="77777777" w:rsidR="00A95482" w:rsidRPr="00363370" w:rsidRDefault="00A95482" w:rsidP="00A95482">
      <w:pPr>
        <w:jc w:val="both"/>
        <w:rPr>
          <w:rFonts w:asciiTheme="majorHAnsi" w:hAnsiTheme="majorHAnsi"/>
          <w:b/>
          <w:sz w:val="20"/>
          <w:szCs w:val="20"/>
        </w:rPr>
      </w:pPr>
    </w:p>
    <w:p w14:paraId="46130808"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Duration of overall response</w:t>
      </w:r>
    </w:p>
    <w:p w14:paraId="6327E934" w14:textId="77777777" w:rsidR="00A95482" w:rsidRPr="00363370" w:rsidRDefault="00A95482" w:rsidP="00AC2A4C">
      <w:pPr>
        <w:numPr>
          <w:ilvl w:val="0"/>
          <w:numId w:val="16"/>
        </w:numPr>
        <w:jc w:val="both"/>
        <w:rPr>
          <w:rFonts w:asciiTheme="majorHAnsi" w:hAnsiTheme="majorHAnsi"/>
          <w:sz w:val="20"/>
          <w:szCs w:val="20"/>
        </w:rPr>
      </w:pPr>
      <w:r w:rsidRPr="00363370">
        <w:rPr>
          <w:rFonts w:asciiTheme="majorHAnsi" w:hAnsiTheme="majorHAnsi"/>
          <w:sz w:val="20"/>
          <w:szCs w:val="20"/>
        </w:rPr>
        <w:t>The duration of overall response is measured from the time measurement criteria are met for CR or PR (whichever status is recorded first) until the first date that recurrence or PD is objectively documented, taking as reference for PD the smallest measurements recorded since the treatment started.</w:t>
      </w:r>
    </w:p>
    <w:p w14:paraId="0D2A68FA" w14:textId="77777777" w:rsidR="00A95482" w:rsidRPr="00363370" w:rsidRDefault="00A95482" w:rsidP="00A95482">
      <w:pPr>
        <w:jc w:val="both"/>
        <w:rPr>
          <w:rFonts w:asciiTheme="majorHAnsi" w:hAnsiTheme="majorHAnsi"/>
          <w:b/>
          <w:sz w:val="20"/>
          <w:szCs w:val="20"/>
        </w:rPr>
      </w:pPr>
    </w:p>
    <w:p w14:paraId="2F0A06AE" w14:textId="77777777" w:rsidR="00A95482" w:rsidRPr="00363370" w:rsidRDefault="00A95482" w:rsidP="001815D2">
      <w:pPr>
        <w:jc w:val="both"/>
        <w:outlineLvl w:val="0"/>
        <w:rPr>
          <w:rFonts w:asciiTheme="majorHAnsi" w:hAnsiTheme="majorHAnsi"/>
          <w:b/>
          <w:sz w:val="20"/>
          <w:szCs w:val="20"/>
        </w:rPr>
      </w:pPr>
      <w:r w:rsidRPr="00363370">
        <w:rPr>
          <w:rFonts w:asciiTheme="majorHAnsi" w:hAnsiTheme="majorHAnsi"/>
          <w:b/>
          <w:sz w:val="20"/>
          <w:szCs w:val="20"/>
        </w:rPr>
        <w:t>Duration of stable disease</w:t>
      </w:r>
    </w:p>
    <w:p w14:paraId="2EAEFC1B" w14:textId="77777777" w:rsidR="00A95482" w:rsidRPr="00363370" w:rsidRDefault="00A95482" w:rsidP="00AC2A4C">
      <w:pPr>
        <w:numPr>
          <w:ilvl w:val="0"/>
          <w:numId w:val="17"/>
        </w:numPr>
        <w:jc w:val="both"/>
        <w:rPr>
          <w:rFonts w:asciiTheme="majorHAnsi" w:hAnsiTheme="majorHAnsi"/>
          <w:sz w:val="20"/>
          <w:szCs w:val="20"/>
        </w:rPr>
      </w:pPr>
      <w:r w:rsidRPr="00363370">
        <w:rPr>
          <w:rFonts w:asciiTheme="majorHAnsi" w:hAnsiTheme="majorHAnsi"/>
          <w:sz w:val="20"/>
          <w:szCs w:val="20"/>
        </w:rPr>
        <w:t xml:space="preserve">SD is measured from the start of the treatment until the criteria for disease progression are met, taking as reference the smallest measurements recorded since the treatment started. </w:t>
      </w:r>
    </w:p>
    <w:p w14:paraId="0A0A68CF" w14:textId="77777777" w:rsidR="00A95482" w:rsidRPr="00363370" w:rsidRDefault="00A95482" w:rsidP="00AC2A4C">
      <w:pPr>
        <w:numPr>
          <w:ilvl w:val="0"/>
          <w:numId w:val="18"/>
        </w:numPr>
        <w:jc w:val="both"/>
        <w:rPr>
          <w:rFonts w:asciiTheme="majorHAnsi" w:hAnsiTheme="majorHAnsi"/>
          <w:sz w:val="20"/>
          <w:szCs w:val="20"/>
        </w:rPr>
      </w:pPr>
      <w:r w:rsidRPr="00363370">
        <w:rPr>
          <w:rFonts w:asciiTheme="majorHAnsi" w:hAnsiTheme="majorHAnsi"/>
          <w:sz w:val="20"/>
          <w:szCs w:val="20"/>
        </w:rPr>
        <w:t xml:space="preserve">The clinical relevance of the duration of SD varies for different tumour types and grades. Therefore, it is highly recommended that the protocol specify the minimal time interval required between two measurements for determination of SD. This time interval should take into account the expected clinical benefit that such a status may bring to the population under study. </w:t>
      </w:r>
    </w:p>
    <w:p w14:paraId="4C638E3D" w14:textId="77777777" w:rsidR="00A95482" w:rsidRPr="00363370" w:rsidRDefault="00A95482" w:rsidP="00A95482">
      <w:pPr>
        <w:jc w:val="both"/>
        <w:rPr>
          <w:rFonts w:asciiTheme="majorHAnsi" w:hAnsiTheme="majorHAnsi"/>
          <w:sz w:val="20"/>
          <w:szCs w:val="20"/>
        </w:rPr>
      </w:pPr>
    </w:p>
    <w:p w14:paraId="2254871D" w14:textId="77777777" w:rsidR="00A95482" w:rsidRPr="00363370" w:rsidRDefault="00A95482" w:rsidP="00A95482">
      <w:pPr>
        <w:jc w:val="both"/>
        <w:rPr>
          <w:rFonts w:asciiTheme="majorHAnsi" w:hAnsiTheme="majorHAnsi"/>
          <w:sz w:val="20"/>
          <w:szCs w:val="20"/>
        </w:rPr>
      </w:pPr>
    </w:p>
    <w:p w14:paraId="1FD02BEB" w14:textId="77777777" w:rsidR="00A95482" w:rsidRDefault="00A95482" w:rsidP="00A95482">
      <w:pPr>
        <w:jc w:val="both"/>
        <w:rPr>
          <w:sz w:val="22"/>
          <w:szCs w:val="22"/>
        </w:rPr>
      </w:pPr>
    </w:p>
    <w:p w14:paraId="10319BAF" w14:textId="77777777" w:rsidR="00A95482" w:rsidRDefault="00A95482" w:rsidP="00A95482">
      <w:pPr>
        <w:jc w:val="both"/>
        <w:rPr>
          <w:sz w:val="22"/>
          <w:szCs w:val="22"/>
        </w:rPr>
      </w:pPr>
    </w:p>
    <w:p w14:paraId="5A2E3CB9" w14:textId="77777777" w:rsidR="00A95482" w:rsidRDefault="00A95482" w:rsidP="00A95482">
      <w:pPr>
        <w:jc w:val="both"/>
        <w:rPr>
          <w:sz w:val="22"/>
          <w:szCs w:val="22"/>
        </w:rPr>
      </w:pPr>
    </w:p>
    <w:p w14:paraId="04C9EEBF" w14:textId="0B4D8864" w:rsidR="00BA1062" w:rsidRDefault="00BA1062" w:rsidP="001815D2">
      <w:pPr>
        <w:widowControl w:val="0"/>
        <w:autoSpaceDE w:val="0"/>
        <w:autoSpaceDN w:val="0"/>
        <w:adjustRightInd w:val="0"/>
        <w:outlineLvl w:val="0"/>
        <w:rPr>
          <w:rFonts w:asciiTheme="majorHAnsi" w:hAnsiTheme="majorHAnsi" w:cs="Arial"/>
          <w:b/>
          <w:sz w:val="20"/>
          <w:szCs w:val="20"/>
        </w:rPr>
      </w:pPr>
      <w:r>
        <w:rPr>
          <w:sz w:val="22"/>
          <w:szCs w:val="22"/>
        </w:rPr>
        <w:br w:type="column"/>
      </w:r>
      <w:r>
        <w:rPr>
          <w:rFonts w:asciiTheme="majorHAnsi" w:hAnsiTheme="majorHAnsi" w:cs="Arial"/>
          <w:b/>
          <w:sz w:val="20"/>
          <w:szCs w:val="20"/>
        </w:rPr>
        <w:lastRenderedPageBreak/>
        <w:t>RECIST CRITERIA REFERENCE TABLES</w:t>
      </w:r>
    </w:p>
    <w:p w14:paraId="51D8BE4C" w14:textId="77777777" w:rsidR="00BA1062" w:rsidRDefault="00BA1062" w:rsidP="00BA1062">
      <w:pPr>
        <w:widowControl w:val="0"/>
        <w:autoSpaceDE w:val="0"/>
        <w:autoSpaceDN w:val="0"/>
        <w:adjustRightInd w:val="0"/>
        <w:rPr>
          <w:rFonts w:asciiTheme="majorHAnsi" w:hAnsiTheme="majorHAnsi" w:cs="Arial"/>
          <w:b/>
          <w:sz w:val="20"/>
          <w:szCs w:val="20"/>
        </w:rPr>
      </w:pPr>
    </w:p>
    <w:p w14:paraId="03094A32" w14:textId="77777777" w:rsidR="00BA1062" w:rsidRPr="00052E07" w:rsidRDefault="00BA1062" w:rsidP="001815D2">
      <w:pPr>
        <w:widowControl w:val="0"/>
        <w:autoSpaceDE w:val="0"/>
        <w:autoSpaceDN w:val="0"/>
        <w:adjustRightInd w:val="0"/>
        <w:outlineLvl w:val="0"/>
        <w:rPr>
          <w:rFonts w:asciiTheme="majorHAnsi" w:hAnsiTheme="majorHAnsi"/>
          <w:b/>
          <w:sz w:val="20"/>
          <w:szCs w:val="20"/>
        </w:rPr>
      </w:pPr>
      <w:r>
        <w:rPr>
          <w:rFonts w:asciiTheme="majorHAnsi" w:hAnsiTheme="majorHAnsi"/>
          <w:b/>
          <w:sz w:val="20"/>
          <w:szCs w:val="20"/>
        </w:rPr>
        <w:t>Table 2</w:t>
      </w:r>
      <w:r w:rsidRPr="00052E07">
        <w:rPr>
          <w:rFonts w:asciiTheme="majorHAnsi" w:hAnsiTheme="majorHAnsi"/>
          <w:b/>
          <w:sz w:val="20"/>
          <w:szCs w:val="20"/>
        </w:rPr>
        <w:t xml:space="preserve"> – Evaluation of </w:t>
      </w:r>
      <w:r>
        <w:rPr>
          <w:rFonts w:asciiTheme="majorHAnsi" w:hAnsiTheme="majorHAnsi"/>
          <w:b/>
          <w:sz w:val="20"/>
          <w:szCs w:val="20"/>
        </w:rPr>
        <w:t>Cutaneous</w:t>
      </w:r>
      <w:r w:rsidRPr="00052E07">
        <w:rPr>
          <w:rFonts w:asciiTheme="majorHAnsi" w:hAnsiTheme="majorHAnsi"/>
          <w:b/>
          <w:sz w:val="20"/>
          <w:szCs w:val="20"/>
        </w:rPr>
        <w:t xml:space="preserve"> Disease Response</w:t>
      </w:r>
      <w:r>
        <w:rPr>
          <w:rFonts w:asciiTheme="majorHAnsi" w:hAnsiTheme="majorHAnsi"/>
          <w:b/>
          <w:sz w:val="20"/>
          <w:szCs w:val="20"/>
        </w:rPr>
        <w:t xml:space="preserve"> </w:t>
      </w:r>
    </w:p>
    <w:tbl>
      <w:tblPr>
        <w:tblStyle w:val="TableGrid"/>
        <w:tblW w:w="73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1827"/>
        <w:gridCol w:w="1827"/>
        <w:gridCol w:w="1827"/>
        <w:gridCol w:w="1828"/>
      </w:tblGrid>
      <w:tr w:rsidR="00BA1062" w:rsidRPr="00052E07" w14:paraId="38065C7C" w14:textId="77777777" w:rsidTr="0084787D">
        <w:trPr>
          <w:trHeight w:val="292"/>
        </w:trPr>
        <w:tc>
          <w:tcPr>
            <w:tcW w:w="1827" w:type="dxa"/>
            <w:shd w:val="clear" w:color="auto" w:fill="548DD4" w:themeFill="text2" w:themeFillTint="99"/>
          </w:tcPr>
          <w:p w14:paraId="167018D0"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Overall Response</w:t>
            </w:r>
          </w:p>
        </w:tc>
        <w:tc>
          <w:tcPr>
            <w:tcW w:w="1827" w:type="dxa"/>
            <w:shd w:val="clear" w:color="auto" w:fill="548DD4" w:themeFill="text2" w:themeFillTint="99"/>
          </w:tcPr>
          <w:p w14:paraId="6574A354"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Target Lesions</w:t>
            </w:r>
          </w:p>
        </w:tc>
        <w:tc>
          <w:tcPr>
            <w:tcW w:w="1827" w:type="dxa"/>
            <w:shd w:val="clear" w:color="auto" w:fill="548DD4" w:themeFill="text2" w:themeFillTint="99"/>
          </w:tcPr>
          <w:p w14:paraId="46AAAE19"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Non-Target Lesions</w:t>
            </w:r>
          </w:p>
        </w:tc>
        <w:tc>
          <w:tcPr>
            <w:tcW w:w="1828" w:type="dxa"/>
            <w:shd w:val="clear" w:color="auto" w:fill="548DD4" w:themeFill="text2" w:themeFillTint="99"/>
          </w:tcPr>
          <w:p w14:paraId="1CE5D418"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New Lesions</w:t>
            </w:r>
          </w:p>
        </w:tc>
      </w:tr>
      <w:tr w:rsidR="00BA1062" w:rsidRPr="00052E07" w14:paraId="7397C806" w14:textId="77777777" w:rsidTr="0084787D">
        <w:trPr>
          <w:trHeight w:val="316"/>
        </w:trPr>
        <w:tc>
          <w:tcPr>
            <w:tcW w:w="1827" w:type="dxa"/>
          </w:tcPr>
          <w:p w14:paraId="6716CAA0"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CR</w:t>
            </w:r>
          </w:p>
        </w:tc>
        <w:tc>
          <w:tcPr>
            <w:tcW w:w="1827" w:type="dxa"/>
          </w:tcPr>
          <w:p w14:paraId="70684433"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CR</w:t>
            </w:r>
          </w:p>
        </w:tc>
        <w:tc>
          <w:tcPr>
            <w:tcW w:w="1827" w:type="dxa"/>
          </w:tcPr>
          <w:p w14:paraId="6B0D3DD4"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CR</w:t>
            </w:r>
          </w:p>
        </w:tc>
        <w:tc>
          <w:tcPr>
            <w:tcW w:w="1828" w:type="dxa"/>
          </w:tcPr>
          <w:p w14:paraId="7609DE08"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r w:rsidR="00BA1062" w:rsidRPr="00052E07" w14:paraId="204214E8" w14:textId="77777777" w:rsidTr="0084787D">
        <w:trPr>
          <w:trHeight w:val="316"/>
        </w:trPr>
        <w:tc>
          <w:tcPr>
            <w:tcW w:w="1827" w:type="dxa"/>
          </w:tcPr>
          <w:p w14:paraId="20E17668"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PR</w:t>
            </w:r>
          </w:p>
        </w:tc>
        <w:tc>
          <w:tcPr>
            <w:tcW w:w="1827" w:type="dxa"/>
          </w:tcPr>
          <w:p w14:paraId="048840B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CR</w:t>
            </w:r>
          </w:p>
        </w:tc>
        <w:tc>
          <w:tcPr>
            <w:tcW w:w="1827" w:type="dxa"/>
          </w:tcPr>
          <w:p w14:paraId="7A2834A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Incomplete response / SD</w:t>
            </w:r>
          </w:p>
        </w:tc>
        <w:tc>
          <w:tcPr>
            <w:tcW w:w="1828" w:type="dxa"/>
          </w:tcPr>
          <w:p w14:paraId="7379BC84"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r w:rsidR="00BA1062" w:rsidRPr="00052E07" w14:paraId="77257277" w14:textId="77777777" w:rsidTr="0084787D">
        <w:trPr>
          <w:trHeight w:val="316"/>
        </w:trPr>
        <w:tc>
          <w:tcPr>
            <w:tcW w:w="1827" w:type="dxa"/>
          </w:tcPr>
          <w:p w14:paraId="2228D2FD"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PR</w:t>
            </w:r>
          </w:p>
        </w:tc>
        <w:tc>
          <w:tcPr>
            <w:tcW w:w="1827" w:type="dxa"/>
          </w:tcPr>
          <w:p w14:paraId="1332EB0F"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PR</w:t>
            </w:r>
          </w:p>
        </w:tc>
        <w:tc>
          <w:tcPr>
            <w:tcW w:w="1827" w:type="dxa"/>
          </w:tcPr>
          <w:p w14:paraId="23706C4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 response other than PD</w:t>
            </w:r>
          </w:p>
        </w:tc>
        <w:tc>
          <w:tcPr>
            <w:tcW w:w="1828" w:type="dxa"/>
          </w:tcPr>
          <w:p w14:paraId="2AF79540"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r w:rsidR="00BA1062" w:rsidRPr="00052E07" w14:paraId="7AC337AB" w14:textId="77777777" w:rsidTr="0084787D">
        <w:trPr>
          <w:trHeight w:val="292"/>
        </w:trPr>
        <w:tc>
          <w:tcPr>
            <w:tcW w:w="1827" w:type="dxa"/>
          </w:tcPr>
          <w:p w14:paraId="72A5449A"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SD</w:t>
            </w:r>
          </w:p>
        </w:tc>
        <w:tc>
          <w:tcPr>
            <w:tcW w:w="1827" w:type="dxa"/>
          </w:tcPr>
          <w:p w14:paraId="4945AE13"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SD</w:t>
            </w:r>
          </w:p>
        </w:tc>
        <w:tc>
          <w:tcPr>
            <w:tcW w:w="1827" w:type="dxa"/>
          </w:tcPr>
          <w:p w14:paraId="1133D88F"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 response other than PD</w:t>
            </w:r>
          </w:p>
        </w:tc>
        <w:tc>
          <w:tcPr>
            <w:tcW w:w="1828" w:type="dxa"/>
          </w:tcPr>
          <w:p w14:paraId="0D07AEA2"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r w:rsidR="00BA1062" w:rsidRPr="00052E07" w14:paraId="3FCAFF9A" w14:textId="77777777" w:rsidTr="0084787D">
        <w:trPr>
          <w:trHeight w:val="292"/>
        </w:trPr>
        <w:tc>
          <w:tcPr>
            <w:tcW w:w="1827" w:type="dxa"/>
          </w:tcPr>
          <w:p w14:paraId="2E3B8B84"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PD</w:t>
            </w:r>
          </w:p>
        </w:tc>
        <w:tc>
          <w:tcPr>
            <w:tcW w:w="1827" w:type="dxa"/>
          </w:tcPr>
          <w:p w14:paraId="3D640C1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PD</w:t>
            </w:r>
          </w:p>
        </w:tc>
        <w:tc>
          <w:tcPr>
            <w:tcW w:w="1827" w:type="dxa"/>
          </w:tcPr>
          <w:p w14:paraId="4231811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w:t>
            </w:r>
          </w:p>
        </w:tc>
        <w:tc>
          <w:tcPr>
            <w:tcW w:w="1828" w:type="dxa"/>
          </w:tcPr>
          <w:p w14:paraId="00330171"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Yes or No</w:t>
            </w:r>
          </w:p>
        </w:tc>
      </w:tr>
      <w:tr w:rsidR="00BA1062" w:rsidRPr="00052E07" w14:paraId="365629D4" w14:textId="77777777" w:rsidTr="0084787D">
        <w:trPr>
          <w:trHeight w:val="292"/>
        </w:trPr>
        <w:tc>
          <w:tcPr>
            <w:tcW w:w="1827" w:type="dxa"/>
          </w:tcPr>
          <w:p w14:paraId="69BC8F96"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PD</w:t>
            </w:r>
          </w:p>
        </w:tc>
        <w:tc>
          <w:tcPr>
            <w:tcW w:w="1827" w:type="dxa"/>
          </w:tcPr>
          <w:p w14:paraId="01DD5127"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w:t>
            </w:r>
          </w:p>
        </w:tc>
        <w:tc>
          <w:tcPr>
            <w:tcW w:w="1827" w:type="dxa"/>
          </w:tcPr>
          <w:p w14:paraId="227EE89C"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PD</w:t>
            </w:r>
          </w:p>
        </w:tc>
        <w:tc>
          <w:tcPr>
            <w:tcW w:w="1828" w:type="dxa"/>
          </w:tcPr>
          <w:p w14:paraId="79AE7F4A"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Yes or No</w:t>
            </w:r>
          </w:p>
        </w:tc>
      </w:tr>
      <w:tr w:rsidR="00BA1062" w:rsidRPr="00052E07" w14:paraId="3D61BB49" w14:textId="77777777" w:rsidTr="0084787D">
        <w:trPr>
          <w:trHeight w:val="316"/>
        </w:trPr>
        <w:tc>
          <w:tcPr>
            <w:tcW w:w="1827" w:type="dxa"/>
          </w:tcPr>
          <w:p w14:paraId="228F6BE1"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NE</w:t>
            </w:r>
          </w:p>
        </w:tc>
        <w:tc>
          <w:tcPr>
            <w:tcW w:w="1827" w:type="dxa"/>
          </w:tcPr>
          <w:p w14:paraId="732A639D"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Not all evaluated</w:t>
            </w:r>
          </w:p>
        </w:tc>
        <w:tc>
          <w:tcPr>
            <w:tcW w:w="1827" w:type="dxa"/>
          </w:tcPr>
          <w:p w14:paraId="3C3C65D0"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 response other than PD</w:t>
            </w:r>
          </w:p>
        </w:tc>
        <w:tc>
          <w:tcPr>
            <w:tcW w:w="1828" w:type="dxa"/>
          </w:tcPr>
          <w:p w14:paraId="741AA610"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r w:rsidR="00BA1062" w:rsidRPr="00052E07" w14:paraId="3E79E6A2" w14:textId="77777777" w:rsidTr="0084787D">
        <w:trPr>
          <w:trHeight w:val="316"/>
        </w:trPr>
        <w:tc>
          <w:tcPr>
            <w:tcW w:w="1827" w:type="dxa"/>
          </w:tcPr>
          <w:p w14:paraId="695AA294"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PD</w:t>
            </w:r>
          </w:p>
        </w:tc>
        <w:tc>
          <w:tcPr>
            <w:tcW w:w="1827" w:type="dxa"/>
          </w:tcPr>
          <w:p w14:paraId="551BF768"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w:t>
            </w:r>
          </w:p>
        </w:tc>
        <w:tc>
          <w:tcPr>
            <w:tcW w:w="1827" w:type="dxa"/>
          </w:tcPr>
          <w:p w14:paraId="2CEF4359"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w:t>
            </w:r>
          </w:p>
        </w:tc>
        <w:tc>
          <w:tcPr>
            <w:tcW w:w="1828" w:type="dxa"/>
          </w:tcPr>
          <w:p w14:paraId="71F77CC1"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Yes</w:t>
            </w:r>
          </w:p>
        </w:tc>
      </w:tr>
      <w:tr w:rsidR="00BA1062" w:rsidRPr="00052E07" w14:paraId="670B7D71" w14:textId="77777777" w:rsidTr="0084787D">
        <w:trPr>
          <w:trHeight w:val="316"/>
        </w:trPr>
        <w:tc>
          <w:tcPr>
            <w:tcW w:w="1827" w:type="dxa"/>
          </w:tcPr>
          <w:p w14:paraId="6591ABB1" w14:textId="77777777" w:rsidR="00BA1062" w:rsidRPr="00052E07" w:rsidRDefault="00BA1062" w:rsidP="0084787D">
            <w:pPr>
              <w:widowControl w:val="0"/>
              <w:autoSpaceDE w:val="0"/>
              <w:autoSpaceDN w:val="0"/>
              <w:adjustRightInd w:val="0"/>
              <w:jc w:val="center"/>
              <w:rPr>
                <w:rFonts w:asciiTheme="majorHAnsi" w:hAnsiTheme="majorHAnsi"/>
                <w:b/>
                <w:color w:val="943634" w:themeColor="accent2" w:themeShade="BF"/>
                <w:sz w:val="20"/>
                <w:szCs w:val="20"/>
              </w:rPr>
            </w:pPr>
            <w:r w:rsidRPr="00052E07">
              <w:rPr>
                <w:rFonts w:asciiTheme="majorHAnsi" w:hAnsiTheme="majorHAnsi"/>
                <w:b/>
                <w:color w:val="943634" w:themeColor="accent2" w:themeShade="BF"/>
                <w:sz w:val="20"/>
                <w:szCs w:val="20"/>
              </w:rPr>
              <w:t>NE</w:t>
            </w:r>
          </w:p>
        </w:tc>
        <w:tc>
          <w:tcPr>
            <w:tcW w:w="1827" w:type="dxa"/>
          </w:tcPr>
          <w:p w14:paraId="20749326"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Any response other than PD</w:t>
            </w:r>
          </w:p>
        </w:tc>
        <w:tc>
          <w:tcPr>
            <w:tcW w:w="1827" w:type="dxa"/>
          </w:tcPr>
          <w:p w14:paraId="333DD739"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Not all evaluated</w:t>
            </w:r>
          </w:p>
        </w:tc>
        <w:tc>
          <w:tcPr>
            <w:tcW w:w="1828" w:type="dxa"/>
          </w:tcPr>
          <w:p w14:paraId="667664F2"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No</w:t>
            </w:r>
          </w:p>
        </w:tc>
      </w:tr>
    </w:tbl>
    <w:p w14:paraId="3ED8369C" w14:textId="77777777" w:rsidR="00BA1062" w:rsidRPr="00052E07" w:rsidRDefault="00BA1062" w:rsidP="00BA1062">
      <w:pPr>
        <w:widowControl w:val="0"/>
        <w:autoSpaceDE w:val="0"/>
        <w:autoSpaceDN w:val="0"/>
        <w:adjustRightInd w:val="0"/>
        <w:rPr>
          <w:rFonts w:asciiTheme="majorHAnsi" w:hAnsiTheme="majorHAnsi"/>
          <w:sz w:val="20"/>
          <w:szCs w:val="20"/>
        </w:rPr>
      </w:pPr>
      <w:r w:rsidRPr="00052E07">
        <w:rPr>
          <w:rFonts w:asciiTheme="majorHAnsi" w:hAnsiTheme="majorHAnsi"/>
          <w:sz w:val="20"/>
          <w:szCs w:val="20"/>
        </w:rPr>
        <w:t>CR: Complete Response, PR: partial response, SD: stable disease, NA: not applicable, NE: non-evaluable</w:t>
      </w:r>
    </w:p>
    <w:p w14:paraId="07B3E15B" w14:textId="77777777" w:rsidR="00BA1062" w:rsidRPr="00052E07" w:rsidRDefault="00BA1062" w:rsidP="00BA1062">
      <w:pPr>
        <w:widowControl w:val="0"/>
        <w:autoSpaceDE w:val="0"/>
        <w:autoSpaceDN w:val="0"/>
        <w:adjustRightInd w:val="0"/>
        <w:rPr>
          <w:rFonts w:asciiTheme="majorHAnsi" w:hAnsiTheme="majorHAnsi"/>
          <w:b/>
          <w:sz w:val="20"/>
          <w:szCs w:val="20"/>
        </w:rPr>
      </w:pPr>
    </w:p>
    <w:p w14:paraId="1AD91C01" w14:textId="77777777" w:rsidR="00BA1062" w:rsidRPr="00052E07" w:rsidRDefault="00BA1062" w:rsidP="00BA1062">
      <w:pPr>
        <w:widowControl w:val="0"/>
        <w:autoSpaceDE w:val="0"/>
        <w:autoSpaceDN w:val="0"/>
        <w:adjustRightInd w:val="0"/>
        <w:rPr>
          <w:rFonts w:asciiTheme="majorHAnsi" w:hAnsiTheme="majorHAnsi"/>
          <w:b/>
          <w:sz w:val="20"/>
          <w:szCs w:val="20"/>
        </w:rPr>
      </w:pPr>
    </w:p>
    <w:p w14:paraId="161411D5" w14:textId="77777777" w:rsidR="00BA1062" w:rsidRPr="00052E07" w:rsidRDefault="00BA1062" w:rsidP="00BA1062">
      <w:pPr>
        <w:widowControl w:val="0"/>
        <w:autoSpaceDE w:val="0"/>
        <w:autoSpaceDN w:val="0"/>
        <w:adjustRightInd w:val="0"/>
        <w:rPr>
          <w:rFonts w:asciiTheme="majorHAnsi" w:hAnsiTheme="majorHAnsi"/>
          <w:b/>
          <w:sz w:val="20"/>
          <w:szCs w:val="20"/>
        </w:rPr>
      </w:pPr>
    </w:p>
    <w:p w14:paraId="1AFCC616" w14:textId="77777777" w:rsidR="00BA1062" w:rsidRPr="00052E07" w:rsidRDefault="00BA1062" w:rsidP="001815D2">
      <w:pPr>
        <w:widowControl w:val="0"/>
        <w:autoSpaceDE w:val="0"/>
        <w:autoSpaceDN w:val="0"/>
        <w:adjustRightInd w:val="0"/>
        <w:outlineLvl w:val="0"/>
        <w:rPr>
          <w:rFonts w:asciiTheme="majorHAnsi" w:hAnsiTheme="majorHAnsi"/>
          <w:b/>
          <w:sz w:val="20"/>
          <w:szCs w:val="20"/>
        </w:rPr>
      </w:pPr>
      <w:r>
        <w:rPr>
          <w:rFonts w:asciiTheme="majorHAnsi" w:hAnsiTheme="majorHAnsi"/>
          <w:b/>
          <w:sz w:val="20"/>
          <w:szCs w:val="20"/>
        </w:rPr>
        <w:t>Table 3</w:t>
      </w:r>
      <w:r w:rsidRPr="00052E07">
        <w:rPr>
          <w:rFonts w:asciiTheme="majorHAnsi" w:hAnsiTheme="majorHAnsi"/>
          <w:b/>
          <w:sz w:val="20"/>
          <w:szCs w:val="20"/>
        </w:rPr>
        <w:t xml:space="preserve"> – Evaluation Criteria of </w:t>
      </w:r>
      <w:r>
        <w:rPr>
          <w:rFonts w:asciiTheme="majorHAnsi" w:hAnsiTheme="majorHAnsi"/>
          <w:b/>
          <w:sz w:val="20"/>
          <w:szCs w:val="20"/>
        </w:rPr>
        <w:t xml:space="preserve">Cutaneous </w:t>
      </w:r>
      <w:r w:rsidRPr="00052E07">
        <w:rPr>
          <w:rFonts w:asciiTheme="majorHAnsi" w:hAnsiTheme="majorHAnsi"/>
          <w:b/>
          <w:sz w:val="20"/>
          <w:szCs w:val="20"/>
        </w:rPr>
        <w:t>Target Lesions</w:t>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2375"/>
        <w:gridCol w:w="6861"/>
      </w:tblGrid>
      <w:tr w:rsidR="00BA1062" w:rsidRPr="00052E07" w14:paraId="5D08713E" w14:textId="77777777" w:rsidTr="0084787D">
        <w:tc>
          <w:tcPr>
            <w:tcW w:w="9242" w:type="dxa"/>
            <w:gridSpan w:val="2"/>
            <w:shd w:val="clear" w:color="auto" w:fill="548DD4" w:themeFill="text2" w:themeFillTint="99"/>
          </w:tcPr>
          <w:p w14:paraId="6E480C30"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Evaluation of Target Lesions</w:t>
            </w:r>
          </w:p>
        </w:tc>
      </w:tr>
      <w:tr w:rsidR="00BA1062" w:rsidRPr="00052E07" w14:paraId="623162F4" w14:textId="77777777" w:rsidTr="0084787D">
        <w:tc>
          <w:tcPr>
            <w:tcW w:w="2376" w:type="dxa"/>
          </w:tcPr>
          <w:p w14:paraId="27ED2F44"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Complete Response (CR)</w:t>
            </w:r>
          </w:p>
        </w:tc>
        <w:tc>
          <w:tcPr>
            <w:tcW w:w="6866" w:type="dxa"/>
          </w:tcPr>
          <w:p w14:paraId="513B1214"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Disappearance of all target lesions</w:t>
            </w:r>
          </w:p>
        </w:tc>
      </w:tr>
      <w:tr w:rsidR="00BA1062" w:rsidRPr="00052E07" w14:paraId="4339A2B9" w14:textId="77777777" w:rsidTr="0084787D">
        <w:tc>
          <w:tcPr>
            <w:tcW w:w="2376" w:type="dxa"/>
          </w:tcPr>
          <w:p w14:paraId="1BAE14BE"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Partial Response (PR)</w:t>
            </w:r>
          </w:p>
        </w:tc>
        <w:tc>
          <w:tcPr>
            <w:tcW w:w="6866" w:type="dxa"/>
          </w:tcPr>
          <w:p w14:paraId="005E784C"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At least a 30% decrease in the sum of LD of target lesions taking as reference the baseline sum LD</w:t>
            </w:r>
          </w:p>
        </w:tc>
      </w:tr>
      <w:tr w:rsidR="00BA1062" w:rsidRPr="00052E07" w14:paraId="70310CBD" w14:textId="77777777" w:rsidTr="0084787D">
        <w:tc>
          <w:tcPr>
            <w:tcW w:w="2376" w:type="dxa"/>
          </w:tcPr>
          <w:p w14:paraId="15246602"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Stable Disease (SD)</w:t>
            </w:r>
          </w:p>
        </w:tc>
        <w:tc>
          <w:tcPr>
            <w:tcW w:w="6866" w:type="dxa"/>
          </w:tcPr>
          <w:p w14:paraId="306A1193" w14:textId="3A583E77" w:rsidR="00BA1062" w:rsidRPr="00052E07" w:rsidRDefault="00BA1062" w:rsidP="00A866F7">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Neither sufficient shrinkage to qualify for PD taking as references the smallest sum LD since the treatment started</w:t>
            </w:r>
            <w:r w:rsidR="00A866F7">
              <w:rPr>
                <w:rFonts w:asciiTheme="majorHAnsi" w:hAnsiTheme="majorHAnsi"/>
                <w:b/>
                <w:sz w:val="20"/>
                <w:szCs w:val="20"/>
              </w:rPr>
              <w:t xml:space="preserve"> i.e. </w:t>
            </w:r>
            <w:r w:rsidR="00A866F7">
              <w:rPr>
                <w:rFonts w:ascii="Calibri" w:hAnsi="Calibri"/>
                <w:b/>
                <w:sz w:val="20"/>
                <w:szCs w:val="20"/>
              </w:rPr>
              <w:t>≤</w:t>
            </w:r>
            <w:r w:rsidR="00A866F7">
              <w:rPr>
                <w:rFonts w:asciiTheme="majorHAnsi" w:hAnsiTheme="majorHAnsi"/>
                <w:b/>
                <w:sz w:val="20"/>
                <w:szCs w:val="20"/>
              </w:rPr>
              <w:t>20% increase or decrease in size.</w:t>
            </w:r>
          </w:p>
        </w:tc>
      </w:tr>
      <w:tr w:rsidR="00BA1062" w:rsidRPr="00052E07" w14:paraId="3D6C6E7F" w14:textId="77777777" w:rsidTr="0084787D">
        <w:tc>
          <w:tcPr>
            <w:tcW w:w="2376" w:type="dxa"/>
          </w:tcPr>
          <w:p w14:paraId="24C2B4C9"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Progressive Disease (PD)</w:t>
            </w:r>
          </w:p>
        </w:tc>
        <w:tc>
          <w:tcPr>
            <w:tcW w:w="6866" w:type="dxa"/>
          </w:tcPr>
          <w:p w14:paraId="5C9E3BE4" w14:textId="6AE97F95"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 xml:space="preserve">At least a 20% increase in the sum of LD of target lesions </w:t>
            </w:r>
            <w:r w:rsidR="00A866F7">
              <w:rPr>
                <w:rFonts w:asciiTheme="majorHAnsi" w:hAnsiTheme="majorHAnsi"/>
                <w:b/>
                <w:sz w:val="20"/>
                <w:szCs w:val="20"/>
              </w:rPr>
              <w:t>taking as references the smallest</w:t>
            </w:r>
            <w:r w:rsidRPr="00052E07">
              <w:rPr>
                <w:rFonts w:asciiTheme="majorHAnsi" w:hAnsiTheme="majorHAnsi"/>
                <w:b/>
                <w:sz w:val="20"/>
                <w:szCs w:val="20"/>
              </w:rPr>
              <w:t xml:space="preserve"> sum LD recorded since the treatment started OR the appearance of one or more new lesions OR both of these</w:t>
            </w:r>
          </w:p>
        </w:tc>
      </w:tr>
    </w:tbl>
    <w:p w14:paraId="03D7E1B8" w14:textId="77777777" w:rsidR="00BA1062" w:rsidRPr="00052E07" w:rsidRDefault="00BA1062" w:rsidP="00BA1062">
      <w:pPr>
        <w:widowControl w:val="0"/>
        <w:autoSpaceDE w:val="0"/>
        <w:autoSpaceDN w:val="0"/>
        <w:adjustRightInd w:val="0"/>
        <w:rPr>
          <w:rFonts w:asciiTheme="majorHAnsi" w:hAnsiTheme="majorHAnsi"/>
          <w:sz w:val="20"/>
          <w:szCs w:val="20"/>
        </w:rPr>
      </w:pPr>
      <w:r w:rsidRPr="00052E07">
        <w:rPr>
          <w:rFonts w:asciiTheme="majorHAnsi" w:hAnsiTheme="majorHAnsi"/>
          <w:sz w:val="20"/>
          <w:szCs w:val="20"/>
        </w:rPr>
        <w:t>CR: Complete Response, PR: partial response, SD: stable disease, NA: not applicable, NE: non-evaluable</w:t>
      </w:r>
    </w:p>
    <w:p w14:paraId="0BFB12AF" w14:textId="77777777" w:rsidR="00BA1062" w:rsidRPr="00052E07" w:rsidRDefault="00BA1062" w:rsidP="00BA1062">
      <w:pPr>
        <w:jc w:val="both"/>
        <w:rPr>
          <w:rFonts w:asciiTheme="majorHAnsi" w:hAnsiTheme="majorHAnsi"/>
          <w:b/>
          <w:sz w:val="20"/>
          <w:szCs w:val="20"/>
        </w:rPr>
      </w:pPr>
    </w:p>
    <w:p w14:paraId="3A0877F3" w14:textId="77777777" w:rsidR="00BA1062" w:rsidRPr="00052E07" w:rsidRDefault="00BA1062" w:rsidP="00BA1062">
      <w:pPr>
        <w:widowControl w:val="0"/>
        <w:autoSpaceDE w:val="0"/>
        <w:autoSpaceDN w:val="0"/>
        <w:adjustRightInd w:val="0"/>
        <w:rPr>
          <w:rFonts w:asciiTheme="majorHAnsi" w:hAnsiTheme="majorHAnsi"/>
          <w:b/>
          <w:sz w:val="20"/>
          <w:szCs w:val="20"/>
        </w:rPr>
      </w:pPr>
      <w:bookmarkStart w:id="28" w:name="_Toc147896764"/>
      <w:bookmarkStart w:id="29" w:name="_Toc147827640"/>
      <w:bookmarkStart w:id="30" w:name="_Toc147827599"/>
      <w:bookmarkStart w:id="31" w:name="_Toc147827556"/>
      <w:bookmarkStart w:id="32" w:name="_Toc147827362"/>
      <w:bookmarkStart w:id="33" w:name="_Toc147827294"/>
      <w:bookmarkStart w:id="34" w:name="_Toc147826593"/>
      <w:bookmarkStart w:id="35" w:name="_Toc229999823"/>
    </w:p>
    <w:p w14:paraId="71EE7DD7" w14:textId="77777777" w:rsidR="00BA1062" w:rsidRPr="00052E07" w:rsidRDefault="00BA1062" w:rsidP="00BA1062">
      <w:pPr>
        <w:widowControl w:val="0"/>
        <w:autoSpaceDE w:val="0"/>
        <w:autoSpaceDN w:val="0"/>
        <w:adjustRightInd w:val="0"/>
        <w:rPr>
          <w:rFonts w:asciiTheme="majorHAnsi" w:hAnsiTheme="majorHAnsi"/>
          <w:b/>
          <w:sz w:val="20"/>
          <w:szCs w:val="20"/>
        </w:rPr>
      </w:pPr>
    </w:p>
    <w:p w14:paraId="655E95C4" w14:textId="77777777" w:rsidR="00BA1062" w:rsidRPr="00052E07" w:rsidRDefault="00BA1062" w:rsidP="001815D2">
      <w:pPr>
        <w:widowControl w:val="0"/>
        <w:autoSpaceDE w:val="0"/>
        <w:autoSpaceDN w:val="0"/>
        <w:adjustRightInd w:val="0"/>
        <w:outlineLvl w:val="0"/>
        <w:rPr>
          <w:rFonts w:asciiTheme="majorHAnsi" w:hAnsiTheme="majorHAnsi"/>
          <w:b/>
          <w:sz w:val="20"/>
          <w:szCs w:val="20"/>
        </w:rPr>
      </w:pPr>
      <w:r>
        <w:rPr>
          <w:rFonts w:asciiTheme="majorHAnsi" w:hAnsiTheme="majorHAnsi"/>
          <w:b/>
          <w:sz w:val="20"/>
          <w:szCs w:val="20"/>
        </w:rPr>
        <w:t>Table 4</w:t>
      </w:r>
      <w:r w:rsidRPr="00052E07">
        <w:rPr>
          <w:rFonts w:asciiTheme="majorHAnsi" w:hAnsiTheme="majorHAnsi"/>
          <w:b/>
          <w:sz w:val="20"/>
          <w:szCs w:val="20"/>
        </w:rPr>
        <w:t xml:space="preserve"> – Evaluation Criteria of Non-Target Lesions</w:t>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2375"/>
        <w:gridCol w:w="6861"/>
      </w:tblGrid>
      <w:tr w:rsidR="00BA1062" w:rsidRPr="00052E07" w14:paraId="58D0B39C" w14:textId="77777777" w:rsidTr="0084787D">
        <w:tc>
          <w:tcPr>
            <w:tcW w:w="9242" w:type="dxa"/>
            <w:gridSpan w:val="2"/>
            <w:shd w:val="clear" w:color="auto" w:fill="548DD4" w:themeFill="text2" w:themeFillTint="99"/>
          </w:tcPr>
          <w:p w14:paraId="78A4795C" w14:textId="77777777" w:rsidR="00BA1062" w:rsidRPr="00052E07" w:rsidRDefault="00BA1062" w:rsidP="0084787D">
            <w:pPr>
              <w:widowControl w:val="0"/>
              <w:autoSpaceDE w:val="0"/>
              <w:autoSpaceDN w:val="0"/>
              <w:adjustRightInd w:val="0"/>
              <w:jc w:val="center"/>
              <w:rPr>
                <w:rFonts w:asciiTheme="majorHAnsi" w:hAnsiTheme="majorHAnsi"/>
                <w:b/>
                <w:color w:val="FFFFFF" w:themeColor="background1"/>
                <w:sz w:val="20"/>
                <w:szCs w:val="20"/>
              </w:rPr>
            </w:pPr>
            <w:r w:rsidRPr="00052E07">
              <w:rPr>
                <w:rFonts w:asciiTheme="majorHAnsi" w:hAnsiTheme="majorHAnsi"/>
                <w:b/>
                <w:color w:val="FFFFFF" w:themeColor="background1"/>
                <w:sz w:val="20"/>
                <w:szCs w:val="20"/>
              </w:rPr>
              <w:t>Evaluation of Non-Target Lesions</w:t>
            </w:r>
          </w:p>
        </w:tc>
      </w:tr>
      <w:tr w:rsidR="00BA1062" w:rsidRPr="00052E07" w14:paraId="603BE6EB" w14:textId="77777777" w:rsidTr="0084787D">
        <w:tc>
          <w:tcPr>
            <w:tcW w:w="2376" w:type="dxa"/>
          </w:tcPr>
          <w:p w14:paraId="598744CE"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Complete Response (CR)</w:t>
            </w:r>
          </w:p>
        </w:tc>
        <w:tc>
          <w:tcPr>
            <w:tcW w:w="6866" w:type="dxa"/>
          </w:tcPr>
          <w:p w14:paraId="35678A93"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Disappearance of all non-target lesions</w:t>
            </w:r>
          </w:p>
        </w:tc>
      </w:tr>
      <w:tr w:rsidR="00BA1062" w:rsidRPr="00052E07" w14:paraId="4F4D4F3D" w14:textId="77777777" w:rsidTr="0084787D">
        <w:tc>
          <w:tcPr>
            <w:tcW w:w="2376" w:type="dxa"/>
          </w:tcPr>
          <w:p w14:paraId="7516A414"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Partial Response (PR) / Stable Disease (SD)</w:t>
            </w:r>
          </w:p>
        </w:tc>
        <w:tc>
          <w:tcPr>
            <w:tcW w:w="6866" w:type="dxa"/>
          </w:tcPr>
          <w:p w14:paraId="00A183E3"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Persistence of one or more non-target lesion(s)</w:t>
            </w:r>
          </w:p>
        </w:tc>
      </w:tr>
      <w:tr w:rsidR="00BA1062" w:rsidRPr="00052E07" w14:paraId="33E81B55" w14:textId="77777777" w:rsidTr="0084787D">
        <w:tc>
          <w:tcPr>
            <w:tcW w:w="2376" w:type="dxa"/>
          </w:tcPr>
          <w:p w14:paraId="63E5C4B4" w14:textId="77777777" w:rsidR="00BA1062" w:rsidRPr="00052E07" w:rsidRDefault="00BA1062" w:rsidP="0084787D">
            <w:pPr>
              <w:widowControl w:val="0"/>
              <w:autoSpaceDE w:val="0"/>
              <w:autoSpaceDN w:val="0"/>
              <w:adjustRightInd w:val="0"/>
              <w:jc w:val="center"/>
              <w:rPr>
                <w:rFonts w:asciiTheme="majorHAnsi" w:hAnsiTheme="majorHAnsi"/>
                <w:b/>
                <w:sz w:val="20"/>
                <w:szCs w:val="20"/>
              </w:rPr>
            </w:pPr>
            <w:r w:rsidRPr="00052E07">
              <w:rPr>
                <w:rFonts w:asciiTheme="majorHAnsi" w:hAnsiTheme="majorHAnsi"/>
                <w:b/>
                <w:sz w:val="20"/>
                <w:szCs w:val="20"/>
              </w:rPr>
              <w:t>Progressive Disease (PD)</w:t>
            </w:r>
          </w:p>
        </w:tc>
        <w:tc>
          <w:tcPr>
            <w:tcW w:w="6866" w:type="dxa"/>
          </w:tcPr>
          <w:p w14:paraId="00B82821" w14:textId="77777777" w:rsidR="00BA1062" w:rsidRPr="00052E07" w:rsidRDefault="00BA1062" w:rsidP="0084787D">
            <w:pPr>
              <w:widowControl w:val="0"/>
              <w:autoSpaceDE w:val="0"/>
              <w:autoSpaceDN w:val="0"/>
              <w:adjustRightInd w:val="0"/>
              <w:rPr>
                <w:rFonts w:asciiTheme="majorHAnsi" w:hAnsiTheme="majorHAnsi"/>
                <w:b/>
                <w:sz w:val="20"/>
                <w:szCs w:val="20"/>
              </w:rPr>
            </w:pPr>
            <w:r w:rsidRPr="00052E07">
              <w:rPr>
                <w:rFonts w:asciiTheme="majorHAnsi" w:hAnsiTheme="majorHAnsi"/>
                <w:b/>
                <w:sz w:val="20"/>
                <w:szCs w:val="20"/>
              </w:rPr>
              <w:t>Appearance of one or more new lesions and/or unequivocal progression of existing non-target lesions. (Although a clear progression of ‘non-target’ lesions only is exceptional in such circumstances the opinion of the treating physician should prevail.</w:t>
            </w:r>
          </w:p>
        </w:tc>
      </w:tr>
    </w:tbl>
    <w:p w14:paraId="6A6D5F33" w14:textId="77777777" w:rsidR="00BA1062" w:rsidRPr="00052E07" w:rsidRDefault="00BA1062" w:rsidP="00BA1062">
      <w:pPr>
        <w:widowControl w:val="0"/>
        <w:autoSpaceDE w:val="0"/>
        <w:autoSpaceDN w:val="0"/>
        <w:adjustRightInd w:val="0"/>
        <w:rPr>
          <w:rFonts w:asciiTheme="majorHAnsi" w:hAnsiTheme="majorHAnsi"/>
          <w:sz w:val="20"/>
          <w:szCs w:val="20"/>
        </w:rPr>
      </w:pPr>
      <w:r w:rsidRPr="00052E07">
        <w:rPr>
          <w:rFonts w:asciiTheme="majorHAnsi" w:hAnsiTheme="majorHAnsi"/>
          <w:sz w:val="20"/>
          <w:szCs w:val="20"/>
        </w:rPr>
        <w:t>CR: Complete Response, PR: partial response, SD: stable disease, NA: not applicable, NE: non-evaluable</w:t>
      </w:r>
    </w:p>
    <w:p w14:paraId="00EA0C46" w14:textId="77777777" w:rsidR="00BA1062" w:rsidRPr="00052E07" w:rsidRDefault="00BA1062" w:rsidP="00BA1062">
      <w:pPr>
        <w:jc w:val="both"/>
        <w:rPr>
          <w:rFonts w:asciiTheme="majorHAnsi" w:hAnsiTheme="majorHAnsi" w:cs="Times New Roman"/>
          <w:b/>
          <w:sz w:val="20"/>
          <w:szCs w:val="20"/>
        </w:rPr>
      </w:pPr>
    </w:p>
    <w:p w14:paraId="48069340" w14:textId="58B1273F" w:rsidR="003C7A37" w:rsidRPr="00940618" w:rsidRDefault="00BA1062" w:rsidP="001815D2">
      <w:pPr>
        <w:widowControl w:val="0"/>
        <w:autoSpaceDE w:val="0"/>
        <w:autoSpaceDN w:val="0"/>
        <w:adjustRightInd w:val="0"/>
        <w:spacing w:line="276" w:lineRule="auto"/>
        <w:outlineLvl w:val="0"/>
        <w:rPr>
          <w:rFonts w:asciiTheme="majorHAnsi" w:hAnsiTheme="majorHAnsi" w:cs="Times New Roman"/>
          <w:sz w:val="20"/>
          <w:szCs w:val="20"/>
        </w:rPr>
      </w:pPr>
      <w:r w:rsidRPr="00052E07">
        <w:rPr>
          <w:rFonts w:asciiTheme="majorHAnsi" w:hAnsiTheme="majorHAnsi" w:cs="Times New Roman"/>
          <w:b/>
          <w:sz w:val="20"/>
          <w:szCs w:val="20"/>
        </w:rPr>
        <w:br w:type="column"/>
      </w:r>
      <w:bookmarkStart w:id="36" w:name="_Toc229999836"/>
      <w:bookmarkEnd w:id="28"/>
      <w:bookmarkEnd w:id="29"/>
      <w:bookmarkEnd w:id="30"/>
      <w:bookmarkEnd w:id="31"/>
      <w:bookmarkEnd w:id="32"/>
      <w:bookmarkEnd w:id="33"/>
      <w:bookmarkEnd w:id="34"/>
      <w:bookmarkEnd w:id="35"/>
      <w:r w:rsidR="003C7A37" w:rsidRPr="003C7A37">
        <w:rPr>
          <w:rFonts w:asciiTheme="majorHAnsi" w:hAnsiTheme="majorHAnsi" w:cs="Times New Roman"/>
          <w:b/>
          <w:sz w:val="20"/>
          <w:szCs w:val="20"/>
        </w:rPr>
        <w:lastRenderedPageBreak/>
        <w:t>APPENDIX E: COMMON TERMINOLOGY CRITERIA FOR ADVERSE EVENTS version 4.0</w:t>
      </w:r>
      <w:r w:rsidR="003C7A37" w:rsidRPr="003C7A37">
        <w:rPr>
          <w:rFonts w:asciiTheme="majorHAnsi" w:hAnsiTheme="majorHAnsi" w:cs="Times New Roman"/>
          <w:b/>
          <w:sz w:val="20"/>
          <w:szCs w:val="20"/>
        </w:rPr>
        <w:tab/>
      </w:r>
    </w:p>
    <w:p w14:paraId="1D82AA44" w14:textId="77777777" w:rsidR="008B36D7" w:rsidRDefault="008B36D7" w:rsidP="003C7A37">
      <w:pPr>
        <w:rPr>
          <w:rFonts w:asciiTheme="majorHAnsi" w:hAnsiTheme="majorHAnsi" w:cs="Times New Roman"/>
          <w:sz w:val="20"/>
          <w:szCs w:val="20"/>
        </w:rPr>
      </w:pPr>
    </w:p>
    <w:p w14:paraId="1E868660" w14:textId="3EA2C11E" w:rsidR="00DA1A5F" w:rsidRDefault="008B36D7" w:rsidP="003C7A37">
      <w:pPr>
        <w:rPr>
          <w:rFonts w:asciiTheme="majorHAnsi" w:hAnsiTheme="majorHAnsi" w:cs="Times New Roman"/>
          <w:sz w:val="20"/>
          <w:szCs w:val="20"/>
        </w:rPr>
      </w:pPr>
      <w:r w:rsidRPr="008B36D7">
        <w:rPr>
          <w:rFonts w:asciiTheme="majorHAnsi" w:hAnsiTheme="majorHAnsi" w:cs="Times New Roman"/>
          <w:i/>
          <w:sz w:val="20"/>
          <w:szCs w:val="20"/>
        </w:rPr>
        <w:t>Attached separately – please request from PI.</w:t>
      </w:r>
      <w:r w:rsidR="003C7A37">
        <w:rPr>
          <w:rFonts w:asciiTheme="majorHAnsi" w:hAnsiTheme="majorHAnsi" w:cs="Times New Roman"/>
          <w:sz w:val="20"/>
          <w:szCs w:val="20"/>
        </w:rPr>
        <w:br w:type="column"/>
      </w:r>
      <w:r w:rsidR="003C7A37" w:rsidRPr="003C7A37">
        <w:rPr>
          <w:rFonts w:asciiTheme="majorHAnsi" w:hAnsiTheme="majorHAnsi" w:cs="Times New Roman"/>
          <w:b/>
          <w:sz w:val="20"/>
          <w:szCs w:val="20"/>
        </w:rPr>
        <w:lastRenderedPageBreak/>
        <w:t>APPENDIX F: FACT-M QUALITY OF LIFE MEASUREMENT TOOL</w:t>
      </w:r>
      <w:r w:rsidR="003C7A37" w:rsidRPr="00940618">
        <w:rPr>
          <w:rFonts w:asciiTheme="majorHAnsi" w:hAnsiTheme="majorHAnsi" w:cs="Times New Roman"/>
          <w:sz w:val="20"/>
          <w:szCs w:val="20"/>
        </w:rPr>
        <w:t xml:space="preserve"> </w:t>
      </w:r>
    </w:p>
    <w:p w14:paraId="40D5C7EA" w14:textId="77777777" w:rsidR="00DA1A5F" w:rsidRDefault="00DA1A5F" w:rsidP="003C7A37">
      <w:pPr>
        <w:rPr>
          <w:rFonts w:asciiTheme="majorHAnsi" w:hAnsiTheme="majorHAnsi" w:cs="Times New Roman"/>
          <w:sz w:val="20"/>
          <w:szCs w:val="20"/>
        </w:rPr>
      </w:pPr>
    </w:p>
    <w:p w14:paraId="1513EC38" w14:textId="77777777" w:rsidR="00DA1A5F" w:rsidRDefault="00DA1A5F" w:rsidP="00DA1A5F">
      <w:pPr>
        <w:rPr>
          <w:rFonts w:asciiTheme="majorHAnsi" w:hAnsiTheme="majorHAnsi"/>
          <w:b/>
          <w:bCs/>
          <w:sz w:val="20"/>
          <w:szCs w:val="20"/>
        </w:rPr>
      </w:pPr>
      <w:r w:rsidRPr="00DA1A5F">
        <w:rPr>
          <w:rFonts w:asciiTheme="majorHAnsi" w:hAnsiTheme="majorHAnsi"/>
          <w:sz w:val="20"/>
          <w:szCs w:val="20"/>
        </w:rPr>
        <w:t>Below is a list of statements that other people with your illness have said are important</w:t>
      </w:r>
      <w:r w:rsidRPr="00DA1A5F">
        <w:rPr>
          <w:rFonts w:asciiTheme="majorHAnsi" w:hAnsiTheme="majorHAnsi"/>
          <w:b/>
          <w:bCs/>
          <w:sz w:val="20"/>
          <w:szCs w:val="20"/>
        </w:rPr>
        <w:t xml:space="preserve">. </w:t>
      </w:r>
    </w:p>
    <w:p w14:paraId="1F96F60A" w14:textId="6BE03146" w:rsidR="00DA1A5F" w:rsidRDefault="00DA1A5F" w:rsidP="001815D2">
      <w:pPr>
        <w:outlineLvl w:val="0"/>
        <w:rPr>
          <w:rFonts w:asciiTheme="majorHAnsi" w:hAnsiTheme="majorHAnsi"/>
          <w:sz w:val="20"/>
          <w:szCs w:val="20"/>
        </w:rPr>
      </w:pPr>
      <w:r w:rsidRPr="00DA1A5F">
        <w:rPr>
          <w:rFonts w:asciiTheme="majorHAnsi" w:hAnsiTheme="majorHAnsi"/>
          <w:b/>
          <w:bCs/>
          <w:sz w:val="20"/>
          <w:szCs w:val="20"/>
        </w:rPr>
        <w:t xml:space="preserve">Please circle or mark one number per line to indicate your response as it applies to the </w:t>
      </w:r>
      <w:r w:rsidRPr="00DA1A5F">
        <w:rPr>
          <w:rFonts w:asciiTheme="majorHAnsi" w:hAnsiTheme="majorHAnsi"/>
          <w:b/>
          <w:bCs/>
          <w:sz w:val="20"/>
          <w:szCs w:val="20"/>
          <w:u w:val="single"/>
        </w:rPr>
        <w:t>past 7 days</w:t>
      </w:r>
      <w:r w:rsidRPr="00DA1A5F">
        <w:rPr>
          <w:rFonts w:asciiTheme="majorHAnsi" w:hAnsiTheme="majorHAnsi"/>
          <w:b/>
          <w:bCs/>
          <w:sz w:val="20"/>
          <w:szCs w:val="20"/>
        </w:rPr>
        <w:t>.</w:t>
      </w:r>
    </w:p>
    <w:p w14:paraId="12CF3DF9" w14:textId="77777777" w:rsidR="00DA1A5F" w:rsidRPr="00DA1A5F" w:rsidRDefault="00DA1A5F" w:rsidP="00DA1A5F">
      <w:pPr>
        <w:rPr>
          <w:rFonts w:asciiTheme="majorHAnsi" w:hAnsiTheme="majorHAnsi"/>
          <w:sz w:val="16"/>
          <w:szCs w:val="16"/>
        </w:rPr>
      </w:pPr>
    </w:p>
    <w:tbl>
      <w:tblPr>
        <w:tblpPr w:leftFromText="180" w:rightFromText="180" w:vertAnchor="text" w:tblpX="-598"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5895"/>
        <w:gridCol w:w="22"/>
        <w:gridCol w:w="720"/>
        <w:gridCol w:w="904"/>
        <w:gridCol w:w="810"/>
        <w:gridCol w:w="814"/>
        <w:gridCol w:w="814"/>
      </w:tblGrid>
      <w:tr w:rsidR="00DA1A5F" w:rsidRPr="00DA1A5F" w14:paraId="15CA38A0" w14:textId="77777777" w:rsidTr="00DA1A5F">
        <w:trPr>
          <w:cantSplit/>
          <w:trHeight w:val="615"/>
        </w:trPr>
        <w:tc>
          <w:tcPr>
            <w:tcW w:w="465" w:type="dxa"/>
            <w:tcBorders>
              <w:top w:val="nil"/>
              <w:left w:val="nil"/>
              <w:right w:val="nil"/>
            </w:tcBorders>
          </w:tcPr>
          <w:p w14:paraId="7D699AD9" w14:textId="77777777" w:rsidR="00DA1A5F" w:rsidRPr="00DA1A5F" w:rsidRDefault="00DA1A5F" w:rsidP="00DA1A5F">
            <w:pPr>
              <w:ind w:left="-426" w:firstLine="426"/>
              <w:rPr>
                <w:rFonts w:asciiTheme="majorHAnsi" w:hAnsiTheme="majorHAnsi"/>
                <w:sz w:val="16"/>
                <w:szCs w:val="16"/>
              </w:rPr>
            </w:pPr>
          </w:p>
        </w:tc>
        <w:tc>
          <w:tcPr>
            <w:tcW w:w="5895" w:type="dxa"/>
            <w:vMerge w:val="restart"/>
            <w:tcBorders>
              <w:top w:val="nil"/>
              <w:left w:val="nil"/>
              <w:bottom w:val="nil"/>
              <w:right w:val="nil"/>
            </w:tcBorders>
          </w:tcPr>
          <w:p w14:paraId="57666008" w14:textId="77777777" w:rsidR="00DA1A5F" w:rsidRPr="00DA1A5F" w:rsidRDefault="00DA1A5F" w:rsidP="00DA1A5F">
            <w:pPr>
              <w:spacing w:before="120"/>
              <w:ind w:left="234"/>
              <w:rPr>
                <w:rFonts w:asciiTheme="majorHAnsi" w:hAnsiTheme="majorHAnsi"/>
                <w:b/>
                <w:bCs/>
                <w:sz w:val="16"/>
                <w:szCs w:val="16"/>
                <w:u w:val="single"/>
              </w:rPr>
            </w:pPr>
            <w:r w:rsidRPr="00DA1A5F">
              <w:rPr>
                <w:rFonts w:asciiTheme="majorHAnsi" w:hAnsiTheme="majorHAnsi"/>
                <w:b/>
                <w:bCs/>
                <w:sz w:val="16"/>
                <w:szCs w:val="16"/>
                <w:u w:val="single"/>
              </w:rPr>
              <w:t>PHYSICAL WELL-BEING</w:t>
            </w:r>
          </w:p>
          <w:p w14:paraId="0D7EEDA6" w14:textId="77777777" w:rsidR="00DA1A5F" w:rsidRPr="00DA1A5F" w:rsidRDefault="00DA1A5F" w:rsidP="00DA1A5F">
            <w:pPr>
              <w:spacing w:before="120"/>
              <w:ind w:left="234"/>
              <w:rPr>
                <w:rFonts w:asciiTheme="majorHAnsi" w:hAnsiTheme="majorHAnsi"/>
                <w:sz w:val="16"/>
                <w:szCs w:val="16"/>
              </w:rPr>
            </w:pPr>
          </w:p>
        </w:tc>
        <w:tc>
          <w:tcPr>
            <w:tcW w:w="742" w:type="dxa"/>
            <w:gridSpan w:val="2"/>
            <w:vMerge w:val="restart"/>
            <w:tcBorders>
              <w:top w:val="nil"/>
              <w:left w:val="nil"/>
              <w:bottom w:val="nil"/>
              <w:right w:val="nil"/>
            </w:tcBorders>
          </w:tcPr>
          <w:p w14:paraId="596FAB81"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Not at all</w:t>
            </w:r>
          </w:p>
        </w:tc>
        <w:tc>
          <w:tcPr>
            <w:tcW w:w="904" w:type="dxa"/>
            <w:vMerge w:val="restart"/>
            <w:tcBorders>
              <w:top w:val="nil"/>
              <w:left w:val="nil"/>
              <w:bottom w:val="nil"/>
              <w:right w:val="nil"/>
            </w:tcBorders>
          </w:tcPr>
          <w:p w14:paraId="2C136887"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7F9DD5C3"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Some-what</w:t>
            </w:r>
          </w:p>
        </w:tc>
        <w:tc>
          <w:tcPr>
            <w:tcW w:w="814" w:type="dxa"/>
            <w:vMerge w:val="restart"/>
            <w:tcBorders>
              <w:top w:val="nil"/>
              <w:left w:val="nil"/>
              <w:bottom w:val="nil"/>
              <w:right w:val="nil"/>
            </w:tcBorders>
          </w:tcPr>
          <w:p w14:paraId="651E880F" w14:textId="0D87BE2B"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Quite</w:t>
            </w:r>
            <w:r w:rsidR="00DC3F2F">
              <w:rPr>
                <w:rFonts w:asciiTheme="majorHAnsi" w:hAnsiTheme="majorHAnsi"/>
                <w:b/>
                <w:bCs/>
                <w:sz w:val="16"/>
                <w:szCs w:val="16"/>
              </w:rPr>
              <w:t xml:space="preserve"> </w:t>
            </w:r>
            <w:r w:rsidRPr="00DA1A5F">
              <w:rPr>
                <w:rFonts w:asciiTheme="majorHAnsi" w:hAnsiTheme="majorHAnsi"/>
                <w:b/>
                <w:bCs/>
                <w:sz w:val="16"/>
                <w:szCs w:val="16"/>
              </w:rPr>
              <w:t>a bit</w:t>
            </w:r>
          </w:p>
        </w:tc>
        <w:tc>
          <w:tcPr>
            <w:tcW w:w="814" w:type="dxa"/>
            <w:vMerge w:val="restart"/>
            <w:tcBorders>
              <w:top w:val="nil"/>
              <w:left w:val="nil"/>
              <w:bottom w:val="nil"/>
              <w:right w:val="nil"/>
            </w:tcBorders>
          </w:tcPr>
          <w:p w14:paraId="5F5688C8"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19A9455A" w14:textId="77777777" w:rsidTr="00DA1A5F">
        <w:trPr>
          <w:cantSplit/>
          <w:trHeight w:hRule="exact" w:val="200"/>
        </w:trPr>
        <w:tc>
          <w:tcPr>
            <w:tcW w:w="465" w:type="dxa"/>
            <w:tcBorders>
              <w:top w:val="single" w:sz="4" w:space="0" w:color="auto"/>
              <w:left w:val="single" w:sz="4" w:space="0" w:color="auto"/>
              <w:bottom w:val="nil"/>
              <w:right w:val="single" w:sz="4" w:space="0" w:color="auto"/>
            </w:tcBorders>
            <w:shd w:val="pct5" w:color="000000" w:fill="FFFFFF"/>
          </w:tcPr>
          <w:p w14:paraId="09EB0F0C" w14:textId="77777777" w:rsidR="00DA1A5F" w:rsidRPr="00DA1A5F" w:rsidRDefault="00DA1A5F" w:rsidP="00DA1A5F">
            <w:pPr>
              <w:rPr>
                <w:rFonts w:asciiTheme="majorHAnsi" w:hAnsiTheme="majorHAnsi"/>
                <w:sz w:val="16"/>
                <w:szCs w:val="16"/>
              </w:rPr>
            </w:pPr>
          </w:p>
        </w:tc>
        <w:tc>
          <w:tcPr>
            <w:tcW w:w="5895" w:type="dxa"/>
            <w:vMerge/>
            <w:tcBorders>
              <w:top w:val="nil"/>
              <w:left w:val="nil"/>
              <w:bottom w:val="nil"/>
              <w:right w:val="nil"/>
            </w:tcBorders>
          </w:tcPr>
          <w:p w14:paraId="19ACE653" w14:textId="77777777" w:rsidR="00DA1A5F" w:rsidRPr="00DA1A5F" w:rsidRDefault="00DA1A5F" w:rsidP="00DA1A5F">
            <w:pPr>
              <w:ind w:left="234"/>
              <w:rPr>
                <w:rFonts w:asciiTheme="majorHAnsi" w:hAnsiTheme="majorHAnsi"/>
                <w:sz w:val="16"/>
                <w:szCs w:val="16"/>
              </w:rPr>
            </w:pPr>
          </w:p>
        </w:tc>
        <w:tc>
          <w:tcPr>
            <w:tcW w:w="742" w:type="dxa"/>
            <w:gridSpan w:val="2"/>
            <w:vMerge/>
            <w:tcBorders>
              <w:top w:val="nil"/>
              <w:left w:val="nil"/>
              <w:bottom w:val="nil"/>
              <w:right w:val="nil"/>
            </w:tcBorders>
          </w:tcPr>
          <w:p w14:paraId="190CC304" w14:textId="77777777" w:rsidR="00DA1A5F" w:rsidRPr="00DA1A5F" w:rsidRDefault="00DA1A5F" w:rsidP="00DA1A5F">
            <w:pPr>
              <w:rPr>
                <w:rFonts w:asciiTheme="majorHAnsi" w:hAnsiTheme="majorHAnsi"/>
                <w:sz w:val="16"/>
                <w:szCs w:val="16"/>
              </w:rPr>
            </w:pPr>
          </w:p>
        </w:tc>
        <w:tc>
          <w:tcPr>
            <w:tcW w:w="904" w:type="dxa"/>
            <w:vMerge/>
            <w:tcBorders>
              <w:top w:val="nil"/>
              <w:left w:val="nil"/>
              <w:bottom w:val="nil"/>
              <w:right w:val="nil"/>
            </w:tcBorders>
          </w:tcPr>
          <w:p w14:paraId="19A22129" w14:textId="77777777" w:rsidR="00DA1A5F" w:rsidRPr="00DA1A5F" w:rsidRDefault="00DA1A5F" w:rsidP="00DA1A5F">
            <w:pPr>
              <w:rPr>
                <w:rFonts w:asciiTheme="majorHAnsi" w:hAnsiTheme="majorHAnsi"/>
                <w:sz w:val="16"/>
                <w:szCs w:val="16"/>
              </w:rPr>
            </w:pPr>
          </w:p>
        </w:tc>
        <w:tc>
          <w:tcPr>
            <w:tcW w:w="810" w:type="dxa"/>
            <w:vMerge/>
            <w:tcBorders>
              <w:top w:val="nil"/>
              <w:left w:val="nil"/>
              <w:bottom w:val="nil"/>
              <w:right w:val="nil"/>
            </w:tcBorders>
          </w:tcPr>
          <w:p w14:paraId="7BDED7EA" w14:textId="77777777" w:rsidR="00DA1A5F" w:rsidRPr="00DA1A5F" w:rsidRDefault="00DA1A5F" w:rsidP="00DA1A5F">
            <w:pPr>
              <w:rPr>
                <w:rFonts w:asciiTheme="majorHAnsi" w:hAnsiTheme="majorHAnsi"/>
                <w:sz w:val="16"/>
                <w:szCs w:val="16"/>
              </w:rPr>
            </w:pPr>
          </w:p>
        </w:tc>
        <w:tc>
          <w:tcPr>
            <w:tcW w:w="814" w:type="dxa"/>
            <w:vMerge/>
            <w:tcBorders>
              <w:top w:val="nil"/>
              <w:left w:val="nil"/>
              <w:bottom w:val="nil"/>
              <w:right w:val="nil"/>
            </w:tcBorders>
          </w:tcPr>
          <w:p w14:paraId="2F0E2ACA" w14:textId="77777777" w:rsidR="00DA1A5F" w:rsidRPr="00DA1A5F" w:rsidRDefault="00DA1A5F" w:rsidP="00DA1A5F">
            <w:pPr>
              <w:rPr>
                <w:rFonts w:asciiTheme="majorHAnsi" w:hAnsiTheme="majorHAnsi"/>
                <w:sz w:val="16"/>
                <w:szCs w:val="16"/>
              </w:rPr>
            </w:pPr>
          </w:p>
        </w:tc>
        <w:tc>
          <w:tcPr>
            <w:tcW w:w="814" w:type="dxa"/>
            <w:vMerge/>
            <w:tcBorders>
              <w:top w:val="nil"/>
              <w:left w:val="nil"/>
              <w:bottom w:val="nil"/>
              <w:right w:val="nil"/>
            </w:tcBorders>
          </w:tcPr>
          <w:p w14:paraId="4D8C47BF" w14:textId="77777777" w:rsidR="00DA1A5F" w:rsidRPr="00DA1A5F" w:rsidRDefault="00DA1A5F" w:rsidP="00DA1A5F">
            <w:pPr>
              <w:rPr>
                <w:rFonts w:asciiTheme="majorHAnsi" w:hAnsiTheme="majorHAnsi"/>
                <w:sz w:val="16"/>
                <w:szCs w:val="16"/>
              </w:rPr>
            </w:pPr>
          </w:p>
        </w:tc>
      </w:tr>
      <w:tr w:rsidR="00DA1A5F" w:rsidRPr="00DA1A5F" w14:paraId="154BEB3D" w14:textId="77777777" w:rsidTr="00DA1A5F">
        <w:trPr>
          <w:cantSplit/>
        </w:trPr>
        <w:tc>
          <w:tcPr>
            <w:tcW w:w="465" w:type="dxa"/>
            <w:tcBorders>
              <w:top w:val="nil"/>
              <w:left w:val="single" w:sz="4" w:space="0" w:color="auto"/>
              <w:bottom w:val="nil"/>
              <w:right w:val="single" w:sz="4" w:space="0" w:color="auto"/>
            </w:tcBorders>
            <w:shd w:val="pct5" w:color="000000" w:fill="FFFFFF"/>
          </w:tcPr>
          <w:p w14:paraId="0DD654CE"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GP1</w:t>
            </w:r>
          </w:p>
        </w:tc>
        <w:tc>
          <w:tcPr>
            <w:tcW w:w="5895" w:type="dxa"/>
            <w:tcBorders>
              <w:top w:val="nil"/>
              <w:left w:val="nil"/>
              <w:bottom w:val="nil"/>
              <w:right w:val="nil"/>
            </w:tcBorders>
          </w:tcPr>
          <w:p w14:paraId="728024C5"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have a lack of energy</w:t>
            </w:r>
            <w:r w:rsidRPr="00DA1A5F">
              <w:rPr>
                <w:rFonts w:asciiTheme="majorHAnsi" w:hAnsiTheme="majorHAnsi"/>
                <w:sz w:val="16"/>
                <w:szCs w:val="16"/>
              </w:rPr>
              <w:tab/>
            </w:r>
          </w:p>
        </w:tc>
        <w:tc>
          <w:tcPr>
            <w:tcW w:w="742" w:type="dxa"/>
            <w:gridSpan w:val="2"/>
            <w:tcBorders>
              <w:top w:val="nil"/>
              <w:left w:val="nil"/>
              <w:bottom w:val="nil"/>
              <w:right w:val="nil"/>
            </w:tcBorders>
          </w:tcPr>
          <w:p w14:paraId="390F93C6"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25A4F6A9"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4497822B"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03697E1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01181E38"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4CA2C3A8" w14:textId="77777777" w:rsidTr="00DA1A5F">
        <w:trPr>
          <w:cantSplit/>
        </w:trPr>
        <w:tc>
          <w:tcPr>
            <w:tcW w:w="465" w:type="dxa"/>
            <w:tcBorders>
              <w:top w:val="nil"/>
              <w:left w:val="single" w:sz="4" w:space="0" w:color="auto"/>
              <w:bottom w:val="nil"/>
              <w:right w:val="single" w:sz="4" w:space="0" w:color="auto"/>
            </w:tcBorders>
            <w:shd w:val="pct5" w:color="000000" w:fill="FFFFFF"/>
          </w:tcPr>
          <w:p w14:paraId="1C8C530A"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GP2</w:t>
            </w:r>
          </w:p>
        </w:tc>
        <w:tc>
          <w:tcPr>
            <w:tcW w:w="5895" w:type="dxa"/>
            <w:tcBorders>
              <w:top w:val="nil"/>
              <w:left w:val="nil"/>
              <w:bottom w:val="nil"/>
              <w:right w:val="nil"/>
            </w:tcBorders>
          </w:tcPr>
          <w:p w14:paraId="4E5A5760"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have nausea</w:t>
            </w:r>
            <w:r w:rsidRPr="00DA1A5F">
              <w:rPr>
                <w:rFonts w:asciiTheme="majorHAnsi" w:hAnsiTheme="majorHAnsi"/>
                <w:sz w:val="16"/>
                <w:szCs w:val="16"/>
              </w:rPr>
              <w:tab/>
            </w:r>
          </w:p>
        </w:tc>
        <w:tc>
          <w:tcPr>
            <w:tcW w:w="742" w:type="dxa"/>
            <w:gridSpan w:val="2"/>
            <w:tcBorders>
              <w:top w:val="nil"/>
              <w:left w:val="nil"/>
              <w:bottom w:val="nil"/>
              <w:right w:val="nil"/>
            </w:tcBorders>
          </w:tcPr>
          <w:p w14:paraId="7AD6CA9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1D25DFD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5107FEC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3AC739A5"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07FB3EBE"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47336DFF" w14:textId="77777777" w:rsidTr="00DA1A5F">
        <w:trPr>
          <w:cantSplit/>
        </w:trPr>
        <w:tc>
          <w:tcPr>
            <w:tcW w:w="465" w:type="dxa"/>
            <w:tcBorders>
              <w:top w:val="nil"/>
              <w:left w:val="single" w:sz="4" w:space="0" w:color="auto"/>
              <w:bottom w:val="nil"/>
              <w:right w:val="single" w:sz="4" w:space="0" w:color="auto"/>
            </w:tcBorders>
            <w:shd w:val="pct5" w:color="000000" w:fill="FFFFFF"/>
          </w:tcPr>
          <w:p w14:paraId="1B38EC8F"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GP3</w:t>
            </w:r>
          </w:p>
        </w:tc>
        <w:tc>
          <w:tcPr>
            <w:tcW w:w="5895" w:type="dxa"/>
            <w:tcBorders>
              <w:top w:val="nil"/>
              <w:left w:val="nil"/>
              <w:bottom w:val="nil"/>
              <w:right w:val="nil"/>
            </w:tcBorders>
          </w:tcPr>
          <w:p w14:paraId="71D7EC55"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Because of my physical condition, I have trouble meeting the needs of my family</w:t>
            </w:r>
            <w:r w:rsidRPr="00DA1A5F">
              <w:rPr>
                <w:rFonts w:asciiTheme="majorHAnsi" w:hAnsiTheme="majorHAnsi"/>
                <w:sz w:val="16"/>
                <w:szCs w:val="16"/>
              </w:rPr>
              <w:tab/>
            </w:r>
          </w:p>
        </w:tc>
        <w:tc>
          <w:tcPr>
            <w:tcW w:w="742" w:type="dxa"/>
            <w:gridSpan w:val="2"/>
            <w:tcBorders>
              <w:top w:val="nil"/>
              <w:left w:val="nil"/>
              <w:bottom w:val="nil"/>
              <w:right w:val="nil"/>
            </w:tcBorders>
          </w:tcPr>
          <w:p w14:paraId="0392768A"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0</w:t>
            </w:r>
          </w:p>
        </w:tc>
        <w:tc>
          <w:tcPr>
            <w:tcW w:w="904" w:type="dxa"/>
            <w:tcBorders>
              <w:top w:val="nil"/>
              <w:left w:val="nil"/>
              <w:bottom w:val="nil"/>
              <w:right w:val="nil"/>
            </w:tcBorders>
          </w:tcPr>
          <w:p w14:paraId="24DA30C6"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618DEEF3"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2</w:t>
            </w:r>
          </w:p>
        </w:tc>
        <w:tc>
          <w:tcPr>
            <w:tcW w:w="814" w:type="dxa"/>
            <w:tcBorders>
              <w:top w:val="nil"/>
              <w:left w:val="nil"/>
              <w:bottom w:val="nil"/>
              <w:right w:val="nil"/>
            </w:tcBorders>
          </w:tcPr>
          <w:p w14:paraId="1D14C40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3</w:t>
            </w:r>
          </w:p>
        </w:tc>
        <w:tc>
          <w:tcPr>
            <w:tcW w:w="814" w:type="dxa"/>
            <w:tcBorders>
              <w:top w:val="nil"/>
              <w:left w:val="nil"/>
              <w:bottom w:val="nil"/>
              <w:right w:val="nil"/>
            </w:tcBorders>
          </w:tcPr>
          <w:p w14:paraId="40B0518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24645028" w14:textId="77777777" w:rsidTr="00DA1A5F">
        <w:trPr>
          <w:cantSplit/>
        </w:trPr>
        <w:tc>
          <w:tcPr>
            <w:tcW w:w="465" w:type="dxa"/>
            <w:tcBorders>
              <w:top w:val="nil"/>
              <w:left w:val="single" w:sz="4" w:space="0" w:color="auto"/>
              <w:bottom w:val="nil"/>
              <w:right w:val="single" w:sz="4" w:space="0" w:color="auto"/>
            </w:tcBorders>
            <w:shd w:val="pct5" w:color="000000" w:fill="FFFFFF"/>
          </w:tcPr>
          <w:p w14:paraId="1B0FA8F4"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GP4</w:t>
            </w:r>
          </w:p>
        </w:tc>
        <w:tc>
          <w:tcPr>
            <w:tcW w:w="5895" w:type="dxa"/>
            <w:tcBorders>
              <w:top w:val="nil"/>
              <w:left w:val="nil"/>
              <w:bottom w:val="nil"/>
              <w:right w:val="nil"/>
            </w:tcBorders>
          </w:tcPr>
          <w:p w14:paraId="42D15FE6"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have pain</w:t>
            </w:r>
            <w:r w:rsidRPr="00DA1A5F">
              <w:rPr>
                <w:rFonts w:asciiTheme="majorHAnsi" w:hAnsiTheme="majorHAnsi"/>
                <w:sz w:val="16"/>
                <w:szCs w:val="16"/>
              </w:rPr>
              <w:tab/>
            </w:r>
          </w:p>
        </w:tc>
        <w:tc>
          <w:tcPr>
            <w:tcW w:w="742" w:type="dxa"/>
            <w:gridSpan w:val="2"/>
            <w:tcBorders>
              <w:top w:val="nil"/>
              <w:left w:val="nil"/>
              <w:bottom w:val="nil"/>
              <w:right w:val="nil"/>
            </w:tcBorders>
          </w:tcPr>
          <w:p w14:paraId="7558CA6D"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6A5AA99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327DDCB"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1B747E7A"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5F24DDF8"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39BA680A" w14:textId="77777777" w:rsidTr="00DA1A5F">
        <w:trPr>
          <w:cantSplit/>
        </w:trPr>
        <w:tc>
          <w:tcPr>
            <w:tcW w:w="465" w:type="dxa"/>
            <w:tcBorders>
              <w:top w:val="nil"/>
              <w:left w:val="single" w:sz="4" w:space="0" w:color="auto"/>
              <w:bottom w:val="nil"/>
              <w:right w:val="single" w:sz="4" w:space="0" w:color="auto"/>
            </w:tcBorders>
            <w:shd w:val="pct5" w:color="000000" w:fill="FFFFFF"/>
          </w:tcPr>
          <w:p w14:paraId="3763D8F0"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GP5</w:t>
            </w:r>
          </w:p>
        </w:tc>
        <w:tc>
          <w:tcPr>
            <w:tcW w:w="5895" w:type="dxa"/>
            <w:tcBorders>
              <w:top w:val="nil"/>
              <w:left w:val="nil"/>
              <w:bottom w:val="nil"/>
              <w:right w:val="nil"/>
            </w:tcBorders>
          </w:tcPr>
          <w:p w14:paraId="0C8630D4"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am bothered by side effects of treatment</w:t>
            </w:r>
            <w:r w:rsidRPr="00DA1A5F">
              <w:rPr>
                <w:rFonts w:asciiTheme="majorHAnsi" w:hAnsiTheme="majorHAnsi"/>
                <w:sz w:val="16"/>
                <w:szCs w:val="16"/>
              </w:rPr>
              <w:tab/>
            </w:r>
          </w:p>
        </w:tc>
        <w:tc>
          <w:tcPr>
            <w:tcW w:w="742" w:type="dxa"/>
            <w:gridSpan w:val="2"/>
            <w:tcBorders>
              <w:top w:val="nil"/>
              <w:left w:val="nil"/>
              <w:bottom w:val="nil"/>
              <w:right w:val="nil"/>
            </w:tcBorders>
          </w:tcPr>
          <w:p w14:paraId="130BECFD"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4B8F73A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5955EF3E"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50C8023A"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240A49B5"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5CC270DF" w14:textId="77777777" w:rsidTr="00DA1A5F">
        <w:trPr>
          <w:cantSplit/>
        </w:trPr>
        <w:tc>
          <w:tcPr>
            <w:tcW w:w="465" w:type="dxa"/>
            <w:tcBorders>
              <w:top w:val="nil"/>
              <w:left w:val="single" w:sz="4" w:space="0" w:color="auto"/>
              <w:bottom w:val="nil"/>
              <w:right w:val="single" w:sz="4" w:space="0" w:color="auto"/>
            </w:tcBorders>
            <w:shd w:val="pct5" w:color="000000" w:fill="FFFFFF"/>
          </w:tcPr>
          <w:p w14:paraId="3F3625D1"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GP6</w:t>
            </w:r>
          </w:p>
        </w:tc>
        <w:tc>
          <w:tcPr>
            <w:tcW w:w="5895" w:type="dxa"/>
            <w:tcBorders>
              <w:top w:val="nil"/>
              <w:left w:val="nil"/>
              <w:bottom w:val="nil"/>
              <w:right w:val="nil"/>
            </w:tcBorders>
          </w:tcPr>
          <w:p w14:paraId="1B55A921"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feel ill</w:t>
            </w:r>
            <w:r w:rsidRPr="00DA1A5F">
              <w:rPr>
                <w:rFonts w:asciiTheme="majorHAnsi" w:hAnsiTheme="majorHAnsi"/>
                <w:sz w:val="16"/>
                <w:szCs w:val="16"/>
              </w:rPr>
              <w:tab/>
            </w:r>
          </w:p>
        </w:tc>
        <w:tc>
          <w:tcPr>
            <w:tcW w:w="742" w:type="dxa"/>
            <w:gridSpan w:val="2"/>
            <w:tcBorders>
              <w:top w:val="nil"/>
              <w:left w:val="nil"/>
              <w:bottom w:val="nil"/>
              <w:right w:val="nil"/>
            </w:tcBorders>
          </w:tcPr>
          <w:p w14:paraId="40462789"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5E6796B9"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470E1CE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0376F69A"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05DF2606"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6866BE9E" w14:textId="77777777" w:rsidTr="00DA1A5F">
        <w:trPr>
          <w:cantSplit/>
          <w:trHeight w:hRule="exact" w:val="630"/>
        </w:trPr>
        <w:tc>
          <w:tcPr>
            <w:tcW w:w="465" w:type="dxa"/>
            <w:tcBorders>
              <w:top w:val="nil"/>
              <w:left w:val="single" w:sz="4" w:space="0" w:color="auto"/>
              <w:bottom w:val="single" w:sz="4" w:space="0" w:color="auto"/>
              <w:right w:val="single" w:sz="4" w:space="0" w:color="auto"/>
            </w:tcBorders>
            <w:shd w:val="pct5" w:color="000000" w:fill="FFFFFF"/>
          </w:tcPr>
          <w:p w14:paraId="2A70F9CC"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GP7</w:t>
            </w:r>
          </w:p>
        </w:tc>
        <w:tc>
          <w:tcPr>
            <w:tcW w:w="5895" w:type="dxa"/>
            <w:tcBorders>
              <w:top w:val="nil"/>
              <w:left w:val="nil"/>
              <w:bottom w:val="nil"/>
              <w:right w:val="nil"/>
            </w:tcBorders>
          </w:tcPr>
          <w:p w14:paraId="4B2BD855" w14:textId="77777777" w:rsidR="00DA1A5F" w:rsidRPr="00DA1A5F" w:rsidRDefault="00DA1A5F" w:rsidP="00DA1A5F">
            <w:pPr>
              <w:tabs>
                <w:tab w:val="left" w:leader="dot" w:pos="6480"/>
              </w:tabs>
              <w:spacing w:before="240"/>
              <w:ind w:left="234"/>
              <w:rPr>
                <w:rFonts w:asciiTheme="majorHAnsi" w:hAnsiTheme="majorHAnsi"/>
                <w:sz w:val="16"/>
                <w:szCs w:val="16"/>
              </w:rPr>
            </w:pPr>
            <w:r w:rsidRPr="00DA1A5F">
              <w:rPr>
                <w:rFonts w:asciiTheme="majorHAnsi" w:hAnsiTheme="majorHAnsi"/>
                <w:sz w:val="16"/>
                <w:szCs w:val="16"/>
              </w:rPr>
              <w:t>I am forced to spend time in bed</w:t>
            </w:r>
            <w:r w:rsidRPr="00DA1A5F">
              <w:rPr>
                <w:rFonts w:asciiTheme="majorHAnsi" w:hAnsiTheme="majorHAnsi"/>
                <w:sz w:val="16"/>
                <w:szCs w:val="16"/>
              </w:rPr>
              <w:tab/>
            </w:r>
          </w:p>
        </w:tc>
        <w:tc>
          <w:tcPr>
            <w:tcW w:w="742" w:type="dxa"/>
            <w:gridSpan w:val="2"/>
            <w:tcBorders>
              <w:top w:val="nil"/>
              <w:left w:val="nil"/>
              <w:bottom w:val="nil"/>
              <w:right w:val="nil"/>
            </w:tcBorders>
          </w:tcPr>
          <w:p w14:paraId="6C170AD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4B07013D"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6C7712D"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0C4DBA65"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1CF46F83"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7AFC904F" w14:textId="77777777" w:rsidTr="00DA1A5F">
        <w:trPr>
          <w:cantSplit/>
          <w:trHeight w:hRule="exact" w:val="320"/>
        </w:trPr>
        <w:tc>
          <w:tcPr>
            <w:tcW w:w="10444" w:type="dxa"/>
            <w:gridSpan w:val="8"/>
            <w:tcBorders>
              <w:top w:val="nil"/>
              <w:left w:val="nil"/>
              <w:bottom w:val="nil"/>
              <w:right w:val="nil"/>
            </w:tcBorders>
          </w:tcPr>
          <w:p w14:paraId="48AB9EEC" w14:textId="77777777" w:rsidR="00DA1A5F" w:rsidRPr="00DA1A5F" w:rsidRDefault="00DA1A5F" w:rsidP="00DA1A5F">
            <w:pPr>
              <w:rPr>
                <w:rFonts w:asciiTheme="majorHAnsi" w:hAnsiTheme="majorHAnsi"/>
                <w:sz w:val="16"/>
                <w:szCs w:val="16"/>
              </w:rPr>
            </w:pPr>
          </w:p>
        </w:tc>
      </w:tr>
      <w:tr w:rsidR="00DA1A5F" w:rsidRPr="00DA1A5F" w14:paraId="67AEDA3A" w14:textId="77777777" w:rsidTr="00DA1A5F">
        <w:trPr>
          <w:cantSplit/>
          <w:trHeight w:val="615"/>
        </w:trPr>
        <w:tc>
          <w:tcPr>
            <w:tcW w:w="465" w:type="dxa"/>
            <w:tcBorders>
              <w:top w:val="nil"/>
              <w:left w:val="nil"/>
              <w:right w:val="nil"/>
            </w:tcBorders>
          </w:tcPr>
          <w:p w14:paraId="463918F7" w14:textId="77777777" w:rsidR="00DA1A5F" w:rsidRPr="00DA1A5F" w:rsidRDefault="00DA1A5F" w:rsidP="00DA1A5F">
            <w:pPr>
              <w:rPr>
                <w:rFonts w:asciiTheme="majorHAnsi" w:hAnsiTheme="majorHAnsi"/>
                <w:sz w:val="16"/>
                <w:szCs w:val="16"/>
              </w:rPr>
            </w:pPr>
          </w:p>
        </w:tc>
        <w:tc>
          <w:tcPr>
            <w:tcW w:w="5895" w:type="dxa"/>
            <w:vMerge w:val="restart"/>
            <w:tcBorders>
              <w:top w:val="nil"/>
              <w:left w:val="nil"/>
              <w:bottom w:val="nil"/>
              <w:right w:val="nil"/>
            </w:tcBorders>
          </w:tcPr>
          <w:p w14:paraId="177F95B9" w14:textId="77777777" w:rsidR="00DA1A5F" w:rsidRPr="00DA1A5F" w:rsidRDefault="00DA1A5F" w:rsidP="00DA1A5F">
            <w:pPr>
              <w:ind w:left="237"/>
              <w:rPr>
                <w:rFonts w:asciiTheme="majorHAnsi" w:hAnsiTheme="majorHAnsi"/>
                <w:b/>
                <w:bCs/>
                <w:sz w:val="16"/>
                <w:szCs w:val="16"/>
                <w:u w:val="single"/>
              </w:rPr>
            </w:pPr>
            <w:r w:rsidRPr="00DA1A5F">
              <w:rPr>
                <w:rFonts w:asciiTheme="majorHAnsi" w:hAnsiTheme="majorHAnsi"/>
                <w:b/>
                <w:bCs/>
                <w:sz w:val="16"/>
                <w:szCs w:val="16"/>
                <w:u w:val="single"/>
              </w:rPr>
              <w:t>SOCIAL/FAMILY WELL-BEING</w:t>
            </w:r>
          </w:p>
          <w:p w14:paraId="149F9375" w14:textId="77777777" w:rsidR="00DA1A5F" w:rsidRPr="00DA1A5F" w:rsidRDefault="00DA1A5F" w:rsidP="00DA1A5F">
            <w:pPr>
              <w:rPr>
                <w:rFonts w:asciiTheme="majorHAnsi" w:hAnsiTheme="majorHAnsi"/>
                <w:sz w:val="16"/>
                <w:szCs w:val="16"/>
              </w:rPr>
            </w:pPr>
          </w:p>
        </w:tc>
        <w:tc>
          <w:tcPr>
            <w:tcW w:w="742" w:type="dxa"/>
            <w:gridSpan w:val="2"/>
            <w:vMerge w:val="restart"/>
            <w:tcBorders>
              <w:top w:val="nil"/>
              <w:left w:val="nil"/>
              <w:bottom w:val="nil"/>
              <w:right w:val="nil"/>
            </w:tcBorders>
          </w:tcPr>
          <w:p w14:paraId="48E89A4A"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Not at all</w:t>
            </w:r>
          </w:p>
        </w:tc>
        <w:tc>
          <w:tcPr>
            <w:tcW w:w="904" w:type="dxa"/>
            <w:vMerge w:val="restart"/>
            <w:tcBorders>
              <w:top w:val="nil"/>
              <w:left w:val="nil"/>
              <w:bottom w:val="nil"/>
              <w:right w:val="nil"/>
            </w:tcBorders>
          </w:tcPr>
          <w:p w14:paraId="1E73D7DC"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5D2CD7A1"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Some-what</w:t>
            </w:r>
          </w:p>
        </w:tc>
        <w:tc>
          <w:tcPr>
            <w:tcW w:w="814" w:type="dxa"/>
            <w:vMerge w:val="restart"/>
            <w:tcBorders>
              <w:top w:val="nil"/>
              <w:left w:val="nil"/>
              <w:bottom w:val="nil"/>
              <w:right w:val="nil"/>
            </w:tcBorders>
          </w:tcPr>
          <w:p w14:paraId="1C592AFC" w14:textId="0C93649E"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Quite</w:t>
            </w:r>
            <w:r w:rsidR="00DC3F2F">
              <w:rPr>
                <w:rFonts w:asciiTheme="majorHAnsi" w:hAnsiTheme="majorHAnsi"/>
                <w:b/>
                <w:bCs/>
                <w:sz w:val="16"/>
                <w:szCs w:val="16"/>
              </w:rPr>
              <w:t xml:space="preserve"> </w:t>
            </w:r>
            <w:r w:rsidRPr="00DA1A5F">
              <w:rPr>
                <w:rFonts w:asciiTheme="majorHAnsi" w:hAnsiTheme="majorHAnsi"/>
                <w:b/>
                <w:bCs/>
                <w:sz w:val="16"/>
                <w:szCs w:val="16"/>
              </w:rPr>
              <w:t>a bit</w:t>
            </w:r>
          </w:p>
        </w:tc>
        <w:tc>
          <w:tcPr>
            <w:tcW w:w="814" w:type="dxa"/>
            <w:vMerge w:val="restart"/>
            <w:tcBorders>
              <w:top w:val="nil"/>
              <w:left w:val="nil"/>
              <w:bottom w:val="nil"/>
              <w:right w:val="nil"/>
            </w:tcBorders>
          </w:tcPr>
          <w:p w14:paraId="23D2C3D0" w14:textId="77777777" w:rsidR="00DA1A5F" w:rsidRPr="00DA1A5F" w:rsidRDefault="00DA1A5F" w:rsidP="00DA1A5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03434112" w14:textId="77777777" w:rsidTr="00DA1A5F">
        <w:trPr>
          <w:cantSplit/>
          <w:trHeight w:hRule="exact" w:val="200"/>
        </w:trPr>
        <w:tc>
          <w:tcPr>
            <w:tcW w:w="465" w:type="dxa"/>
            <w:tcBorders>
              <w:top w:val="single" w:sz="4" w:space="0" w:color="auto"/>
              <w:left w:val="single" w:sz="4" w:space="0" w:color="auto"/>
              <w:bottom w:val="nil"/>
              <w:right w:val="single" w:sz="4" w:space="0" w:color="auto"/>
            </w:tcBorders>
            <w:shd w:val="pct5" w:color="000000" w:fill="FFFFFF"/>
          </w:tcPr>
          <w:p w14:paraId="39F6D0D7" w14:textId="77777777" w:rsidR="00DA1A5F" w:rsidRPr="00DA1A5F" w:rsidRDefault="00DA1A5F" w:rsidP="00DA1A5F">
            <w:pPr>
              <w:rPr>
                <w:rFonts w:asciiTheme="majorHAnsi" w:hAnsiTheme="majorHAnsi"/>
                <w:sz w:val="16"/>
                <w:szCs w:val="16"/>
              </w:rPr>
            </w:pPr>
          </w:p>
        </w:tc>
        <w:tc>
          <w:tcPr>
            <w:tcW w:w="5895" w:type="dxa"/>
            <w:vMerge/>
            <w:tcBorders>
              <w:top w:val="nil"/>
              <w:left w:val="nil"/>
              <w:bottom w:val="nil"/>
              <w:right w:val="nil"/>
            </w:tcBorders>
          </w:tcPr>
          <w:p w14:paraId="4CB6A5EA" w14:textId="77777777" w:rsidR="00DA1A5F" w:rsidRPr="00DA1A5F" w:rsidRDefault="00DA1A5F" w:rsidP="00DA1A5F">
            <w:pPr>
              <w:rPr>
                <w:rFonts w:asciiTheme="majorHAnsi" w:hAnsiTheme="majorHAnsi"/>
                <w:sz w:val="16"/>
                <w:szCs w:val="16"/>
              </w:rPr>
            </w:pPr>
          </w:p>
        </w:tc>
        <w:tc>
          <w:tcPr>
            <w:tcW w:w="742" w:type="dxa"/>
            <w:gridSpan w:val="2"/>
            <w:vMerge/>
            <w:tcBorders>
              <w:top w:val="nil"/>
              <w:left w:val="nil"/>
              <w:bottom w:val="nil"/>
              <w:right w:val="nil"/>
            </w:tcBorders>
          </w:tcPr>
          <w:p w14:paraId="1607EBBC" w14:textId="77777777" w:rsidR="00DA1A5F" w:rsidRPr="00DA1A5F" w:rsidRDefault="00DA1A5F" w:rsidP="00DA1A5F">
            <w:pPr>
              <w:rPr>
                <w:rFonts w:asciiTheme="majorHAnsi" w:hAnsiTheme="majorHAnsi"/>
                <w:sz w:val="16"/>
                <w:szCs w:val="16"/>
              </w:rPr>
            </w:pPr>
          </w:p>
        </w:tc>
        <w:tc>
          <w:tcPr>
            <w:tcW w:w="904" w:type="dxa"/>
            <w:vMerge/>
            <w:tcBorders>
              <w:top w:val="nil"/>
              <w:left w:val="nil"/>
              <w:bottom w:val="nil"/>
              <w:right w:val="nil"/>
            </w:tcBorders>
          </w:tcPr>
          <w:p w14:paraId="48EB4A16" w14:textId="77777777" w:rsidR="00DA1A5F" w:rsidRPr="00DA1A5F" w:rsidRDefault="00DA1A5F" w:rsidP="00DA1A5F">
            <w:pPr>
              <w:rPr>
                <w:rFonts w:asciiTheme="majorHAnsi" w:hAnsiTheme="majorHAnsi"/>
                <w:sz w:val="16"/>
                <w:szCs w:val="16"/>
              </w:rPr>
            </w:pPr>
          </w:p>
        </w:tc>
        <w:tc>
          <w:tcPr>
            <w:tcW w:w="810" w:type="dxa"/>
            <w:vMerge/>
            <w:tcBorders>
              <w:top w:val="nil"/>
              <w:left w:val="nil"/>
              <w:bottom w:val="nil"/>
              <w:right w:val="nil"/>
            </w:tcBorders>
          </w:tcPr>
          <w:p w14:paraId="05861014" w14:textId="77777777" w:rsidR="00DA1A5F" w:rsidRPr="00DA1A5F" w:rsidRDefault="00DA1A5F" w:rsidP="00DA1A5F">
            <w:pPr>
              <w:rPr>
                <w:rFonts w:asciiTheme="majorHAnsi" w:hAnsiTheme="majorHAnsi"/>
                <w:sz w:val="16"/>
                <w:szCs w:val="16"/>
              </w:rPr>
            </w:pPr>
          </w:p>
        </w:tc>
        <w:tc>
          <w:tcPr>
            <w:tcW w:w="814" w:type="dxa"/>
            <w:vMerge/>
            <w:tcBorders>
              <w:top w:val="nil"/>
              <w:left w:val="nil"/>
              <w:bottom w:val="nil"/>
              <w:right w:val="nil"/>
            </w:tcBorders>
          </w:tcPr>
          <w:p w14:paraId="032379D4" w14:textId="77777777" w:rsidR="00DA1A5F" w:rsidRPr="00DA1A5F" w:rsidRDefault="00DA1A5F" w:rsidP="00DA1A5F">
            <w:pPr>
              <w:rPr>
                <w:rFonts w:asciiTheme="majorHAnsi" w:hAnsiTheme="majorHAnsi"/>
                <w:sz w:val="16"/>
                <w:szCs w:val="16"/>
              </w:rPr>
            </w:pPr>
          </w:p>
        </w:tc>
        <w:tc>
          <w:tcPr>
            <w:tcW w:w="814" w:type="dxa"/>
            <w:vMerge/>
            <w:tcBorders>
              <w:top w:val="nil"/>
              <w:left w:val="nil"/>
              <w:bottom w:val="nil"/>
              <w:right w:val="nil"/>
            </w:tcBorders>
          </w:tcPr>
          <w:p w14:paraId="03057417" w14:textId="77777777" w:rsidR="00DA1A5F" w:rsidRPr="00DA1A5F" w:rsidRDefault="00DA1A5F" w:rsidP="00DA1A5F">
            <w:pPr>
              <w:rPr>
                <w:rFonts w:asciiTheme="majorHAnsi" w:hAnsiTheme="majorHAnsi"/>
                <w:sz w:val="16"/>
                <w:szCs w:val="16"/>
              </w:rPr>
            </w:pPr>
          </w:p>
        </w:tc>
      </w:tr>
      <w:tr w:rsidR="00DA1A5F" w:rsidRPr="00DA1A5F" w14:paraId="62C340EC" w14:textId="77777777" w:rsidTr="00DA1A5F">
        <w:trPr>
          <w:cantSplit/>
        </w:trPr>
        <w:tc>
          <w:tcPr>
            <w:tcW w:w="465" w:type="dxa"/>
            <w:tcBorders>
              <w:top w:val="nil"/>
              <w:left w:val="single" w:sz="4" w:space="0" w:color="auto"/>
              <w:bottom w:val="nil"/>
              <w:right w:val="single" w:sz="4" w:space="0" w:color="auto"/>
            </w:tcBorders>
            <w:shd w:val="pct5" w:color="000000" w:fill="FFFFFF"/>
          </w:tcPr>
          <w:p w14:paraId="4624082E"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GS1</w:t>
            </w:r>
          </w:p>
        </w:tc>
        <w:tc>
          <w:tcPr>
            <w:tcW w:w="5895" w:type="dxa"/>
            <w:tcBorders>
              <w:top w:val="nil"/>
              <w:left w:val="nil"/>
              <w:bottom w:val="nil"/>
              <w:right w:val="nil"/>
            </w:tcBorders>
          </w:tcPr>
          <w:p w14:paraId="6F5AAB36"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feel close to my friends</w:t>
            </w:r>
            <w:r w:rsidRPr="00DA1A5F">
              <w:rPr>
                <w:rFonts w:asciiTheme="majorHAnsi" w:hAnsiTheme="majorHAnsi"/>
                <w:sz w:val="16"/>
                <w:szCs w:val="16"/>
              </w:rPr>
              <w:tab/>
            </w:r>
          </w:p>
        </w:tc>
        <w:tc>
          <w:tcPr>
            <w:tcW w:w="742" w:type="dxa"/>
            <w:gridSpan w:val="2"/>
            <w:tcBorders>
              <w:top w:val="nil"/>
              <w:left w:val="nil"/>
              <w:bottom w:val="nil"/>
              <w:right w:val="nil"/>
            </w:tcBorders>
          </w:tcPr>
          <w:p w14:paraId="046719D4"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02567A04"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4A938E1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19BE1F3C"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2DC11159"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7497D35" w14:textId="77777777" w:rsidTr="00DA1A5F">
        <w:trPr>
          <w:cantSplit/>
        </w:trPr>
        <w:tc>
          <w:tcPr>
            <w:tcW w:w="465" w:type="dxa"/>
            <w:tcBorders>
              <w:top w:val="nil"/>
              <w:left w:val="single" w:sz="4" w:space="0" w:color="auto"/>
              <w:bottom w:val="nil"/>
              <w:right w:val="single" w:sz="4" w:space="0" w:color="auto"/>
            </w:tcBorders>
            <w:shd w:val="pct5" w:color="000000" w:fill="FFFFFF"/>
          </w:tcPr>
          <w:p w14:paraId="779E8369"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GS2</w:t>
            </w:r>
          </w:p>
        </w:tc>
        <w:tc>
          <w:tcPr>
            <w:tcW w:w="5895" w:type="dxa"/>
            <w:tcBorders>
              <w:top w:val="nil"/>
              <w:left w:val="nil"/>
              <w:bottom w:val="nil"/>
              <w:right w:val="nil"/>
            </w:tcBorders>
          </w:tcPr>
          <w:p w14:paraId="17243FA5"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get emotional support from my family</w:t>
            </w:r>
            <w:r w:rsidRPr="00DA1A5F">
              <w:rPr>
                <w:rFonts w:asciiTheme="majorHAnsi" w:hAnsiTheme="majorHAnsi"/>
                <w:sz w:val="16"/>
                <w:szCs w:val="16"/>
              </w:rPr>
              <w:tab/>
            </w:r>
          </w:p>
        </w:tc>
        <w:tc>
          <w:tcPr>
            <w:tcW w:w="742" w:type="dxa"/>
            <w:gridSpan w:val="2"/>
            <w:tcBorders>
              <w:top w:val="nil"/>
              <w:left w:val="nil"/>
              <w:bottom w:val="nil"/>
              <w:right w:val="nil"/>
            </w:tcBorders>
          </w:tcPr>
          <w:p w14:paraId="64AA5104"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74F2E981"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25F4FF03"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42E7E763"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55A49DE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8F5FAC2" w14:textId="77777777" w:rsidTr="00DA1A5F">
        <w:trPr>
          <w:cantSplit/>
        </w:trPr>
        <w:tc>
          <w:tcPr>
            <w:tcW w:w="465" w:type="dxa"/>
            <w:tcBorders>
              <w:top w:val="nil"/>
              <w:left w:val="single" w:sz="4" w:space="0" w:color="auto"/>
              <w:bottom w:val="nil"/>
              <w:right w:val="single" w:sz="4" w:space="0" w:color="auto"/>
            </w:tcBorders>
            <w:shd w:val="pct5" w:color="000000" w:fill="FFFFFF"/>
          </w:tcPr>
          <w:p w14:paraId="49552422"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GS3</w:t>
            </w:r>
          </w:p>
        </w:tc>
        <w:tc>
          <w:tcPr>
            <w:tcW w:w="5895" w:type="dxa"/>
            <w:tcBorders>
              <w:top w:val="nil"/>
              <w:left w:val="nil"/>
              <w:bottom w:val="nil"/>
              <w:right w:val="nil"/>
            </w:tcBorders>
          </w:tcPr>
          <w:p w14:paraId="625809EF"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get support from my friends</w:t>
            </w:r>
            <w:r w:rsidRPr="00DA1A5F">
              <w:rPr>
                <w:rFonts w:asciiTheme="majorHAnsi" w:hAnsiTheme="majorHAnsi"/>
                <w:sz w:val="16"/>
                <w:szCs w:val="16"/>
              </w:rPr>
              <w:tab/>
            </w:r>
          </w:p>
        </w:tc>
        <w:tc>
          <w:tcPr>
            <w:tcW w:w="742" w:type="dxa"/>
            <w:gridSpan w:val="2"/>
            <w:tcBorders>
              <w:top w:val="nil"/>
              <w:left w:val="nil"/>
              <w:bottom w:val="nil"/>
              <w:right w:val="nil"/>
            </w:tcBorders>
          </w:tcPr>
          <w:p w14:paraId="66821101"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26D344E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12064CB3"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16B92428"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57ACBDB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7C548AE1" w14:textId="77777777" w:rsidTr="00DA1A5F">
        <w:trPr>
          <w:cantSplit/>
        </w:trPr>
        <w:tc>
          <w:tcPr>
            <w:tcW w:w="465" w:type="dxa"/>
            <w:tcBorders>
              <w:top w:val="nil"/>
              <w:left w:val="single" w:sz="4" w:space="0" w:color="auto"/>
              <w:bottom w:val="nil"/>
              <w:right w:val="single" w:sz="4" w:space="0" w:color="auto"/>
            </w:tcBorders>
            <w:shd w:val="pct5" w:color="000000" w:fill="FFFFFF"/>
          </w:tcPr>
          <w:p w14:paraId="2FA19495"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GS4</w:t>
            </w:r>
          </w:p>
        </w:tc>
        <w:tc>
          <w:tcPr>
            <w:tcW w:w="5895" w:type="dxa"/>
            <w:tcBorders>
              <w:top w:val="nil"/>
              <w:left w:val="nil"/>
              <w:bottom w:val="nil"/>
              <w:right w:val="nil"/>
            </w:tcBorders>
          </w:tcPr>
          <w:p w14:paraId="64CDE321"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My family has accepted my illness</w:t>
            </w:r>
            <w:r w:rsidRPr="00DA1A5F">
              <w:rPr>
                <w:rFonts w:asciiTheme="majorHAnsi" w:hAnsiTheme="majorHAnsi"/>
                <w:sz w:val="16"/>
                <w:szCs w:val="16"/>
              </w:rPr>
              <w:tab/>
            </w:r>
          </w:p>
        </w:tc>
        <w:tc>
          <w:tcPr>
            <w:tcW w:w="742" w:type="dxa"/>
            <w:gridSpan w:val="2"/>
            <w:tcBorders>
              <w:top w:val="nil"/>
              <w:left w:val="nil"/>
              <w:bottom w:val="nil"/>
              <w:right w:val="nil"/>
            </w:tcBorders>
          </w:tcPr>
          <w:p w14:paraId="498F625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1CBDBA3E"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59EAD4C"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236B0F1C"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5D2F581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7A816B7" w14:textId="77777777" w:rsidTr="00DA1A5F">
        <w:trPr>
          <w:cantSplit/>
        </w:trPr>
        <w:tc>
          <w:tcPr>
            <w:tcW w:w="465" w:type="dxa"/>
            <w:tcBorders>
              <w:top w:val="nil"/>
              <w:left w:val="single" w:sz="4" w:space="0" w:color="auto"/>
              <w:bottom w:val="nil"/>
              <w:right w:val="single" w:sz="4" w:space="0" w:color="auto"/>
            </w:tcBorders>
            <w:shd w:val="pct5" w:color="000000" w:fill="FFFFFF"/>
          </w:tcPr>
          <w:p w14:paraId="5260CFF9"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GS5</w:t>
            </w:r>
          </w:p>
        </w:tc>
        <w:tc>
          <w:tcPr>
            <w:tcW w:w="5895" w:type="dxa"/>
            <w:tcBorders>
              <w:top w:val="nil"/>
              <w:left w:val="nil"/>
              <w:bottom w:val="nil"/>
              <w:right w:val="nil"/>
            </w:tcBorders>
          </w:tcPr>
          <w:p w14:paraId="67177592"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am satisfied with family communication about my illness</w:t>
            </w:r>
            <w:r w:rsidRPr="00DA1A5F">
              <w:rPr>
                <w:rFonts w:asciiTheme="majorHAnsi" w:hAnsiTheme="majorHAnsi"/>
                <w:sz w:val="16"/>
                <w:szCs w:val="16"/>
              </w:rPr>
              <w:tab/>
            </w:r>
          </w:p>
        </w:tc>
        <w:tc>
          <w:tcPr>
            <w:tcW w:w="742" w:type="dxa"/>
            <w:gridSpan w:val="2"/>
            <w:tcBorders>
              <w:top w:val="nil"/>
              <w:left w:val="nil"/>
              <w:bottom w:val="nil"/>
              <w:right w:val="nil"/>
            </w:tcBorders>
          </w:tcPr>
          <w:p w14:paraId="0A06546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0</w:t>
            </w:r>
          </w:p>
        </w:tc>
        <w:tc>
          <w:tcPr>
            <w:tcW w:w="904" w:type="dxa"/>
            <w:tcBorders>
              <w:top w:val="nil"/>
              <w:left w:val="nil"/>
              <w:bottom w:val="nil"/>
              <w:right w:val="nil"/>
            </w:tcBorders>
          </w:tcPr>
          <w:p w14:paraId="2FDFEE1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3CBEEFC8"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2</w:t>
            </w:r>
          </w:p>
        </w:tc>
        <w:tc>
          <w:tcPr>
            <w:tcW w:w="814" w:type="dxa"/>
            <w:tcBorders>
              <w:top w:val="nil"/>
              <w:left w:val="nil"/>
              <w:bottom w:val="nil"/>
              <w:right w:val="nil"/>
            </w:tcBorders>
          </w:tcPr>
          <w:p w14:paraId="0401A14E"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3</w:t>
            </w:r>
          </w:p>
        </w:tc>
        <w:tc>
          <w:tcPr>
            <w:tcW w:w="814" w:type="dxa"/>
            <w:tcBorders>
              <w:top w:val="nil"/>
              <w:left w:val="nil"/>
              <w:bottom w:val="nil"/>
              <w:right w:val="nil"/>
            </w:tcBorders>
          </w:tcPr>
          <w:p w14:paraId="4D95D20D"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17D5EF53" w14:textId="77777777" w:rsidTr="00DA1A5F">
        <w:trPr>
          <w:cantSplit/>
          <w:trHeight w:val="675"/>
        </w:trPr>
        <w:tc>
          <w:tcPr>
            <w:tcW w:w="465" w:type="dxa"/>
            <w:tcBorders>
              <w:top w:val="nil"/>
              <w:left w:val="single" w:sz="4" w:space="0" w:color="auto"/>
              <w:bottom w:val="nil"/>
              <w:right w:val="single" w:sz="4" w:space="0" w:color="auto"/>
            </w:tcBorders>
            <w:shd w:val="pct5" w:color="000000" w:fill="FFFFFF"/>
          </w:tcPr>
          <w:p w14:paraId="567C23BA"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GS6</w:t>
            </w:r>
          </w:p>
        </w:tc>
        <w:tc>
          <w:tcPr>
            <w:tcW w:w="5895" w:type="dxa"/>
            <w:tcBorders>
              <w:top w:val="nil"/>
              <w:left w:val="nil"/>
              <w:bottom w:val="nil"/>
              <w:right w:val="nil"/>
            </w:tcBorders>
          </w:tcPr>
          <w:p w14:paraId="737367B7"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feel close to my partner (or the person who is my main support)</w:t>
            </w:r>
            <w:r w:rsidRPr="00DA1A5F">
              <w:rPr>
                <w:rFonts w:asciiTheme="majorHAnsi" w:hAnsiTheme="majorHAnsi"/>
                <w:sz w:val="16"/>
                <w:szCs w:val="16"/>
              </w:rPr>
              <w:tab/>
            </w:r>
          </w:p>
        </w:tc>
        <w:tc>
          <w:tcPr>
            <w:tcW w:w="742" w:type="dxa"/>
            <w:gridSpan w:val="2"/>
            <w:tcBorders>
              <w:top w:val="nil"/>
              <w:left w:val="nil"/>
              <w:bottom w:val="nil"/>
              <w:right w:val="nil"/>
            </w:tcBorders>
          </w:tcPr>
          <w:p w14:paraId="2D5ECCD2"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0</w:t>
            </w:r>
          </w:p>
        </w:tc>
        <w:tc>
          <w:tcPr>
            <w:tcW w:w="904" w:type="dxa"/>
            <w:tcBorders>
              <w:top w:val="nil"/>
              <w:left w:val="nil"/>
              <w:bottom w:val="nil"/>
              <w:right w:val="nil"/>
            </w:tcBorders>
          </w:tcPr>
          <w:p w14:paraId="28E45926"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5B3CDDDF"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2</w:t>
            </w:r>
          </w:p>
        </w:tc>
        <w:tc>
          <w:tcPr>
            <w:tcW w:w="814" w:type="dxa"/>
            <w:tcBorders>
              <w:top w:val="nil"/>
              <w:left w:val="nil"/>
              <w:bottom w:val="nil"/>
              <w:right w:val="nil"/>
            </w:tcBorders>
          </w:tcPr>
          <w:p w14:paraId="49189066"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3</w:t>
            </w:r>
          </w:p>
        </w:tc>
        <w:tc>
          <w:tcPr>
            <w:tcW w:w="814" w:type="dxa"/>
            <w:tcBorders>
              <w:top w:val="nil"/>
              <w:left w:val="nil"/>
              <w:bottom w:val="nil"/>
              <w:right w:val="nil"/>
            </w:tcBorders>
          </w:tcPr>
          <w:p w14:paraId="4E687178"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6DE989A9" w14:textId="77777777" w:rsidTr="00DA1A5F">
        <w:trPr>
          <w:cantSplit/>
          <w:trHeight w:hRule="exact" w:val="1167"/>
        </w:trPr>
        <w:tc>
          <w:tcPr>
            <w:tcW w:w="465" w:type="dxa"/>
            <w:tcBorders>
              <w:top w:val="nil"/>
              <w:left w:val="single" w:sz="4" w:space="0" w:color="auto"/>
              <w:bottom w:val="nil"/>
              <w:right w:val="single" w:sz="4" w:space="0" w:color="auto"/>
            </w:tcBorders>
            <w:shd w:val="pct5" w:color="000000" w:fill="FFFFFF"/>
          </w:tcPr>
          <w:p w14:paraId="054AF7C2"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Q1</w:t>
            </w:r>
          </w:p>
        </w:tc>
        <w:tc>
          <w:tcPr>
            <w:tcW w:w="5917" w:type="dxa"/>
            <w:gridSpan w:val="2"/>
            <w:tcBorders>
              <w:top w:val="nil"/>
              <w:left w:val="nil"/>
              <w:bottom w:val="nil"/>
              <w:right w:val="nil"/>
            </w:tcBorders>
          </w:tcPr>
          <w:p w14:paraId="280F6E39" w14:textId="72BFC284" w:rsidR="00DA1A5F" w:rsidRPr="00DA1A5F" w:rsidRDefault="00DA1A5F" w:rsidP="00DA1A5F">
            <w:pPr>
              <w:spacing w:before="240"/>
              <w:ind w:left="230"/>
              <w:rPr>
                <w:rFonts w:asciiTheme="majorHAnsi" w:hAnsiTheme="majorHAnsi"/>
                <w:sz w:val="16"/>
                <w:szCs w:val="16"/>
              </w:rPr>
            </w:pPr>
            <w:r w:rsidRPr="00DA1A5F">
              <w:rPr>
                <w:rFonts w:asciiTheme="majorHAnsi" w:hAnsiTheme="majorHAnsi"/>
                <w:i/>
                <w:iCs/>
                <w:noProof/>
                <w:sz w:val="16"/>
                <w:szCs w:val="16"/>
                <w:lang w:val="en-GB" w:eastAsia="en-GB"/>
              </w:rPr>
              <mc:AlternateContent>
                <mc:Choice Requires="wps">
                  <w:drawing>
                    <wp:anchor distT="0" distB="0" distL="114300" distR="114300" simplePos="0" relativeHeight="251786240" behindDoc="0" locked="0" layoutInCell="1" allowOverlap="1" wp14:anchorId="6463201E" wp14:editId="0599A79C">
                      <wp:simplePos x="0" y="0"/>
                      <wp:positionH relativeFrom="column">
                        <wp:posOffset>1442085</wp:posOffset>
                      </wp:positionH>
                      <wp:positionV relativeFrom="paragraph">
                        <wp:posOffset>472440</wp:posOffset>
                      </wp:positionV>
                      <wp:extent cx="182880" cy="182880"/>
                      <wp:effectExtent l="0" t="5715" r="10160"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3.55pt;margin-top:37.2pt;width:14.4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" strokeweight="1pt"/>
                  </w:pict>
                </mc:Fallback>
              </mc:AlternateContent>
            </w:r>
            <w:r w:rsidRPr="00DA1A5F">
              <w:rPr>
                <w:rFonts w:asciiTheme="majorHAnsi" w:hAnsiTheme="majorHAnsi"/>
                <w:i/>
                <w:iCs/>
                <w:sz w:val="16"/>
                <w:szCs w:val="16"/>
              </w:rPr>
              <w:t>Regardless of your current level of sexual activity, please answer the following question. If you prefer not to answer it, please mark this box           and go to the next section.</w:t>
            </w:r>
          </w:p>
        </w:tc>
        <w:tc>
          <w:tcPr>
            <w:tcW w:w="720" w:type="dxa"/>
            <w:tcBorders>
              <w:top w:val="nil"/>
              <w:left w:val="nil"/>
              <w:bottom w:val="nil"/>
              <w:right w:val="nil"/>
            </w:tcBorders>
          </w:tcPr>
          <w:p w14:paraId="730442A4" w14:textId="77777777" w:rsidR="00DA1A5F" w:rsidRPr="00DA1A5F" w:rsidRDefault="00DA1A5F" w:rsidP="00DA1A5F">
            <w:pPr>
              <w:spacing w:before="240"/>
              <w:rPr>
                <w:rFonts w:asciiTheme="majorHAnsi" w:hAnsiTheme="majorHAnsi"/>
                <w:sz w:val="16"/>
                <w:szCs w:val="16"/>
              </w:rPr>
            </w:pPr>
          </w:p>
        </w:tc>
        <w:tc>
          <w:tcPr>
            <w:tcW w:w="904" w:type="dxa"/>
            <w:tcBorders>
              <w:top w:val="nil"/>
              <w:left w:val="nil"/>
              <w:bottom w:val="nil"/>
              <w:right w:val="nil"/>
            </w:tcBorders>
          </w:tcPr>
          <w:p w14:paraId="057D87CA" w14:textId="77777777" w:rsidR="00DA1A5F" w:rsidRPr="00DA1A5F" w:rsidRDefault="00DA1A5F" w:rsidP="00DA1A5F">
            <w:pPr>
              <w:spacing w:before="240"/>
              <w:rPr>
                <w:rFonts w:asciiTheme="majorHAnsi" w:hAnsiTheme="majorHAnsi"/>
                <w:sz w:val="16"/>
                <w:szCs w:val="16"/>
              </w:rPr>
            </w:pPr>
          </w:p>
        </w:tc>
        <w:tc>
          <w:tcPr>
            <w:tcW w:w="810" w:type="dxa"/>
            <w:tcBorders>
              <w:top w:val="nil"/>
              <w:left w:val="nil"/>
              <w:bottom w:val="nil"/>
              <w:right w:val="nil"/>
            </w:tcBorders>
          </w:tcPr>
          <w:p w14:paraId="3BCF0DC0" w14:textId="77777777" w:rsidR="00DA1A5F" w:rsidRPr="00DA1A5F" w:rsidRDefault="00DA1A5F" w:rsidP="00DA1A5F">
            <w:pPr>
              <w:spacing w:before="240"/>
              <w:rPr>
                <w:rFonts w:asciiTheme="majorHAnsi" w:hAnsiTheme="majorHAnsi"/>
                <w:sz w:val="16"/>
                <w:szCs w:val="16"/>
              </w:rPr>
            </w:pPr>
          </w:p>
        </w:tc>
        <w:tc>
          <w:tcPr>
            <w:tcW w:w="814" w:type="dxa"/>
            <w:tcBorders>
              <w:top w:val="nil"/>
              <w:left w:val="nil"/>
              <w:bottom w:val="nil"/>
              <w:right w:val="nil"/>
            </w:tcBorders>
          </w:tcPr>
          <w:p w14:paraId="114F4F87" w14:textId="77777777" w:rsidR="00DA1A5F" w:rsidRPr="00DA1A5F" w:rsidRDefault="00DA1A5F" w:rsidP="00DA1A5F">
            <w:pPr>
              <w:spacing w:before="240"/>
              <w:rPr>
                <w:rFonts w:asciiTheme="majorHAnsi" w:hAnsiTheme="majorHAnsi"/>
                <w:sz w:val="16"/>
                <w:szCs w:val="16"/>
              </w:rPr>
            </w:pPr>
          </w:p>
        </w:tc>
        <w:tc>
          <w:tcPr>
            <w:tcW w:w="814" w:type="dxa"/>
            <w:tcBorders>
              <w:top w:val="nil"/>
              <w:left w:val="nil"/>
              <w:bottom w:val="nil"/>
              <w:right w:val="nil"/>
            </w:tcBorders>
          </w:tcPr>
          <w:p w14:paraId="2AAA9A2D" w14:textId="77777777" w:rsidR="00DA1A5F" w:rsidRPr="00DA1A5F" w:rsidRDefault="00DA1A5F" w:rsidP="00DA1A5F">
            <w:pPr>
              <w:spacing w:before="240"/>
              <w:rPr>
                <w:rFonts w:asciiTheme="majorHAnsi" w:hAnsiTheme="majorHAnsi"/>
                <w:sz w:val="16"/>
                <w:szCs w:val="16"/>
              </w:rPr>
            </w:pPr>
          </w:p>
        </w:tc>
      </w:tr>
      <w:tr w:rsidR="00DA1A5F" w:rsidRPr="00DA1A5F" w14:paraId="37505E47" w14:textId="77777777" w:rsidTr="00DA1A5F">
        <w:trPr>
          <w:cantSplit/>
          <w:trHeight w:hRule="exact" w:val="657"/>
        </w:trPr>
        <w:tc>
          <w:tcPr>
            <w:tcW w:w="465" w:type="dxa"/>
            <w:tcBorders>
              <w:top w:val="nil"/>
              <w:left w:val="single" w:sz="4" w:space="0" w:color="auto"/>
              <w:bottom w:val="single" w:sz="4" w:space="0" w:color="auto"/>
              <w:right w:val="single" w:sz="4" w:space="0" w:color="auto"/>
            </w:tcBorders>
            <w:shd w:val="pct5" w:color="000000" w:fill="FFFFFF"/>
          </w:tcPr>
          <w:p w14:paraId="33530604" w14:textId="77777777" w:rsidR="00DA1A5F" w:rsidRPr="00DA1A5F" w:rsidRDefault="00DA1A5F" w:rsidP="00DA1A5F">
            <w:pPr>
              <w:spacing w:before="300"/>
              <w:jc w:val="center"/>
              <w:rPr>
                <w:rFonts w:asciiTheme="majorHAnsi" w:hAnsiTheme="majorHAnsi"/>
                <w:sz w:val="16"/>
                <w:szCs w:val="16"/>
              </w:rPr>
            </w:pPr>
            <w:r w:rsidRPr="00DA1A5F">
              <w:rPr>
                <w:rFonts w:asciiTheme="majorHAnsi" w:hAnsiTheme="majorHAnsi"/>
                <w:sz w:val="16"/>
                <w:szCs w:val="16"/>
              </w:rPr>
              <w:t>GS7</w:t>
            </w:r>
          </w:p>
        </w:tc>
        <w:tc>
          <w:tcPr>
            <w:tcW w:w="5917" w:type="dxa"/>
            <w:gridSpan w:val="2"/>
            <w:tcBorders>
              <w:top w:val="nil"/>
              <w:left w:val="nil"/>
              <w:bottom w:val="nil"/>
              <w:right w:val="nil"/>
            </w:tcBorders>
          </w:tcPr>
          <w:p w14:paraId="131A9768" w14:textId="77777777" w:rsidR="00DA1A5F" w:rsidRPr="00DA1A5F" w:rsidRDefault="00DA1A5F" w:rsidP="00DA1A5F">
            <w:pPr>
              <w:tabs>
                <w:tab w:val="left" w:leader="dot" w:pos="6480"/>
              </w:tabs>
              <w:spacing w:before="240"/>
              <w:ind w:left="237"/>
              <w:rPr>
                <w:rFonts w:asciiTheme="majorHAnsi" w:hAnsiTheme="majorHAnsi"/>
                <w:sz w:val="16"/>
                <w:szCs w:val="16"/>
              </w:rPr>
            </w:pPr>
            <w:r w:rsidRPr="00DA1A5F">
              <w:rPr>
                <w:rFonts w:asciiTheme="majorHAnsi" w:hAnsiTheme="majorHAnsi"/>
                <w:sz w:val="16"/>
                <w:szCs w:val="16"/>
              </w:rPr>
              <w:t>I am satisfied with my sex life</w:t>
            </w:r>
            <w:r w:rsidRPr="00DA1A5F">
              <w:rPr>
                <w:rFonts w:asciiTheme="majorHAnsi" w:hAnsiTheme="majorHAnsi"/>
                <w:sz w:val="16"/>
                <w:szCs w:val="16"/>
              </w:rPr>
              <w:tab/>
            </w:r>
          </w:p>
        </w:tc>
        <w:tc>
          <w:tcPr>
            <w:tcW w:w="720" w:type="dxa"/>
            <w:tcBorders>
              <w:top w:val="nil"/>
              <w:left w:val="nil"/>
              <w:bottom w:val="nil"/>
              <w:right w:val="nil"/>
            </w:tcBorders>
          </w:tcPr>
          <w:p w14:paraId="7E2F1CFC"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0</w:t>
            </w:r>
          </w:p>
        </w:tc>
        <w:tc>
          <w:tcPr>
            <w:tcW w:w="904" w:type="dxa"/>
            <w:tcBorders>
              <w:top w:val="nil"/>
              <w:left w:val="nil"/>
              <w:bottom w:val="nil"/>
              <w:right w:val="nil"/>
            </w:tcBorders>
          </w:tcPr>
          <w:p w14:paraId="7077F631"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452C9F60"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2</w:t>
            </w:r>
          </w:p>
        </w:tc>
        <w:tc>
          <w:tcPr>
            <w:tcW w:w="814" w:type="dxa"/>
            <w:tcBorders>
              <w:top w:val="nil"/>
              <w:left w:val="nil"/>
              <w:bottom w:val="nil"/>
              <w:right w:val="nil"/>
            </w:tcBorders>
          </w:tcPr>
          <w:p w14:paraId="5BEAFD2A"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3</w:t>
            </w:r>
          </w:p>
        </w:tc>
        <w:tc>
          <w:tcPr>
            <w:tcW w:w="814" w:type="dxa"/>
            <w:tcBorders>
              <w:top w:val="nil"/>
              <w:left w:val="nil"/>
              <w:bottom w:val="nil"/>
              <w:right w:val="nil"/>
            </w:tcBorders>
          </w:tcPr>
          <w:p w14:paraId="60FF258C" w14:textId="77777777" w:rsidR="00DA1A5F" w:rsidRPr="00DA1A5F" w:rsidRDefault="00DA1A5F" w:rsidP="00DA1A5F">
            <w:pPr>
              <w:spacing w:before="240"/>
              <w:jc w:val="center"/>
              <w:rPr>
                <w:rFonts w:asciiTheme="majorHAnsi" w:hAnsiTheme="majorHAnsi"/>
                <w:sz w:val="16"/>
                <w:szCs w:val="16"/>
              </w:rPr>
            </w:pPr>
            <w:r w:rsidRPr="00DA1A5F">
              <w:rPr>
                <w:rFonts w:asciiTheme="majorHAnsi" w:hAnsiTheme="majorHAnsi"/>
                <w:sz w:val="16"/>
                <w:szCs w:val="16"/>
              </w:rPr>
              <w:t>4</w:t>
            </w:r>
          </w:p>
        </w:tc>
      </w:tr>
    </w:tbl>
    <w:p w14:paraId="213D8B48" w14:textId="77777777" w:rsidR="00DA1A5F" w:rsidRPr="00DA1A5F" w:rsidRDefault="00DA1A5F" w:rsidP="00DA1A5F">
      <w:pPr>
        <w:rPr>
          <w:rFonts w:asciiTheme="majorHAnsi" w:hAnsiTheme="majorHAnsi"/>
          <w:sz w:val="16"/>
          <w:szCs w:val="16"/>
        </w:rPr>
      </w:pPr>
    </w:p>
    <w:p w14:paraId="5115198E" w14:textId="4A00A056" w:rsidR="00DA1A5F" w:rsidRPr="00E00B06" w:rsidRDefault="00DA1A5F" w:rsidP="00DA1A5F"/>
    <w:p w14:paraId="3182329B" w14:textId="77777777" w:rsidR="00DA1A5F" w:rsidRPr="00E00B06" w:rsidRDefault="00DA1A5F" w:rsidP="00DA1A5F"/>
    <w:p w14:paraId="6ADC2BDD" w14:textId="77777777" w:rsidR="00DA1A5F" w:rsidRPr="00DA1A5F" w:rsidRDefault="00DA1A5F" w:rsidP="001815D2">
      <w:pPr>
        <w:outlineLvl w:val="0"/>
        <w:rPr>
          <w:rFonts w:asciiTheme="majorHAnsi" w:hAnsiTheme="majorHAnsi"/>
          <w:sz w:val="20"/>
          <w:szCs w:val="20"/>
        </w:rPr>
      </w:pPr>
      <w:r w:rsidRPr="00DA1A5F">
        <w:rPr>
          <w:rFonts w:asciiTheme="majorHAnsi" w:hAnsiTheme="majorHAnsi"/>
          <w:b/>
          <w:bCs/>
          <w:sz w:val="20"/>
          <w:szCs w:val="20"/>
        </w:rPr>
        <w:t xml:space="preserve">Please circle or mark one number per line to indicate your response as it applies to the </w:t>
      </w:r>
      <w:r w:rsidRPr="00DA1A5F">
        <w:rPr>
          <w:rFonts w:asciiTheme="majorHAnsi" w:hAnsiTheme="majorHAnsi"/>
          <w:b/>
          <w:bCs/>
          <w:sz w:val="20"/>
          <w:szCs w:val="20"/>
          <w:u w:val="single"/>
        </w:rPr>
        <w:t>past 7 days</w:t>
      </w:r>
      <w:r w:rsidRPr="00DA1A5F">
        <w:rPr>
          <w:rFonts w:asciiTheme="majorHAnsi" w:hAnsiTheme="majorHAnsi"/>
          <w:b/>
          <w:bCs/>
          <w:sz w:val="20"/>
          <w:szCs w:val="20"/>
        </w:rPr>
        <w:t>.</w:t>
      </w:r>
    </w:p>
    <w:p w14:paraId="1B8BA909" w14:textId="77777777" w:rsidR="00DA1A5F" w:rsidRPr="00DA1A5F" w:rsidRDefault="00DA1A5F" w:rsidP="00DA1A5F">
      <w:pPr>
        <w:rPr>
          <w:rFonts w:asciiTheme="majorHAnsi" w:hAnsiTheme="majorHAnsi"/>
          <w:sz w:val="16"/>
          <w:szCs w:val="16"/>
        </w:rPr>
      </w:pPr>
    </w:p>
    <w:p w14:paraId="57E07989" w14:textId="77777777" w:rsidR="00DA1A5F" w:rsidRPr="00DA1A5F" w:rsidRDefault="00DA1A5F" w:rsidP="00DA1A5F">
      <w:pPr>
        <w:rPr>
          <w:rFonts w:asciiTheme="majorHAnsi" w:hAnsiTheme="majorHAnsi"/>
          <w:sz w:val="16"/>
          <w:szCs w:val="16"/>
        </w:rPr>
      </w:pP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904"/>
        <w:gridCol w:w="6"/>
        <w:gridCol w:w="732"/>
        <w:gridCol w:w="900"/>
        <w:gridCol w:w="810"/>
        <w:gridCol w:w="810"/>
        <w:gridCol w:w="810"/>
      </w:tblGrid>
      <w:tr w:rsidR="00DA1A5F" w:rsidRPr="00DA1A5F" w14:paraId="279C20B9" w14:textId="77777777" w:rsidTr="00DA1A5F">
        <w:trPr>
          <w:cantSplit/>
          <w:trHeight w:val="615"/>
        </w:trPr>
        <w:tc>
          <w:tcPr>
            <w:tcW w:w="468" w:type="dxa"/>
            <w:tcBorders>
              <w:top w:val="nil"/>
              <w:left w:val="nil"/>
              <w:right w:val="nil"/>
            </w:tcBorders>
          </w:tcPr>
          <w:p w14:paraId="59A3709C" w14:textId="77777777" w:rsidR="00DA1A5F" w:rsidRPr="00DA1A5F" w:rsidRDefault="00DA1A5F" w:rsidP="00A37C2F">
            <w:pPr>
              <w:rPr>
                <w:rFonts w:asciiTheme="majorHAnsi" w:hAnsiTheme="majorHAnsi"/>
                <w:sz w:val="16"/>
                <w:szCs w:val="16"/>
              </w:rPr>
            </w:pPr>
          </w:p>
        </w:tc>
        <w:tc>
          <w:tcPr>
            <w:tcW w:w="5904" w:type="dxa"/>
            <w:vMerge w:val="restart"/>
            <w:tcBorders>
              <w:top w:val="nil"/>
              <w:left w:val="nil"/>
              <w:bottom w:val="nil"/>
              <w:right w:val="nil"/>
            </w:tcBorders>
          </w:tcPr>
          <w:p w14:paraId="6E23E377" w14:textId="77777777" w:rsidR="00DA1A5F" w:rsidRPr="00DA1A5F" w:rsidRDefault="00DA1A5F" w:rsidP="00A37C2F">
            <w:pPr>
              <w:ind w:left="234"/>
              <w:rPr>
                <w:rFonts w:asciiTheme="majorHAnsi" w:hAnsiTheme="majorHAnsi"/>
                <w:b/>
                <w:bCs/>
                <w:sz w:val="16"/>
                <w:szCs w:val="16"/>
                <w:u w:val="single"/>
              </w:rPr>
            </w:pPr>
            <w:r w:rsidRPr="00DA1A5F">
              <w:rPr>
                <w:rFonts w:asciiTheme="majorHAnsi" w:hAnsiTheme="majorHAnsi"/>
                <w:b/>
                <w:bCs/>
                <w:sz w:val="16"/>
                <w:szCs w:val="16"/>
                <w:u w:val="single"/>
              </w:rPr>
              <w:t>EMOTIONAL WELL-BEING</w:t>
            </w:r>
          </w:p>
        </w:tc>
        <w:tc>
          <w:tcPr>
            <w:tcW w:w="738" w:type="dxa"/>
            <w:gridSpan w:val="2"/>
            <w:vMerge w:val="restart"/>
            <w:tcBorders>
              <w:top w:val="nil"/>
              <w:left w:val="nil"/>
              <w:bottom w:val="nil"/>
              <w:right w:val="nil"/>
            </w:tcBorders>
          </w:tcPr>
          <w:p w14:paraId="71DA416A"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Not at all</w:t>
            </w:r>
          </w:p>
        </w:tc>
        <w:tc>
          <w:tcPr>
            <w:tcW w:w="900" w:type="dxa"/>
            <w:vMerge w:val="restart"/>
            <w:tcBorders>
              <w:top w:val="nil"/>
              <w:left w:val="nil"/>
              <w:bottom w:val="nil"/>
              <w:right w:val="nil"/>
            </w:tcBorders>
          </w:tcPr>
          <w:p w14:paraId="5D0C8301"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440AB52C"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Some-what</w:t>
            </w:r>
          </w:p>
        </w:tc>
        <w:tc>
          <w:tcPr>
            <w:tcW w:w="810" w:type="dxa"/>
            <w:vMerge w:val="restart"/>
            <w:tcBorders>
              <w:top w:val="nil"/>
              <w:left w:val="nil"/>
              <w:bottom w:val="nil"/>
              <w:right w:val="nil"/>
            </w:tcBorders>
          </w:tcPr>
          <w:p w14:paraId="69D543D4" w14:textId="37C76031"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Quite</w:t>
            </w:r>
            <w:r w:rsidR="00DC3F2F">
              <w:rPr>
                <w:rFonts w:asciiTheme="majorHAnsi" w:hAnsiTheme="majorHAnsi"/>
                <w:b/>
                <w:bCs/>
                <w:sz w:val="16"/>
                <w:szCs w:val="16"/>
              </w:rPr>
              <w:t xml:space="preserve"> </w:t>
            </w:r>
            <w:r w:rsidRPr="00DA1A5F">
              <w:rPr>
                <w:rFonts w:asciiTheme="majorHAnsi" w:hAnsiTheme="majorHAnsi"/>
                <w:b/>
                <w:bCs/>
                <w:sz w:val="16"/>
                <w:szCs w:val="16"/>
              </w:rPr>
              <w:t>a bit</w:t>
            </w:r>
          </w:p>
        </w:tc>
        <w:tc>
          <w:tcPr>
            <w:tcW w:w="810" w:type="dxa"/>
            <w:vMerge w:val="restart"/>
            <w:tcBorders>
              <w:top w:val="nil"/>
              <w:left w:val="nil"/>
              <w:bottom w:val="nil"/>
              <w:right w:val="nil"/>
            </w:tcBorders>
          </w:tcPr>
          <w:p w14:paraId="35981CF8"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692358C5" w14:textId="77777777" w:rsidTr="00DA1A5F">
        <w:trPr>
          <w:cantSplit/>
          <w:trHeight w:hRule="exact" w:val="200"/>
        </w:trPr>
        <w:tc>
          <w:tcPr>
            <w:tcW w:w="468" w:type="dxa"/>
            <w:tcBorders>
              <w:top w:val="single" w:sz="4" w:space="0" w:color="auto"/>
              <w:left w:val="single" w:sz="4" w:space="0" w:color="auto"/>
              <w:bottom w:val="nil"/>
              <w:right w:val="single" w:sz="4" w:space="0" w:color="auto"/>
            </w:tcBorders>
            <w:shd w:val="pct5" w:color="000000" w:fill="FFFFFF"/>
          </w:tcPr>
          <w:p w14:paraId="2BA02FC0" w14:textId="77777777" w:rsidR="00DA1A5F" w:rsidRPr="00DA1A5F" w:rsidRDefault="00DA1A5F" w:rsidP="00A37C2F">
            <w:pPr>
              <w:rPr>
                <w:rFonts w:asciiTheme="majorHAnsi" w:hAnsiTheme="majorHAnsi"/>
                <w:sz w:val="16"/>
                <w:szCs w:val="16"/>
              </w:rPr>
            </w:pPr>
          </w:p>
        </w:tc>
        <w:tc>
          <w:tcPr>
            <w:tcW w:w="5904" w:type="dxa"/>
            <w:vMerge/>
            <w:tcBorders>
              <w:top w:val="nil"/>
              <w:left w:val="nil"/>
              <w:bottom w:val="nil"/>
              <w:right w:val="nil"/>
            </w:tcBorders>
          </w:tcPr>
          <w:p w14:paraId="3B54AAB9" w14:textId="77777777" w:rsidR="00DA1A5F" w:rsidRPr="00DA1A5F" w:rsidRDefault="00DA1A5F" w:rsidP="00A37C2F">
            <w:pPr>
              <w:ind w:left="234"/>
              <w:rPr>
                <w:rFonts w:asciiTheme="majorHAnsi" w:hAnsiTheme="majorHAnsi"/>
                <w:sz w:val="16"/>
                <w:szCs w:val="16"/>
              </w:rPr>
            </w:pPr>
          </w:p>
        </w:tc>
        <w:tc>
          <w:tcPr>
            <w:tcW w:w="738" w:type="dxa"/>
            <w:gridSpan w:val="2"/>
            <w:vMerge/>
            <w:tcBorders>
              <w:top w:val="nil"/>
              <w:left w:val="nil"/>
              <w:bottom w:val="nil"/>
              <w:right w:val="nil"/>
            </w:tcBorders>
          </w:tcPr>
          <w:p w14:paraId="3A264A1B" w14:textId="77777777" w:rsidR="00DA1A5F" w:rsidRPr="00DA1A5F" w:rsidRDefault="00DA1A5F" w:rsidP="00A37C2F">
            <w:pPr>
              <w:ind w:left="234"/>
              <w:rPr>
                <w:rFonts w:asciiTheme="majorHAnsi" w:hAnsiTheme="majorHAnsi"/>
                <w:sz w:val="16"/>
                <w:szCs w:val="16"/>
              </w:rPr>
            </w:pPr>
          </w:p>
        </w:tc>
        <w:tc>
          <w:tcPr>
            <w:tcW w:w="900" w:type="dxa"/>
            <w:vMerge/>
            <w:tcBorders>
              <w:top w:val="nil"/>
              <w:left w:val="nil"/>
              <w:bottom w:val="nil"/>
              <w:right w:val="nil"/>
            </w:tcBorders>
          </w:tcPr>
          <w:p w14:paraId="69F5D1E9"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1682CB43"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32BC873B"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059CBDA0" w14:textId="77777777" w:rsidR="00DA1A5F" w:rsidRPr="00DA1A5F" w:rsidRDefault="00DA1A5F" w:rsidP="00A37C2F">
            <w:pPr>
              <w:rPr>
                <w:rFonts w:asciiTheme="majorHAnsi" w:hAnsiTheme="majorHAnsi"/>
                <w:sz w:val="16"/>
                <w:szCs w:val="16"/>
              </w:rPr>
            </w:pPr>
          </w:p>
        </w:tc>
      </w:tr>
      <w:tr w:rsidR="00DA1A5F" w:rsidRPr="00DA1A5F" w14:paraId="50AC9D4E" w14:textId="77777777" w:rsidTr="00DA1A5F">
        <w:trPr>
          <w:cantSplit/>
        </w:trPr>
        <w:tc>
          <w:tcPr>
            <w:tcW w:w="468" w:type="dxa"/>
            <w:tcBorders>
              <w:top w:val="nil"/>
              <w:left w:val="single" w:sz="4" w:space="0" w:color="auto"/>
              <w:bottom w:val="nil"/>
              <w:right w:val="single" w:sz="4" w:space="0" w:color="auto"/>
            </w:tcBorders>
            <w:shd w:val="pct5" w:color="000000" w:fill="FFFFFF"/>
          </w:tcPr>
          <w:p w14:paraId="0C117FDF"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GE1</w:t>
            </w:r>
          </w:p>
        </w:tc>
        <w:tc>
          <w:tcPr>
            <w:tcW w:w="5910" w:type="dxa"/>
            <w:gridSpan w:val="2"/>
            <w:tcBorders>
              <w:top w:val="nil"/>
              <w:left w:val="nil"/>
              <w:bottom w:val="nil"/>
              <w:right w:val="nil"/>
            </w:tcBorders>
          </w:tcPr>
          <w:p w14:paraId="16633C9F"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feel sad</w:t>
            </w:r>
            <w:r w:rsidRPr="00DA1A5F">
              <w:rPr>
                <w:rFonts w:asciiTheme="majorHAnsi" w:hAnsiTheme="majorHAnsi"/>
                <w:sz w:val="16"/>
                <w:szCs w:val="16"/>
              </w:rPr>
              <w:tab/>
            </w:r>
          </w:p>
        </w:tc>
        <w:tc>
          <w:tcPr>
            <w:tcW w:w="732" w:type="dxa"/>
            <w:tcBorders>
              <w:top w:val="nil"/>
              <w:left w:val="nil"/>
              <w:bottom w:val="nil"/>
              <w:right w:val="nil"/>
            </w:tcBorders>
          </w:tcPr>
          <w:p w14:paraId="7819527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7E7E5E1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50EDCDD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4DFF61D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595944A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D679AD8" w14:textId="77777777" w:rsidTr="00DA1A5F">
        <w:trPr>
          <w:cantSplit/>
        </w:trPr>
        <w:tc>
          <w:tcPr>
            <w:tcW w:w="468" w:type="dxa"/>
            <w:tcBorders>
              <w:top w:val="nil"/>
              <w:left w:val="single" w:sz="4" w:space="0" w:color="auto"/>
              <w:bottom w:val="nil"/>
              <w:right w:val="single" w:sz="4" w:space="0" w:color="auto"/>
            </w:tcBorders>
            <w:shd w:val="pct5" w:color="000000" w:fill="FFFFFF"/>
          </w:tcPr>
          <w:p w14:paraId="091B87DD"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GE2</w:t>
            </w:r>
          </w:p>
        </w:tc>
        <w:tc>
          <w:tcPr>
            <w:tcW w:w="5910" w:type="dxa"/>
            <w:gridSpan w:val="2"/>
            <w:tcBorders>
              <w:top w:val="nil"/>
              <w:left w:val="nil"/>
              <w:bottom w:val="nil"/>
              <w:right w:val="nil"/>
            </w:tcBorders>
          </w:tcPr>
          <w:p w14:paraId="0037EA8D"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satisfied with how I am coping with my illness</w:t>
            </w:r>
            <w:r w:rsidRPr="00DA1A5F">
              <w:rPr>
                <w:rFonts w:asciiTheme="majorHAnsi" w:hAnsiTheme="majorHAnsi"/>
                <w:sz w:val="16"/>
                <w:szCs w:val="16"/>
              </w:rPr>
              <w:tab/>
            </w:r>
          </w:p>
        </w:tc>
        <w:tc>
          <w:tcPr>
            <w:tcW w:w="732" w:type="dxa"/>
            <w:tcBorders>
              <w:top w:val="nil"/>
              <w:left w:val="nil"/>
              <w:bottom w:val="nil"/>
              <w:right w:val="nil"/>
            </w:tcBorders>
          </w:tcPr>
          <w:p w14:paraId="7C2DDEB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06C5F4D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34F972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4F6791D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5352753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7C8FAD41" w14:textId="77777777" w:rsidTr="00DA1A5F">
        <w:trPr>
          <w:cantSplit/>
        </w:trPr>
        <w:tc>
          <w:tcPr>
            <w:tcW w:w="468" w:type="dxa"/>
            <w:tcBorders>
              <w:top w:val="nil"/>
              <w:left w:val="single" w:sz="4" w:space="0" w:color="auto"/>
              <w:bottom w:val="nil"/>
              <w:right w:val="single" w:sz="4" w:space="0" w:color="auto"/>
            </w:tcBorders>
            <w:shd w:val="pct5" w:color="000000" w:fill="FFFFFF"/>
          </w:tcPr>
          <w:p w14:paraId="2AAC1E79"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GE3</w:t>
            </w:r>
          </w:p>
        </w:tc>
        <w:tc>
          <w:tcPr>
            <w:tcW w:w="5910" w:type="dxa"/>
            <w:gridSpan w:val="2"/>
            <w:tcBorders>
              <w:top w:val="nil"/>
              <w:left w:val="nil"/>
              <w:bottom w:val="nil"/>
              <w:right w:val="nil"/>
            </w:tcBorders>
          </w:tcPr>
          <w:p w14:paraId="2819BECE"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losing hope in the fight against my illness</w:t>
            </w:r>
            <w:r w:rsidRPr="00DA1A5F">
              <w:rPr>
                <w:rFonts w:asciiTheme="majorHAnsi" w:hAnsiTheme="majorHAnsi"/>
                <w:sz w:val="16"/>
                <w:szCs w:val="16"/>
              </w:rPr>
              <w:tab/>
            </w:r>
          </w:p>
        </w:tc>
        <w:tc>
          <w:tcPr>
            <w:tcW w:w="732" w:type="dxa"/>
            <w:tcBorders>
              <w:top w:val="nil"/>
              <w:left w:val="nil"/>
              <w:bottom w:val="nil"/>
              <w:right w:val="nil"/>
            </w:tcBorders>
          </w:tcPr>
          <w:p w14:paraId="7EB9BD2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369B471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E03B60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6F6B98A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0DCC957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D130B1E" w14:textId="77777777" w:rsidTr="00DA1A5F">
        <w:trPr>
          <w:cantSplit/>
        </w:trPr>
        <w:tc>
          <w:tcPr>
            <w:tcW w:w="468" w:type="dxa"/>
            <w:tcBorders>
              <w:top w:val="nil"/>
              <w:left w:val="single" w:sz="4" w:space="0" w:color="auto"/>
              <w:bottom w:val="nil"/>
              <w:right w:val="single" w:sz="4" w:space="0" w:color="auto"/>
            </w:tcBorders>
            <w:shd w:val="pct5" w:color="000000" w:fill="FFFFFF"/>
          </w:tcPr>
          <w:p w14:paraId="2EF69671"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GE4</w:t>
            </w:r>
          </w:p>
        </w:tc>
        <w:tc>
          <w:tcPr>
            <w:tcW w:w="5910" w:type="dxa"/>
            <w:gridSpan w:val="2"/>
            <w:tcBorders>
              <w:top w:val="nil"/>
              <w:left w:val="nil"/>
              <w:bottom w:val="nil"/>
              <w:right w:val="nil"/>
            </w:tcBorders>
          </w:tcPr>
          <w:p w14:paraId="44F64265"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feel nervous</w:t>
            </w:r>
            <w:r w:rsidRPr="00DA1A5F">
              <w:rPr>
                <w:rFonts w:asciiTheme="majorHAnsi" w:hAnsiTheme="majorHAnsi"/>
                <w:sz w:val="16"/>
                <w:szCs w:val="16"/>
              </w:rPr>
              <w:tab/>
            </w:r>
          </w:p>
        </w:tc>
        <w:tc>
          <w:tcPr>
            <w:tcW w:w="732" w:type="dxa"/>
            <w:tcBorders>
              <w:top w:val="nil"/>
              <w:left w:val="nil"/>
              <w:bottom w:val="nil"/>
              <w:right w:val="nil"/>
            </w:tcBorders>
          </w:tcPr>
          <w:p w14:paraId="365DF24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4D23B87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E67F1E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24B770B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2C6B57C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9562CBF" w14:textId="77777777" w:rsidTr="00DA1A5F">
        <w:trPr>
          <w:cantSplit/>
        </w:trPr>
        <w:tc>
          <w:tcPr>
            <w:tcW w:w="468" w:type="dxa"/>
            <w:tcBorders>
              <w:top w:val="nil"/>
              <w:left w:val="single" w:sz="4" w:space="0" w:color="auto"/>
              <w:bottom w:val="nil"/>
              <w:right w:val="single" w:sz="4" w:space="0" w:color="auto"/>
            </w:tcBorders>
            <w:shd w:val="pct5" w:color="000000" w:fill="FFFFFF"/>
          </w:tcPr>
          <w:p w14:paraId="4E9E3C9D"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GE5</w:t>
            </w:r>
          </w:p>
        </w:tc>
        <w:tc>
          <w:tcPr>
            <w:tcW w:w="5910" w:type="dxa"/>
            <w:gridSpan w:val="2"/>
            <w:tcBorders>
              <w:top w:val="nil"/>
              <w:left w:val="nil"/>
              <w:bottom w:val="nil"/>
              <w:right w:val="nil"/>
            </w:tcBorders>
          </w:tcPr>
          <w:p w14:paraId="27882E26"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worry about dying</w:t>
            </w:r>
            <w:r w:rsidRPr="00DA1A5F">
              <w:rPr>
                <w:rFonts w:asciiTheme="majorHAnsi" w:hAnsiTheme="majorHAnsi"/>
                <w:sz w:val="16"/>
                <w:szCs w:val="16"/>
              </w:rPr>
              <w:tab/>
            </w:r>
          </w:p>
        </w:tc>
        <w:tc>
          <w:tcPr>
            <w:tcW w:w="732" w:type="dxa"/>
            <w:tcBorders>
              <w:top w:val="nil"/>
              <w:left w:val="nil"/>
              <w:bottom w:val="nil"/>
              <w:right w:val="nil"/>
            </w:tcBorders>
          </w:tcPr>
          <w:p w14:paraId="2E5F3CD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16AE30E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3966F6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2D3D5ED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266C71C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3E7F4EF" w14:textId="77777777" w:rsidTr="00DA1A5F">
        <w:trPr>
          <w:cantSplit/>
          <w:trHeight w:hRule="exact" w:val="540"/>
        </w:trPr>
        <w:tc>
          <w:tcPr>
            <w:tcW w:w="468" w:type="dxa"/>
            <w:tcBorders>
              <w:top w:val="nil"/>
              <w:left w:val="single" w:sz="4" w:space="0" w:color="auto"/>
              <w:bottom w:val="single" w:sz="4" w:space="0" w:color="auto"/>
              <w:right w:val="single" w:sz="4" w:space="0" w:color="auto"/>
            </w:tcBorders>
            <w:shd w:val="pct5" w:color="000000" w:fill="FFFFFF"/>
          </w:tcPr>
          <w:p w14:paraId="69FF7779"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GE6</w:t>
            </w:r>
          </w:p>
        </w:tc>
        <w:tc>
          <w:tcPr>
            <w:tcW w:w="5910" w:type="dxa"/>
            <w:gridSpan w:val="2"/>
            <w:tcBorders>
              <w:top w:val="nil"/>
              <w:left w:val="nil"/>
              <w:bottom w:val="nil"/>
              <w:right w:val="nil"/>
            </w:tcBorders>
          </w:tcPr>
          <w:p w14:paraId="08973FDE"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worry that my condition will get worse</w:t>
            </w:r>
            <w:r w:rsidRPr="00DA1A5F">
              <w:rPr>
                <w:rFonts w:asciiTheme="majorHAnsi" w:hAnsiTheme="majorHAnsi"/>
                <w:sz w:val="16"/>
                <w:szCs w:val="16"/>
              </w:rPr>
              <w:tab/>
            </w:r>
          </w:p>
        </w:tc>
        <w:tc>
          <w:tcPr>
            <w:tcW w:w="732" w:type="dxa"/>
            <w:tcBorders>
              <w:top w:val="nil"/>
              <w:left w:val="nil"/>
              <w:bottom w:val="nil"/>
              <w:right w:val="nil"/>
            </w:tcBorders>
          </w:tcPr>
          <w:p w14:paraId="2D79D22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357F3BD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D26961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C59EAE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20951F8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bl>
    <w:p w14:paraId="44AC3BB5" w14:textId="77777777" w:rsidR="00DA1A5F" w:rsidRPr="00DA1A5F" w:rsidRDefault="00DA1A5F" w:rsidP="00DA1A5F">
      <w:pPr>
        <w:rPr>
          <w:rFonts w:asciiTheme="majorHAnsi" w:hAnsiTheme="majorHAnsi"/>
          <w:sz w:val="16"/>
          <w:szCs w:val="16"/>
        </w:rPr>
      </w:pPr>
    </w:p>
    <w:p w14:paraId="1E7B6227" w14:textId="77777777" w:rsidR="00DA1A5F" w:rsidRPr="00DA1A5F" w:rsidRDefault="00DA1A5F" w:rsidP="00DA1A5F">
      <w:pPr>
        <w:rPr>
          <w:rFonts w:asciiTheme="majorHAnsi" w:hAnsiTheme="majorHAnsi"/>
          <w:sz w:val="16"/>
          <w:szCs w:val="16"/>
        </w:rPr>
      </w:pPr>
    </w:p>
    <w:p w14:paraId="7E712C02" w14:textId="77777777" w:rsidR="00DA1A5F" w:rsidRPr="00DA1A5F" w:rsidRDefault="00DA1A5F" w:rsidP="00DA1A5F">
      <w:pPr>
        <w:rPr>
          <w:rFonts w:asciiTheme="majorHAnsi" w:hAnsiTheme="majorHAnsi"/>
          <w:sz w:val="16"/>
          <w:szCs w:val="16"/>
        </w:rPr>
      </w:pP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904"/>
        <w:gridCol w:w="6"/>
        <w:gridCol w:w="732"/>
        <w:gridCol w:w="900"/>
        <w:gridCol w:w="810"/>
        <w:gridCol w:w="810"/>
        <w:gridCol w:w="810"/>
      </w:tblGrid>
      <w:tr w:rsidR="00DA1A5F" w:rsidRPr="00DA1A5F" w14:paraId="02D04DDC" w14:textId="77777777" w:rsidTr="00DA1A5F">
        <w:trPr>
          <w:cantSplit/>
          <w:trHeight w:val="675"/>
        </w:trPr>
        <w:tc>
          <w:tcPr>
            <w:tcW w:w="468" w:type="dxa"/>
            <w:tcBorders>
              <w:top w:val="nil"/>
              <w:left w:val="nil"/>
              <w:right w:val="nil"/>
            </w:tcBorders>
          </w:tcPr>
          <w:p w14:paraId="56B2519F" w14:textId="77777777" w:rsidR="00DA1A5F" w:rsidRPr="00DA1A5F" w:rsidRDefault="00DA1A5F" w:rsidP="00A37C2F">
            <w:pPr>
              <w:rPr>
                <w:rFonts w:asciiTheme="majorHAnsi" w:hAnsiTheme="majorHAnsi"/>
                <w:sz w:val="16"/>
                <w:szCs w:val="16"/>
              </w:rPr>
            </w:pPr>
          </w:p>
        </w:tc>
        <w:tc>
          <w:tcPr>
            <w:tcW w:w="5904" w:type="dxa"/>
            <w:vMerge w:val="restart"/>
            <w:tcBorders>
              <w:top w:val="nil"/>
              <w:left w:val="nil"/>
              <w:bottom w:val="nil"/>
              <w:right w:val="nil"/>
            </w:tcBorders>
          </w:tcPr>
          <w:p w14:paraId="11F21536" w14:textId="77777777" w:rsidR="00DA1A5F" w:rsidRPr="00DA1A5F" w:rsidRDefault="00DA1A5F" w:rsidP="00A37C2F">
            <w:pPr>
              <w:ind w:left="234"/>
              <w:rPr>
                <w:rFonts w:asciiTheme="majorHAnsi" w:hAnsiTheme="majorHAnsi"/>
                <w:b/>
                <w:bCs/>
                <w:sz w:val="16"/>
                <w:szCs w:val="16"/>
                <w:u w:val="single"/>
              </w:rPr>
            </w:pPr>
            <w:r w:rsidRPr="00DA1A5F">
              <w:rPr>
                <w:rFonts w:asciiTheme="majorHAnsi" w:hAnsiTheme="majorHAnsi"/>
                <w:b/>
                <w:bCs/>
                <w:sz w:val="16"/>
                <w:szCs w:val="16"/>
                <w:u w:val="single"/>
              </w:rPr>
              <w:t>FUNCTIONAL WELL-BEING</w:t>
            </w:r>
          </w:p>
          <w:p w14:paraId="0F2460EF" w14:textId="77777777" w:rsidR="00DA1A5F" w:rsidRPr="00DA1A5F" w:rsidRDefault="00DA1A5F" w:rsidP="00A37C2F">
            <w:pPr>
              <w:ind w:left="234"/>
              <w:rPr>
                <w:rFonts w:asciiTheme="majorHAnsi" w:hAnsiTheme="majorHAnsi"/>
                <w:sz w:val="16"/>
                <w:szCs w:val="16"/>
              </w:rPr>
            </w:pPr>
          </w:p>
        </w:tc>
        <w:tc>
          <w:tcPr>
            <w:tcW w:w="738" w:type="dxa"/>
            <w:gridSpan w:val="2"/>
            <w:vMerge w:val="restart"/>
            <w:tcBorders>
              <w:top w:val="nil"/>
              <w:left w:val="nil"/>
              <w:bottom w:val="nil"/>
              <w:right w:val="nil"/>
            </w:tcBorders>
            <w:tcMar>
              <w:left w:w="144" w:type="dxa"/>
              <w:right w:w="144" w:type="dxa"/>
            </w:tcMar>
          </w:tcPr>
          <w:p w14:paraId="01A759AA" w14:textId="77777777" w:rsidR="00DA1A5F" w:rsidRPr="00DA1A5F" w:rsidRDefault="00DA1A5F" w:rsidP="00A37C2F">
            <w:pPr>
              <w:ind w:left="-90"/>
              <w:jc w:val="center"/>
              <w:rPr>
                <w:rFonts w:asciiTheme="majorHAnsi" w:hAnsiTheme="majorHAnsi"/>
                <w:b/>
                <w:bCs/>
                <w:sz w:val="16"/>
                <w:szCs w:val="16"/>
              </w:rPr>
            </w:pPr>
            <w:r w:rsidRPr="00DA1A5F">
              <w:rPr>
                <w:rFonts w:asciiTheme="majorHAnsi" w:hAnsiTheme="majorHAnsi"/>
                <w:b/>
                <w:bCs/>
                <w:sz w:val="16"/>
                <w:szCs w:val="16"/>
              </w:rPr>
              <w:t>Not at all</w:t>
            </w:r>
          </w:p>
        </w:tc>
        <w:tc>
          <w:tcPr>
            <w:tcW w:w="900" w:type="dxa"/>
            <w:vMerge w:val="restart"/>
            <w:tcBorders>
              <w:top w:val="nil"/>
              <w:left w:val="nil"/>
              <w:bottom w:val="nil"/>
              <w:right w:val="nil"/>
            </w:tcBorders>
          </w:tcPr>
          <w:p w14:paraId="0C278203"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62B369DB"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Some-what</w:t>
            </w:r>
          </w:p>
        </w:tc>
        <w:tc>
          <w:tcPr>
            <w:tcW w:w="810" w:type="dxa"/>
            <w:vMerge w:val="restart"/>
            <w:tcBorders>
              <w:top w:val="nil"/>
              <w:left w:val="nil"/>
              <w:bottom w:val="nil"/>
              <w:right w:val="nil"/>
            </w:tcBorders>
          </w:tcPr>
          <w:p w14:paraId="17F0E7D1" w14:textId="76C206FF"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Quite</w:t>
            </w:r>
            <w:r w:rsidR="00DC3F2F">
              <w:rPr>
                <w:rFonts w:asciiTheme="majorHAnsi" w:hAnsiTheme="majorHAnsi"/>
                <w:b/>
                <w:bCs/>
                <w:sz w:val="16"/>
                <w:szCs w:val="16"/>
              </w:rPr>
              <w:t xml:space="preserve"> </w:t>
            </w:r>
            <w:r w:rsidRPr="00DA1A5F">
              <w:rPr>
                <w:rFonts w:asciiTheme="majorHAnsi" w:hAnsiTheme="majorHAnsi"/>
                <w:b/>
                <w:bCs/>
                <w:sz w:val="16"/>
                <w:szCs w:val="16"/>
              </w:rPr>
              <w:t>a bit</w:t>
            </w:r>
          </w:p>
        </w:tc>
        <w:tc>
          <w:tcPr>
            <w:tcW w:w="810" w:type="dxa"/>
            <w:vMerge w:val="restart"/>
            <w:tcBorders>
              <w:top w:val="nil"/>
              <w:left w:val="nil"/>
              <w:bottom w:val="nil"/>
              <w:right w:val="nil"/>
            </w:tcBorders>
          </w:tcPr>
          <w:p w14:paraId="0FF9F247"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3F1C6DA9" w14:textId="77777777" w:rsidTr="00DA1A5F">
        <w:trPr>
          <w:cantSplit/>
          <w:trHeight w:val="200"/>
        </w:trPr>
        <w:tc>
          <w:tcPr>
            <w:tcW w:w="468" w:type="dxa"/>
            <w:tcBorders>
              <w:top w:val="single" w:sz="4" w:space="0" w:color="auto"/>
              <w:left w:val="single" w:sz="4" w:space="0" w:color="auto"/>
              <w:bottom w:val="nil"/>
              <w:right w:val="single" w:sz="4" w:space="0" w:color="auto"/>
            </w:tcBorders>
            <w:shd w:val="pct5" w:color="000000" w:fill="FFFFFF"/>
          </w:tcPr>
          <w:p w14:paraId="0C47B004" w14:textId="77777777" w:rsidR="00DA1A5F" w:rsidRPr="00DA1A5F" w:rsidRDefault="00DA1A5F" w:rsidP="00A37C2F">
            <w:pPr>
              <w:rPr>
                <w:rFonts w:asciiTheme="majorHAnsi" w:hAnsiTheme="majorHAnsi"/>
                <w:sz w:val="16"/>
                <w:szCs w:val="16"/>
              </w:rPr>
            </w:pPr>
          </w:p>
        </w:tc>
        <w:tc>
          <w:tcPr>
            <w:tcW w:w="5904" w:type="dxa"/>
            <w:vMerge/>
            <w:tcBorders>
              <w:top w:val="nil"/>
              <w:left w:val="nil"/>
              <w:bottom w:val="nil"/>
              <w:right w:val="nil"/>
            </w:tcBorders>
          </w:tcPr>
          <w:p w14:paraId="35383AAF" w14:textId="77777777" w:rsidR="00DA1A5F" w:rsidRPr="00DA1A5F" w:rsidRDefault="00DA1A5F" w:rsidP="00A37C2F">
            <w:pPr>
              <w:ind w:left="234"/>
              <w:rPr>
                <w:rFonts w:asciiTheme="majorHAnsi" w:hAnsiTheme="majorHAnsi"/>
                <w:sz w:val="16"/>
                <w:szCs w:val="16"/>
              </w:rPr>
            </w:pPr>
          </w:p>
        </w:tc>
        <w:tc>
          <w:tcPr>
            <w:tcW w:w="738" w:type="dxa"/>
            <w:gridSpan w:val="2"/>
            <w:vMerge/>
            <w:tcBorders>
              <w:top w:val="nil"/>
              <w:left w:val="nil"/>
              <w:bottom w:val="nil"/>
              <w:right w:val="nil"/>
            </w:tcBorders>
          </w:tcPr>
          <w:p w14:paraId="49302302" w14:textId="77777777" w:rsidR="00DA1A5F" w:rsidRPr="00DA1A5F" w:rsidRDefault="00DA1A5F" w:rsidP="00A37C2F">
            <w:pPr>
              <w:ind w:left="234"/>
              <w:rPr>
                <w:rFonts w:asciiTheme="majorHAnsi" w:hAnsiTheme="majorHAnsi"/>
                <w:sz w:val="16"/>
                <w:szCs w:val="16"/>
              </w:rPr>
            </w:pPr>
          </w:p>
        </w:tc>
        <w:tc>
          <w:tcPr>
            <w:tcW w:w="900" w:type="dxa"/>
            <w:vMerge/>
            <w:tcBorders>
              <w:top w:val="nil"/>
              <w:left w:val="nil"/>
              <w:bottom w:val="nil"/>
              <w:right w:val="nil"/>
            </w:tcBorders>
          </w:tcPr>
          <w:p w14:paraId="56BBCD58"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7DC18161"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038D7355"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648E388D" w14:textId="77777777" w:rsidR="00DA1A5F" w:rsidRPr="00DA1A5F" w:rsidRDefault="00DA1A5F" w:rsidP="00A37C2F">
            <w:pPr>
              <w:rPr>
                <w:rFonts w:asciiTheme="majorHAnsi" w:hAnsiTheme="majorHAnsi"/>
                <w:sz w:val="16"/>
                <w:szCs w:val="16"/>
              </w:rPr>
            </w:pPr>
          </w:p>
        </w:tc>
      </w:tr>
      <w:tr w:rsidR="00DA1A5F" w:rsidRPr="00DA1A5F" w14:paraId="1A3B81F3" w14:textId="77777777" w:rsidTr="00DA1A5F">
        <w:trPr>
          <w:cantSplit/>
        </w:trPr>
        <w:tc>
          <w:tcPr>
            <w:tcW w:w="468" w:type="dxa"/>
            <w:tcBorders>
              <w:top w:val="nil"/>
              <w:left w:val="single" w:sz="4" w:space="0" w:color="auto"/>
              <w:bottom w:val="nil"/>
              <w:right w:val="single" w:sz="4" w:space="0" w:color="auto"/>
            </w:tcBorders>
            <w:shd w:val="pct5" w:color="000000" w:fill="FFFFFF"/>
          </w:tcPr>
          <w:p w14:paraId="40A7D093"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GF1</w:t>
            </w:r>
          </w:p>
        </w:tc>
        <w:tc>
          <w:tcPr>
            <w:tcW w:w="5910" w:type="dxa"/>
            <w:gridSpan w:val="2"/>
            <w:tcBorders>
              <w:top w:val="nil"/>
              <w:left w:val="nil"/>
              <w:bottom w:val="nil"/>
              <w:right w:val="nil"/>
            </w:tcBorders>
          </w:tcPr>
          <w:p w14:paraId="00F96BA0"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able to work (include work at home)</w:t>
            </w:r>
            <w:r w:rsidRPr="00DA1A5F">
              <w:rPr>
                <w:rFonts w:asciiTheme="majorHAnsi" w:hAnsiTheme="majorHAnsi"/>
                <w:sz w:val="16"/>
                <w:szCs w:val="16"/>
              </w:rPr>
              <w:tab/>
            </w:r>
          </w:p>
        </w:tc>
        <w:tc>
          <w:tcPr>
            <w:tcW w:w="732" w:type="dxa"/>
            <w:tcBorders>
              <w:top w:val="nil"/>
              <w:left w:val="nil"/>
              <w:bottom w:val="nil"/>
              <w:right w:val="nil"/>
            </w:tcBorders>
          </w:tcPr>
          <w:p w14:paraId="7BA292E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26EA36C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02436E2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6FE547B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49FD6C9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A8F2B9B" w14:textId="77777777" w:rsidTr="00DA1A5F">
        <w:trPr>
          <w:cantSplit/>
        </w:trPr>
        <w:tc>
          <w:tcPr>
            <w:tcW w:w="468" w:type="dxa"/>
            <w:tcBorders>
              <w:top w:val="nil"/>
              <w:left w:val="single" w:sz="4" w:space="0" w:color="auto"/>
              <w:bottom w:val="nil"/>
              <w:right w:val="single" w:sz="4" w:space="0" w:color="auto"/>
            </w:tcBorders>
            <w:shd w:val="pct5" w:color="000000" w:fill="FFFFFF"/>
          </w:tcPr>
          <w:p w14:paraId="77F4F761"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GF2</w:t>
            </w:r>
          </w:p>
        </w:tc>
        <w:tc>
          <w:tcPr>
            <w:tcW w:w="5910" w:type="dxa"/>
            <w:gridSpan w:val="2"/>
            <w:tcBorders>
              <w:top w:val="nil"/>
              <w:left w:val="nil"/>
              <w:bottom w:val="nil"/>
              <w:right w:val="nil"/>
            </w:tcBorders>
          </w:tcPr>
          <w:p w14:paraId="0BC3359C"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My work (include work at home) is fulfilling</w:t>
            </w:r>
            <w:r w:rsidRPr="00DA1A5F">
              <w:rPr>
                <w:rFonts w:asciiTheme="majorHAnsi" w:hAnsiTheme="majorHAnsi"/>
                <w:sz w:val="16"/>
                <w:szCs w:val="16"/>
              </w:rPr>
              <w:tab/>
            </w:r>
          </w:p>
        </w:tc>
        <w:tc>
          <w:tcPr>
            <w:tcW w:w="732" w:type="dxa"/>
            <w:tcBorders>
              <w:top w:val="nil"/>
              <w:left w:val="nil"/>
              <w:bottom w:val="nil"/>
              <w:right w:val="nil"/>
            </w:tcBorders>
          </w:tcPr>
          <w:p w14:paraId="5AEC4E6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3688B01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4D93B8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0CCE631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64BC658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C59B3F3" w14:textId="77777777" w:rsidTr="00DA1A5F">
        <w:trPr>
          <w:cantSplit/>
        </w:trPr>
        <w:tc>
          <w:tcPr>
            <w:tcW w:w="468" w:type="dxa"/>
            <w:tcBorders>
              <w:top w:val="nil"/>
              <w:left w:val="single" w:sz="4" w:space="0" w:color="auto"/>
              <w:bottom w:val="nil"/>
              <w:right w:val="single" w:sz="4" w:space="0" w:color="auto"/>
            </w:tcBorders>
            <w:shd w:val="pct5" w:color="000000" w:fill="FFFFFF"/>
          </w:tcPr>
          <w:p w14:paraId="5188AB0E"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GF3</w:t>
            </w:r>
          </w:p>
        </w:tc>
        <w:tc>
          <w:tcPr>
            <w:tcW w:w="5910" w:type="dxa"/>
            <w:gridSpan w:val="2"/>
            <w:tcBorders>
              <w:top w:val="nil"/>
              <w:left w:val="nil"/>
              <w:bottom w:val="nil"/>
              <w:right w:val="nil"/>
            </w:tcBorders>
          </w:tcPr>
          <w:p w14:paraId="03171873"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able to enjoy life</w:t>
            </w:r>
            <w:r w:rsidRPr="00DA1A5F">
              <w:rPr>
                <w:rFonts w:asciiTheme="majorHAnsi" w:hAnsiTheme="majorHAnsi"/>
                <w:sz w:val="16"/>
                <w:szCs w:val="16"/>
              </w:rPr>
              <w:tab/>
            </w:r>
          </w:p>
        </w:tc>
        <w:tc>
          <w:tcPr>
            <w:tcW w:w="732" w:type="dxa"/>
            <w:tcBorders>
              <w:top w:val="nil"/>
              <w:left w:val="nil"/>
              <w:bottom w:val="nil"/>
              <w:right w:val="nil"/>
            </w:tcBorders>
          </w:tcPr>
          <w:p w14:paraId="2811978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45EE957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CE815D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1E9BF59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602952C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12D4F05" w14:textId="77777777" w:rsidTr="00DA1A5F">
        <w:trPr>
          <w:cantSplit/>
        </w:trPr>
        <w:tc>
          <w:tcPr>
            <w:tcW w:w="468" w:type="dxa"/>
            <w:tcBorders>
              <w:top w:val="nil"/>
              <w:left w:val="single" w:sz="4" w:space="0" w:color="auto"/>
              <w:bottom w:val="nil"/>
              <w:right w:val="single" w:sz="4" w:space="0" w:color="auto"/>
            </w:tcBorders>
            <w:shd w:val="pct5" w:color="000000" w:fill="FFFFFF"/>
          </w:tcPr>
          <w:p w14:paraId="08593D55"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GF4</w:t>
            </w:r>
          </w:p>
        </w:tc>
        <w:tc>
          <w:tcPr>
            <w:tcW w:w="5910" w:type="dxa"/>
            <w:gridSpan w:val="2"/>
            <w:tcBorders>
              <w:top w:val="nil"/>
              <w:left w:val="nil"/>
              <w:bottom w:val="nil"/>
              <w:right w:val="nil"/>
            </w:tcBorders>
          </w:tcPr>
          <w:p w14:paraId="6292A75D"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have accepted my illness</w:t>
            </w:r>
            <w:r w:rsidRPr="00DA1A5F">
              <w:rPr>
                <w:rFonts w:asciiTheme="majorHAnsi" w:hAnsiTheme="majorHAnsi"/>
                <w:sz w:val="16"/>
                <w:szCs w:val="16"/>
              </w:rPr>
              <w:tab/>
            </w:r>
          </w:p>
        </w:tc>
        <w:tc>
          <w:tcPr>
            <w:tcW w:w="732" w:type="dxa"/>
            <w:tcBorders>
              <w:top w:val="nil"/>
              <w:left w:val="nil"/>
              <w:bottom w:val="nil"/>
              <w:right w:val="nil"/>
            </w:tcBorders>
          </w:tcPr>
          <w:p w14:paraId="2F2B918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357B7DE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5D98E84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4E1470F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013FA1C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30EB27E" w14:textId="77777777" w:rsidTr="00DA1A5F">
        <w:trPr>
          <w:cantSplit/>
        </w:trPr>
        <w:tc>
          <w:tcPr>
            <w:tcW w:w="468" w:type="dxa"/>
            <w:tcBorders>
              <w:top w:val="nil"/>
              <w:left w:val="single" w:sz="4" w:space="0" w:color="auto"/>
              <w:bottom w:val="nil"/>
              <w:right w:val="single" w:sz="4" w:space="0" w:color="auto"/>
            </w:tcBorders>
            <w:shd w:val="pct5" w:color="000000" w:fill="FFFFFF"/>
          </w:tcPr>
          <w:p w14:paraId="423D277E"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GF5</w:t>
            </w:r>
          </w:p>
        </w:tc>
        <w:tc>
          <w:tcPr>
            <w:tcW w:w="5910" w:type="dxa"/>
            <w:gridSpan w:val="2"/>
            <w:tcBorders>
              <w:top w:val="nil"/>
              <w:left w:val="nil"/>
              <w:bottom w:val="nil"/>
              <w:right w:val="nil"/>
            </w:tcBorders>
          </w:tcPr>
          <w:p w14:paraId="3F20E659"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sleeping well</w:t>
            </w:r>
            <w:r w:rsidRPr="00DA1A5F">
              <w:rPr>
                <w:rFonts w:asciiTheme="majorHAnsi" w:hAnsiTheme="majorHAnsi"/>
                <w:sz w:val="16"/>
                <w:szCs w:val="16"/>
              </w:rPr>
              <w:tab/>
            </w:r>
          </w:p>
        </w:tc>
        <w:tc>
          <w:tcPr>
            <w:tcW w:w="732" w:type="dxa"/>
            <w:tcBorders>
              <w:top w:val="nil"/>
              <w:left w:val="nil"/>
              <w:bottom w:val="nil"/>
              <w:right w:val="nil"/>
            </w:tcBorders>
          </w:tcPr>
          <w:p w14:paraId="6C31C03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4BA70C2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28A848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70BA7C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1531657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61DE198F" w14:textId="77777777" w:rsidTr="00DA1A5F">
        <w:trPr>
          <w:cantSplit/>
        </w:trPr>
        <w:tc>
          <w:tcPr>
            <w:tcW w:w="468" w:type="dxa"/>
            <w:tcBorders>
              <w:top w:val="nil"/>
              <w:left w:val="single" w:sz="4" w:space="0" w:color="auto"/>
              <w:bottom w:val="nil"/>
              <w:right w:val="single" w:sz="4" w:space="0" w:color="auto"/>
            </w:tcBorders>
            <w:shd w:val="pct5" w:color="000000" w:fill="FFFFFF"/>
          </w:tcPr>
          <w:p w14:paraId="05E255F5"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GF6</w:t>
            </w:r>
          </w:p>
        </w:tc>
        <w:tc>
          <w:tcPr>
            <w:tcW w:w="5910" w:type="dxa"/>
            <w:gridSpan w:val="2"/>
            <w:tcBorders>
              <w:top w:val="nil"/>
              <w:left w:val="nil"/>
              <w:bottom w:val="nil"/>
              <w:right w:val="nil"/>
            </w:tcBorders>
          </w:tcPr>
          <w:p w14:paraId="570844BC"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enjoying the things I usually do for fun</w:t>
            </w:r>
            <w:r w:rsidRPr="00DA1A5F">
              <w:rPr>
                <w:rFonts w:asciiTheme="majorHAnsi" w:hAnsiTheme="majorHAnsi"/>
                <w:sz w:val="16"/>
                <w:szCs w:val="16"/>
              </w:rPr>
              <w:tab/>
            </w:r>
          </w:p>
        </w:tc>
        <w:tc>
          <w:tcPr>
            <w:tcW w:w="732" w:type="dxa"/>
            <w:tcBorders>
              <w:top w:val="nil"/>
              <w:left w:val="nil"/>
              <w:bottom w:val="nil"/>
              <w:right w:val="nil"/>
            </w:tcBorders>
          </w:tcPr>
          <w:p w14:paraId="7341CAF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3E15654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55DB9AD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64CF93C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0A650E3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442024E6" w14:textId="77777777" w:rsidTr="00DA1A5F">
        <w:trPr>
          <w:cantSplit/>
          <w:trHeight w:hRule="exact" w:val="558"/>
        </w:trPr>
        <w:tc>
          <w:tcPr>
            <w:tcW w:w="468" w:type="dxa"/>
            <w:tcBorders>
              <w:top w:val="nil"/>
              <w:left w:val="single" w:sz="4" w:space="0" w:color="auto"/>
              <w:bottom w:val="single" w:sz="4" w:space="0" w:color="auto"/>
              <w:right w:val="single" w:sz="4" w:space="0" w:color="auto"/>
            </w:tcBorders>
            <w:shd w:val="pct5" w:color="000000" w:fill="FFFFFF"/>
          </w:tcPr>
          <w:p w14:paraId="20875FCA"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GF7</w:t>
            </w:r>
          </w:p>
        </w:tc>
        <w:tc>
          <w:tcPr>
            <w:tcW w:w="5910" w:type="dxa"/>
            <w:gridSpan w:val="2"/>
            <w:tcBorders>
              <w:top w:val="nil"/>
              <w:left w:val="nil"/>
              <w:bottom w:val="nil"/>
              <w:right w:val="nil"/>
            </w:tcBorders>
          </w:tcPr>
          <w:p w14:paraId="04727DE3" w14:textId="77777777" w:rsidR="00DA1A5F" w:rsidRPr="00DA1A5F" w:rsidRDefault="00DA1A5F" w:rsidP="00A37C2F">
            <w:pPr>
              <w:tabs>
                <w:tab w:val="left" w:leader="dot" w:pos="6480"/>
              </w:tabs>
              <w:spacing w:before="240"/>
              <w:ind w:left="230"/>
              <w:rPr>
                <w:rFonts w:asciiTheme="majorHAnsi" w:hAnsiTheme="majorHAnsi"/>
                <w:sz w:val="16"/>
                <w:szCs w:val="16"/>
              </w:rPr>
            </w:pPr>
            <w:r w:rsidRPr="00DA1A5F">
              <w:rPr>
                <w:rFonts w:asciiTheme="majorHAnsi" w:hAnsiTheme="majorHAnsi"/>
                <w:sz w:val="16"/>
                <w:szCs w:val="16"/>
              </w:rPr>
              <w:t>I am content with the quality of my life right now</w:t>
            </w:r>
            <w:r w:rsidRPr="00DA1A5F">
              <w:rPr>
                <w:rFonts w:asciiTheme="majorHAnsi" w:hAnsiTheme="majorHAnsi"/>
                <w:sz w:val="16"/>
                <w:szCs w:val="16"/>
              </w:rPr>
              <w:tab/>
            </w:r>
          </w:p>
        </w:tc>
        <w:tc>
          <w:tcPr>
            <w:tcW w:w="732" w:type="dxa"/>
            <w:tcBorders>
              <w:top w:val="nil"/>
              <w:left w:val="nil"/>
              <w:bottom w:val="nil"/>
              <w:right w:val="nil"/>
            </w:tcBorders>
          </w:tcPr>
          <w:p w14:paraId="3754151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00" w:type="dxa"/>
            <w:tcBorders>
              <w:top w:val="nil"/>
              <w:left w:val="nil"/>
              <w:bottom w:val="nil"/>
              <w:right w:val="nil"/>
            </w:tcBorders>
          </w:tcPr>
          <w:p w14:paraId="2FBA63A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1C8DFC6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0E17A84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10" w:type="dxa"/>
            <w:tcBorders>
              <w:top w:val="nil"/>
              <w:left w:val="nil"/>
              <w:bottom w:val="nil"/>
              <w:right w:val="nil"/>
            </w:tcBorders>
          </w:tcPr>
          <w:p w14:paraId="3C9F3E2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bl>
    <w:p w14:paraId="20347761" w14:textId="77777777" w:rsidR="00DA1A5F" w:rsidRPr="00DA1A5F" w:rsidRDefault="00DA1A5F" w:rsidP="00DA1A5F">
      <w:pPr>
        <w:rPr>
          <w:rFonts w:asciiTheme="majorHAnsi" w:hAnsiTheme="majorHAnsi"/>
          <w:sz w:val="16"/>
          <w:szCs w:val="16"/>
        </w:rPr>
      </w:pPr>
    </w:p>
    <w:p w14:paraId="17D48654" w14:textId="77777777" w:rsidR="00DA1A5F" w:rsidRPr="00DA1A5F" w:rsidRDefault="00DA1A5F" w:rsidP="00DA1A5F">
      <w:pPr>
        <w:rPr>
          <w:rFonts w:asciiTheme="majorHAnsi" w:hAnsiTheme="majorHAnsi"/>
          <w:sz w:val="16"/>
          <w:szCs w:val="16"/>
        </w:rPr>
      </w:pPr>
      <w:r w:rsidRPr="00DA1A5F">
        <w:rPr>
          <w:rFonts w:asciiTheme="majorHAnsi" w:hAnsiTheme="majorHAnsi"/>
          <w:sz w:val="16"/>
          <w:szCs w:val="16"/>
        </w:rPr>
        <w:br w:type="page"/>
      </w:r>
    </w:p>
    <w:p w14:paraId="4F31FFEF" w14:textId="77777777" w:rsidR="00DA1A5F" w:rsidRPr="00DA1A5F" w:rsidRDefault="00DA1A5F" w:rsidP="00DA1A5F">
      <w:pPr>
        <w:rPr>
          <w:rFonts w:asciiTheme="majorHAnsi" w:hAnsiTheme="majorHAnsi"/>
          <w:sz w:val="20"/>
          <w:szCs w:val="20"/>
        </w:rPr>
      </w:pPr>
    </w:p>
    <w:p w14:paraId="4C344F3C" w14:textId="77777777" w:rsidR="00DA1A5F" w:rsidRPr="00DA1A5F" w:rsidRDefault="00DA1A5F" w:rsidP="001815D2">
      <w:pPr>
        <w:outlineLvl w:val="0"/>
        <w:rPr>
          <w:rFonts w:asciiTheme="majorHAnsi" w:hAnsiTheme="majorHAnsi"/>
          <w:sz w:val="20"/>
          <w:szCs w:val="20"/>
        </w:rPr>
      </w:pPr>
      <w:r w:rsidRPr="00DA1A5F">
        <w:rPr>
          <w:rFonts w:asciiTheme="majorHAnsi" w:hAnsiTheme="majorHAnsi"/>
          <w:b/>
          <w:bCs/>
          <w:sz w:val="20"/>
          <w:szCs w:val="20"/>
        </w:rPr>
        <w:t xml:space="preserve">Please circle or mark one number per line to indicate your response as it applies to the </w:t>
      </w:r>
      <w:r w:rsidRPr="00DA1A5F">
        <w:rPr>
          <w:rFonts w:asciiTheme="majorHAnsi" w:hAnsiTheme="majorHAnsi"/>
          <w:b/>
          <w:bCs/>
          <w:sz w:val="20"/>
          <w:szCs w:val="20"/>
          <w:u w:val="single"/>
        </w:rPr>
        <w:t>past 7 days</w:t>
      </w:r>
      <w:r w:rsidRPr="00DA1A5F">
        <w:rPr>
          <w:rFonts w:asciiTheme="majorHAnsi" w:hAnsiTheme="majorHAnsi"/>
          <w:b/>
          <w:bCs/>
          <w:sz w:val="20"/>
          <w:szCs w:val="20"/>
        </w:rPr>
        <w:t>.</w:t>
      </w:r>
    </w:p>
    <w:p w14:paraId="0DD0A1B8" w14:textId="77777777" w:rsidR="00DA1A5F" w:rsidRPr="00DA1A5F" w:rsidRDefault="00DA1A5F" w:rsidP="00DA1A5F">
      <w:pPr>
        <w:rPr>
          <w:rFonts w:asciiTheme="majorHAnsi" w:hAnsiTheme="majorHAnsi"/>
          <w:sz w:val="16"/>
          <w:szCs w:val="16"/>
        </w:rPr>
      </w:pPr>
    </w:p>
    <w:p w14:paraId="17D8B90F" w14:textId="77777777" w:rsidR="00DA1A5F" w:rsidRPr="00DA1A5F" w:rsidRDefault="00DA1A5F" w:rsidP="00DA1A5F">
      <w:pPr>
        <w:rPr>
          <w:rFonts w:asciiTheme="majorHAnsi" w:hAnsiTheme="majorHAnsi"/>
          <w:sz w:val="16"/>
          <w:szCs w:val="16"/>
        </w:rPr>
      </w:pPr>
    </w:p>
    <w:tbl>
      <w:tblPr>
        <w:tblW w:w="105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904"/>
        <w:gridCol w:w="6"/>
        <w:gridCol w:w="710"/>
        <w:gridCol w:w="922"/>
        <w:gridCol w:w="810"/>
        <w:gridCol w:w="810"/>
        <w:gridCol w:w="860"/>
      </w:tblGrid>
      <w:tr w:rsidR="00DA1A5F" w:rsidRPr="00DA1A5F" w14:paraId="02279BA2" w14:textId="77777777" w:rsidTr="00DA1A5F">
        <w:trPr>
          <w:cantSplit/>
          <w:trHeight w:val="625"/>
        </w:trPr>
        <w:tc>
          <w:tcPr>
            <w:tcW w:w="558" w:type="dxa"/>
            <w:tcBorders>
              <w:top w:val="nil"/>
              <w:left w:val="nil"/>
              <w:right w:val="nil"/>
            </w:tcBorders>
          </w:tcPr>
          <w:p w14:paraId="7040242D" w14:textId="77777777" w:rsidR="00DA1A5F" w:rsidRPr="00DA1A5F" w:rsidRDefault="00DA1A5F" w:rsidP="00A37C2F">
            <w:pPr>
              <w:rPr>
                <w:rFonts w:asciiTheme="majorHAnsi" w:hAnsiTheme="majorHAnsi"/>
                <w:sz w:val="16"/>
                <w:szCs w:val="16"/>
              </w:rPr>
            </w:pPr>
          </w:p>
        </w:tc>
        <w:tc>
          <w:tcPr>
            <w:tcW w:w="5904" w:type="dxa"/>
            <w:vMerge w:val="restart"/>
            <w:tcBorders>
              <w:top w:val="nil"/>
              <w:left w:val="nil"/>
              <w:bottom w:val="nil"/>
              <w:right w:val="nil"/>
            </w:tcBorders>
          </w:tcPr>
          <w:p w14:paraId="67B8C73C" w14:textId="77777777" w:rsidR="00DA1A5F" w:rsidRPr="00DA1A5F" w:rsidRDefault="00DA1A5F" w:rsidP="00A37C2F">
            <w:pPr>
              <w:ind w:left="234"/>
              <w:rPr>
                <w:rFonts w:asciiTheme="majorHAnsi" w:hAnsiTheme="majorHAnsi"/>
                <w:b/>
                <w:bCs/>
                <w:sz w:val="16"/>
                <w:szCs w:val="16"/>
                <w:u w:val="single"/>
              </w:rPr>
            </w:pPr>
            <w:r w:rsidRPr="00DA1A5F">
              <w:rPr>
                <w:rFonts w:asciiTheme="majorHAnsi" w:hAnsiTheme="majorHAnsi"/>
                <w:b/>
                <w:bCs/>
                <w:sz w:val="16"/>
                <w:szCs w:val="16"/>
                <w:u w:val="single"/>
              </w:rPr>
              <w:t>ADDITIONAL CONCERNS</w:t>
            </w:r>
          </w:p>
          <w:p w14:paraId="36C0306C" w14:textId="77777777" w:rsidR="00DA1A5F" w:rsidRPr="00DA1A5F" w:rsidRDefault="00DA1A5F" w:rsidP="00A37C2F">
            <w:pPr>
              <w:ind w:left="234"/>
              <w:rPr>
                <w:rFonts w:asciiTheme="majorHAnsi" w:hAnsiTheme="majorHAnsi"/>
                <w:sz w:val="16"/>
                <w:szCs w:val="16"/>
              </w:rPr>
            </w:pPr>
          </w:p>
        </w:tc>
        <w:tc>
          <w:tcPr>
            <w:tcW w:w="716" w:type="dxa"/>
            <w:gridSpan w:val="2"/>
            <w:vMerge w:val="restart"/>
            <w:tcBorders>
              <w:top w:val="nil"/>
              <w:left w:val="nil"/>
              <w:bottom w:val="nil"/>
              <w:right w:val="nil"/>
            </w:tcBorders>
          </w:tcPr>
          <w:p w14:paraId="060E8118" w14:textId="77777777" w:rsidR="00DA1A5F" w:rsidRPr="00DA1A5F" w:rsidRDefault="00DA1A5F" w:rsidP="00A37C2F">
            <w:pPr>
              <w:ind w:left="-90" w:right="-130"/>
              <w:jc w:val="center"/>
              <w:rPr>
                <w:rFonts w:asciiTheme="majorHAnsi" w:hAnsiTheme="majorHAnsi"/>
                <w:b/>
                <w:bCs/>
                <w:sz w:val="16"/>
                <w:szCs w:val="16"/>
              </w:rPr>
            </w:pPr>
            <w:r w:rsidRPr="00DA1A5F">
              <w:rPr>
                <w:rFonts w:asciiTheme="majorHAnsi" w:hAnsiTheme="majorHAnsi"/>
                <w:b/>
                <w:bCs/>
                <w:sz w:val="16"/>
                <w:szCs w:val="16"/>
              </w:rPr>
              <w:t>Not at all</w:t>
            </w:r>
          </w:p>
        </w:tc>
        <w:tc>
          <w:tcPr>
            <w:tcW w:w="922" w:type="dxa"/>
            <w:vMerge w:val="restart"/>
            <w:tcBorders>
              <w:top w:val="nil"/>
              <w:left w:val="nil"/>
              <w:bottom w:val="nil"/>
              <w:right w:val="nil"/>
            </w:tcBorders>
          </w:tcPr>
          <w:p w14:paraId="757B31BC"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122FE619"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Some-what</w:t>
            </w:r>
          </w:p>
        </w:tc>
        <w:tc>
          <w:tcPr>
            <w:tcW w:w="810" w:type="dxa"/>
            <w:vMerge w:val="restart"/>
            <w:tcBorders>
              <w:top w:val="nil"/>
              <w:left w:val="nil"/>
              <w:bottom w:val="nil"/>
              <w:right w:val="nil"/>
            </w:tcBorders>
          </w:tcPr>
          <w:p w14:paraId="529AF6AB"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Quite</w:t>
            </w:r>
          </w:p>
          <w:p w14:paraId="1DF5D0B2"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bit</w:t>
            </w:r>
          </w:p>
        </w:tc>
        <w:tc>
          <w:tcPr>
            <w:tcW w:w="860" w:type="dxa"/>
            <w:vMerge w:val="restart"/>
            <w:tcBorders>
              <w:top w:val="nil"/>
              <w:left w:val="nil"/>
              <w:right w:val="nil"/>
            </w:tcBorders>
          </w:tcPr>
          <w:p w14:paraId="7A53F695"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00479D84" w14:textId="77777777" w:rsidTr="00DA1A5F">
        <w:trPr>
          <w:cantSplit/>
          <w:trHeight w:hRule="exact" w:val="201"/>
        </w:trPr>
        <w:tc>
          <w:tcPr>
            <w:tcW w:w="558" w:type="dxa"/>
            <w:tcBorders>
              <w:top w:val="single" w:sz="4" w:space="0" w:color="auto"/>
              <w:left w:val="single" w:sz="4" w:space="0" w:color="auto"/>
              <w:bottom w:val="nil"/>
              <w:right w:val="single" w:sz="4" w:space="0" w:color="auto"/>
            </w:tcBorders>
            <w:shd w:val="pct5" w:color="000000" w:fill="FFFFFF"/>
          </w:tcPr>
          <w:p w14:paraId="448A3FBD" w14:textId="77777777" w:rsidR="00DA1A5F" w:rsidRPr="00DA1A5F" w:rsidRDefault="00DA1A5F" w:rsidP="00A37C2F">
            <w:pPr>
              <w:rPr>
                <w:rFonts w:asciiTheme="majorHAnsi" w:hAnsiTheme="majorHAnsi"/>
                <w:sz w:val="16"/>
                <w:szCs w:val="16"/>
              </w:rPr>
            </w:pPr>
          </w:p>
        </w:tc>
        <w:tc>
          <w:tcPr>
            <w:tcW w:w="5904" w:type="dxa"/>
            <w:vMerge/>
            <w:tcBorders>
              <w:top w:val="nil"/>
              <w:left w:val="nil"/>
              <w:bottom w:val="nil"/>
              <w:right w:val="nil"/>
            </w:tcBorders>
          </w:tcPr>
          <w:p w14:paraId="06BBFDBF" w14:textId="77777777" w:rsidR="00DA1A5F" w:rsidRPr="00DA1A5F" w:rsidRDefault="00DA1A5F" w:rsidP="00A37C2F">
            <w:pPr>
              <w:ind w:left="234"/>
              <w:rPr>
                <w:rFonts w:asciiTheme="majorHAnsi" w:hAnsiTheme="majorHAnsi"/>
                <w:sz w:val="16"/>
                <w:szCs w:val="16"/>
              </w:rPr>
            </w:pPr>
          </w:p>
        </w:tc>
        <w:tc>
          <w:tcPr>
            <w:tcW w:w="716" w:type="dxa"/>
            <w:gridSpan w:val="2"/>
            <w:vMerge/>
            <w:tcBorders>
              <w:top w:val="nil"/>
              <w:left w:val="nil"/>
              <w:bottom w:val="nil"/>
              <w:right w:val="nil"/>
            </w:tcBorders>
          </w:tcPr>
          <w:p w14:paraId="750248D2" w14:textId="77777777" w:rsidR="00DA1A5F" w:rsidRPr="00DA1A5F" w:rsidRDefault="00DA1A5F" w:rsidP="00A37C2F">
            <w:pPr>
              <w:ind w:left="234"/>
              <w:rPr>
                <w:rFonts w:asciiTheme="majorHAnsi" w:hAnsiTheme="majorHAnsi"/>
                <w:sz w:val="16"/>
                <w:szCs w:val="16"/>
              </w:rPr>
            </w:pPr>
          </w:p>
        </w:tc>
        <w:tc>
          <w:tcPr>
            <w:tcW w:w="922" w:type="dxa"/>
            <w:vMerge/>
            <w:tcBorders>
              <w:top w:val="nil"/>
              <w:left w:val="nil"/>
              <w:bottom w:val="nil"/>
              <w:right w:val="nil"/>
            </w:tcBorders>
          </w:tcPr>
          <w:p w14:paraId="73B0A895"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5B40458D"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4BB921F1" w14:textId="77777777" w:rsidR="00DA1A5F" w:rsidRPr="00DA1A5F" w:rsidRDefault="00DA1A5F" w:rsidP="00A37C2F">
            <w:pPr>
              <w:rPr>
                <w:rFonts w:asciiTheme="majorHAnsi" w:hAnsiTheme="majorHAnsi"/>
                <w:sz w:val="16"/>
                <w:szCs w:val="16"/>
              </w:rPr>
            </w:pPr>
          </w:p>
        </w:tc>
        <w:tc>
          <w:tcPr>
            <w:tcW w:w="860" w:type="dxa"/>
            <w:vMerge/>
            <w:tcBorders>
              <w:left w:val="nil"/>
              <w:bottom w:val="nil"/>
              <w:right w:val="nil"/>
            </w:tcBorders>
          </w:tcPr>
          <w:p w14:paraId="1857EDB9" w14:textId="77777777" w:rsidR="00DA1A5F" w:rsidRPr="00DA1A5F" w:rsidRDefault="00DA1A5F" w:rsidP="00A37C2F">
            <w:pPr>
              <w:rPr>
                <w:rFonts w:asciiTheme="majorHAnsi" w:hAnsiTheme="majorHAnsi"/>
                <w:sz w:val="16"/>
                <w:szCs w:val="16"/>
              </w:rPr>
            </w:pPr>
          </w:p>
        </w:tc>
      </w:tr>
      <w:tr w:rsidR="00DA1A5F" w:rsidRPr="00DA1A5F" w14:paraId="3C01CFF8"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5672731F"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w:t>
            </w:r>
          </w:p>
        </w:tc>
        <w:tc>
          <w:tcPr>
            <w:tcW w:w="5910" w:type="dxa"/>
            <w:gridSpan w:val="2"/>
            <w:tcBorders>
              <w:top w:val="nil"/>
              <w:left w:val="nil"/>
              <w:bottom w:val="nil"/>
              <w:right w:val="nil"/>
            </w:tcBorders>
          </w:tcPr>
          <w:p w14:paraId="7FB73F81"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pain at my melanoma site or surgical site</w:t>
            </w:r>
            <w:r w:rsidRPr="00DA1A5F">
              <w:rPr>
                <w:rFonts w:asciiTheme="majorHAnsi" w:hAnsiTheme="majorHAnsi"/>
                <w:sz w:val="16"/>
                <w:szCs w:val="16"/>
              </w:rPr>
              <w:tab/>
            </w:r>
          </w:p>
        </w:tc>
        <w:tc>
          <w:tcPr>
            <w:tcW w:w="710" w:type="dxa"/>
            <w:tcBorders>
              <w:top w:val="nil"/>
              <w:left w:val="nil"/>
              <w:bottom w:val="nil"/>
              <w:right w:val="nil"/>
            </w:tcBorders>
          </w:tcPr>
          <w:p w14:paraId="340C3EE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54D54A3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158D830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0E7F22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0D421A9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5889A07D" w14:textId="77777777" w:rsidTr="00DA1A5F">
        <w:trPr>
          <w:cantSplit/>
          <w:trHeight w:hRule="exact" w:val="792"/>
        </w:trPr>
        <w:tc>
          <w:tcPr>
            <w:tcW w:w="558" w:type="dxa"/>
            <w:tcBorders>
              <w:top w:val="nil"/>
              <w:left w:val="single" w:sz="4" w:space="0" w:color="auto"/>
              <w:bottom w:val="nil"/>
              <w:right w:val="single" w:sz="4" w:space="0" w:color="auto"/>
            </w:tcBorders>
            <w:shd w:val="pct5" w:color="000000" w:fill="FFFFFF"/>
          </w:tcPr>
          <w:p w14:paraId="2C9425C7"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M2</w:t>
            </w:r>
          </w:p>
        </w:tc>
        <w:tc>
          <w:tcPr>
            <w:tcW w:w="5910" w:type="dxa"/>
            <w:gridSpan w:val="2"/>
            <w:tcBorders>
              <w:top w:val="nil"/>
              <w:left w:val="nil"/>
              <w:bottom w:val="nil"/>
              <w:right w:val="nil"/>
            </w:tcBorders>
          </w:tcPr>
          <w:p w14:paraId="4A79FE1D" w14:textId="5113DB1B" w:rsidR="00DA1A5F" w:rsidRPr="00DA1A5F" w:rsidRDefault="00DA1A5F" w:rsidP="00DC3F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 xml:space="preserve">I have noticed new changes </w:t>
            </w:r>
            <w:r w:rsidR="00DC3F2F">
              <w:rPr>
                <w:rFonts w:asciiTheme="majorHAnsi" w:hAnsiTheme="majorHAnsi"/>
                <w:sz w:val="16"/>
                <w:szCs w:val="16"/>
              </w:rPr>
              <w:t xml:space="preserve">in my skin (lumps, bumps, </w:t>
            </w:r>
            <w:r w:rsidRPr="00DA1A5F">
              <w:rPr>
                <w:rFonts w:asciiTheme="majorHAnsi" w:hAnsiTheme="majorHAnsi"/>
                <w:sz w:val="16"/>
                <w:szCs w:val="16"/>
              </w:rPr>
              <w:t>colour)</w:t>
            </w:r>
            <w:r w:rsidRPr="00DA1A5F">
              <w:rPr>
                <w:rFonts w:asciiTheme="majorHAnsi" w:hAnsiTheme="majorHAnsi"/>
                <w:sz w:val="16"/>
                <w:szCs w:val="16"/>
              </w:rPr>
              <w:tab/>
            </w:r>
          </w:p>
        </w:tc>
        <w:tc>
          <w:tcPr>
            <w:tcW w:w="710" w:type="dxa"/>
            <w:tcBorders>
              <w:top w:val="nil"/>
              <w:left w:val="nil"/>
              <w:bottom w:val="nil"/>
              <w:right w:val="nil"/>
            </w:tcBorders>
          </w:tcPr>
          <w:p w14:paraId="4516689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0</w:t>
            </w:r>
          </w:p>
        </w:tc>
        <w:tc>
          <w:tcPr>
            <w:tcW w:w="922" w:type="dxa"/>
            <w:tcBorders>
              <w:top w:val="nil"/>
              <w:left w:val="nil"/>
              <w:bottom w:val="nil"/>
              <w:right w:val="nil"/>
            </w:tcBorders>
          </w:tcPr>
          <w:p w14:paraId="07B647D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76EEA95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2</w:t>
            </w:r>
          </w:p>
        </w:tc>
        <w:tc>
          <w:tcPr>
            <w:tcW w:w="810" w:type="dxa"/>
            <w:tcBorders>
              <w:top w:val="nil"/>
              <w:left w:val="nil"/>
              <w:bottom w:val="nil"/>
              <w:right w:val="nil"/>
            </w:tcBorders>
          </w:tcPr>
          <w:p w14:paraId="3CE27AB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3</w:t>
            </w:r>
          </w:p>
        </w:tc>
        <w:tc>
          <w:tcPr>
            <w:tcW w:w="860" w:type="dxa"/>
            <w:tcBorders>
              <w:top w:val="nil"/>
              <w:left w:val="nil"/>
              <w:bottom w:val="nil"/>
              <w:right w:val="nil"/>
            </w:tcBorders>
          </w:tcPr>
          <w:p w14:paraId="5789B24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3C634948"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32DED2EC"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M3</w:t>
            </w:r>
          </w:p>
        </w:tc>
        <w:tc>
          <w:tcPr>
            <w:tcW w:w="5910" w:type="dxa"/>
            <w:gridSpan w:val="2"/>
            <w:tcBorders>
              <w:top w:val="nil"/>
              <w:left w:val="nil"/>
              <w:bottom w:val="nil"/>
              <w:right w:val="nil"/>
            </w:tcBorders>
          </w:tcPr>
          <w:p w14:paraId="294E76B6"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worry about the appearance of surgical scars</w:t>
            </w:r>
            <w:r w:rsidRPr="00DA1A5F">
              <w:rPr>
                <w:rFonts w:asciiTheme="majorHAnsi" w:hAnsiTheme="majorHAnsi"/>
                <w:sz w:val="16"/>
                <w:szCs w:val="16"/>
              </w:rPr>
              <w:tab/>
            </w:r>
          </w:p>
        </w:tc>
        <w:tc>
          <w:tcPr>
            <w:tcW w:w="710" w:type="dxa"/>
            <w:tcBorders>
              <w:top w:val="nil"/>
              <w:left w:val="nil"/>
              <w:bottom w:val="nil"/>
              <w:right w:val="nil"/>
            </w:tcBorders>
          </w:tcPr>
          <w:p w14:paraId="422CE8D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4FECD62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4BE02E1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254403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252FF8A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4586865"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47FF197C"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B1</w:t>
            </w:r>
          </w:p>
        </w:tc>
        <w:tc>
          <w:tcPr>
            <w:tcW w:w="5910" w:type="dxa"/>
            <w:gridSpan w:val="2"/>
            <w:tcBorders>
              <w:top w:val="nil"/>
              <w:left w:val="nil"/>
              <w:bottom w:val="nil"/>
              <w:right w:val="nil"/>
            </w:tcBorders>
          </w:tcPr>
          <w:p w14:paraId="20818B15"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been short of breath</w:t>
            </w:r>
            <w:r w:rsidRPr="00DA1A5F">
              <w:rPr>
                <w:rFonts w:asciiTheme="majorHAnsi" w:hAnsiTheme="majorHAnsi"/>
                <w:sz w:val="16"/>
                <w:szCs w:val="16"/>
              </w:rPr>
              <w:tab/>
            </w:r>
          </w:p>
        </w:tc>
        <w:tc>
          <w:tcPr>
            <w:tcW w:w="710" w:type="dxa"/>
            <w:tcBorders>
              <w:top w:val="nil"/>
              <w:left w:val="nil"/>
              <w:bottom w:val="nil"/>
              <w:right w:val="nil"/>
            </w:tcBorders>
          </w:tcPr>
          <w:p w14:paraId="24C160B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29A8669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C753A8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852137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FC0D92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684E40C0"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6EA9A475"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ITU4</w:t>
            </w:r>
          </w:p>
        </w:tc>
        <w:tc>
          <w:tcPr>
            <w:tcW w:w="5910" w:type="dxa"/>
            <w:gridSpan w:val="2"/>
            <w:tcBorders>
              <w:top w:val="nil"/>
              <w:left w:val="nil"/>
              <w:bottom w:val="nil"/>
              <w:right w:val="nil"/>
            </w:tcBorders>
          </w:tcPr>
          <w:p w14:paraId="7D171E6D"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to limit my physical activity because of my condition</w:t>
            </w:r>
            <w:r w:rsidRPr="00DA1A5F">
              <w:rPr>
                <w:rFonts w:asciiTheme="majorHAnsi" w:hAnsiTheme="majorHAnsi"/>
                <w:sz w:val="16"/>
                <w:szCs w:val="16"/>
              </w:rPr>
              <w:tab/>
            </w:r>
          </w:p>
        </w:tc>
        <w:tc>
          <w:tcPr>
            <w:tcW w:w="710" w:type="dxa"/>
            <w:tcBorders>
              <w:top w:val="nil"/>
              <w:left w:val="nil"/>
              <w:bottom w:val="nil"/>
              <w:right w:val="nil"/>
            </w:tcBorders>
          </w:tcPr>
          <w:p w14:paraId="7AF73A9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0</w:t>
            </w:r>
          </w:p>
        </w:tc>
        <w:tc>
          <w:tcPr>
            <w:tcW w:w="922" w:type="dxa"/>
            <w:tcBorders>
              <w:top w:val="nil"/>
              <w:left w:val="nil"/>
              <w:bottom w:val="nil"/>
              <w:right w:val="nil"/>
            </w:tcBorders>
          </w:tcPr>
          <w:p w14:paraId="798FFB4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23A81B8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2</w:t>
            </w:r>
          </w:p>
        </w:tc>
        <w:tc>
          <w:tcPr>
            <w:tcW w:w="810" w:type="dxa"/>
            <w:tcBorders>
              <w:top w:val="nil"/>
              <w:left w:val="nil"/>
              <w:bottom w:val="nil"/>
              <w:right w:val="nil"/>
            </w:tcBorders>
          </w:tcPr>
          <w:p w14:paraId="0334D53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3</w:t>
            </w:r>
          </w:p>
        </w:tc>
        <w:tc>
          <w:tcPr>
            <w:tcW w:w="860" w:type="dxa"/>
            <w:tcBorders>
              <w:top w:val="nil"/>
              <w:left w:val="nil"/>
              <w:bottom w:val="nil"/>
              <w:right w:val="nil"/>
            </w:tcBorders>
          </w:tcPr>
          <w:p w14:paraId="1CE3C02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3E5082B9" w14:textId="77777777" w:rsidTr="00DA1A5F">
        <w:trPr>
          <w:cantSplit/>
          <w:trHeight w:val="240"/>
        </w:trPr>
        <w:tc>
          <w:tcPr>
            <w:tcW w:w="558" w:type="dxa"/>
            <w:tcBorders>
              <w:top w:val="nil"/>
              <w:left w:val="single" w:sz="4" w:space="0" w:color="auto"/>
              <w:bottom w:val="nil"/>
              <w:right w:val="nil"/>
            </w:tcBorders>
            <w:shd w:val="pct5" w:color="000000" w:fill="FFFFFF"/>
          </w:tcPr>
          <w:p w14:paraId="1D16EE47"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An10</w:t>
            </w:r>
          </w:p>
        </w:tc>
        <w:tc>
          <w:tcPr>
            <w:tcW w:w="5910" w:type="dxa"/>
            <w:gridSpan w:val="2"/>
            <w:tcBorders>
              <w:top w:val="nil"/>
              <w:left w:val="single" w:sz="4" w:space="0" w:color="auto"/>
              <w:bottom w:val="nil"/>
              <w:right w:val="nil"/>
            </w:tcBorders>
          </w:tcPr>
          <w:p w14:paraId="13BFDC2F"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get headaches</w:t>
            </w:r>
            <w:r w:rsidRPr="00DA1A5F">
              <w:rPr>
                <w:rFonts w:asciiTheme="majorHAnsi" w:hAnsiTheme="majorHAnsi"/>
                <w:sz w:val="16"/>
                <w:szCs w:val="16"/>
              </w:rPr>
              <w:tab/>
            </w:r>
          </w:p>
        </w:tc>
        <w:tc>
          <w:tcPr>
            <w:tcW w:w="710" w:type="dxa"/>
            <w:tcBorders>
              <w:top w:val="nil"/>
              <w:left w:val="nil"/>
              <w:bottom w:val="nil"/>
              <w:right w:val="nil"/>
            </w:tcBorders>
          </w:tcPr>
          <w:p w14:paraId="426EA80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2A2FF94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0D7B7E4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55A9117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520FAC4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5105F928" w14:textId="77777777" w:rsidTr="00DA1A5F">
        <w:trPr>
          <w:cantSplit/>
          <w:trHeight w:val="240"/>
        </w:trPr>
        <w:tc>
          <w:tcPr>
            <w:tcW w:w="558" w:type="dxa"/>
            <w:tcBorders>
              <w:top w:val="nil"/>
              <w:left w:val="single" w:sz="4" w:space="0" w:color="auto"/>
              <w:bottom w:val="nil"/>
              <w:right w:val="nil"/>
            </w:tcBorders>
            <w:shd w:val="pct5" w:color="000000" w:fill="FFFFFF"/>
          </w:tcPr>
          <w:p w14:paraId="31B3BAC4"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Hep3</w:t>
            </w:r>
          </w:p>
        </w:tc>
        <w:tc>
          <w:tcPr>
            <w:tcW w:w="5910" w:type="dxa"/>
            <w:gridSpan w:val="2"/>
            <w:tcBorders>
              <w:top w:val="nil"/>
              <w:left w:val="single" w:sz="4" w:space="0" w:color="auto"/>
              <w:bottom w:val="nil"/>
              <w:right w:val="nil"/>
            </w:tcBorders>
          </w:tcPr>
          <w:p w14:paraId="5710B696"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had fevers (episodes of high body temperature)</w:t>
            </w:r>
            <w:r w:rsidRPr="00DA1A5F">
              <w:rPr>
                <w:rFonts w:asciiTheme="majorHAnsi" w:hAnsiTheme="majorHAnsi"/>
                <w:sz w:val="16"/>
                <w:szCs w:val="16"/>
              </w:rPr>
              <w:tab/>
            </w:r>
          </w:p>
        </w:tc>
        <w:tc>
          <w:tcPr>
            <w:tcW w:w="710" w:type="dxa"/>
            <w:tcBorders>
              <w:top w:val="nil"/>
              <w:left w:val="nil"/>
              <w:bottom w:val="nil"/>
              <w:right w:val="nil"/>
            </w:tcBorders>
          </w:tcPr>
          <w:p w14:paraId="373979F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33092B5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01D1437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5415D3F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6470A8B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48BD1BF3" w14:textId="77777777" w:rsidTr="00DA1A5F">
        <w:trPr>
          <w:cantSplit/>
          <w:trHeight w:val="240"/>
        </w:trPr>
        <w:tc>
          <w:tcPr>
            <w:tcW w:w="558" w:type="dxa"/>
            <w:tcBorders>
              <w:top w:val="nil"/>
              <w:left w:val="single" w:sz="4" w:space="0" w:color="auto"/>
              <w:bottom w:val="nil"/>
              <w:right w:val="nil"/>
            </w:tcBorders>
            <w:shd w:val="pct5" w:color="000000" w:fill="FFFFFF"/>
          </w:tcPr>
          <w:p w14:paraId="6D344A98"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C1</w:t>
            </w:r>
          </w:p>
        </w:tc>
        <w:tc>
          <w:tcPr>
            <w:tcW w:w="5910" w:type="dxa"/>
            <w:gridSpan w:val="2"/>
            <w:tcBorders>
              <w:top w:val="nil"/>
              <w:left w:val="single" w:sz="4" w:space="0" w:color="auto"/>
              <w:bottom w:val="nil"/>
              <w:right w:val="nil"/>
            </w:tcBorders>
          </w:tcPr>
          <w:p w14:paraId="0A1EABF9"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swelling or cramps in my stomach area</w:t>
            </w:r>
            <w:r w:rsidRPr="00DA1A5F">
              <w:rPr>
                <w:rFonts w:asciiTheme="majorHAnsi" w:hAnsiTheme="majorHAnsi"/>
                <w:sz w:val="16"/>
                <w:szCs w:val="16"/>
              </w:rPr>
              <w:tab/>
            </w:r>
          </w:p>
        </w:tc>
        <w:tc>
          <w:tcPr>
            <w:tcW w:w="710" w:type="dxa"/>
            <w:tcBorders>
              <w:top w:val="nil"/>
              <w:left w:val="nil"/>
              <w:bottom w:val="nil"/>
              <w:right w:val="nil"/>
            </w:tcBorders>
          </w:tcPr>
          <w:p w14:paraId="55B8219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13ED3ED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0F8FFB7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21AFFE9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7C7D82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44360E0" w14:textId="77777777" w:rsidTr="00DA1A5F">
        <w:trPr>
          <w:cantSplit/>
          <w:trHeight w:val="240"/>
        </w:trPr>
        <w:tc>
          <w:tcPr>
            <w:tcW w:w="558" w:type="dxa"/>
            <w:tcBorders>
              <w:top w:val="nil"/>
              <w:left w:val="single" w:sz="4" w:space="0" w:color="auto"/>
              <w:bottom w:val="nil"/>
              <w:right w:val="nil"/>
            </w:tcBorders>
            <w:shd w:val="pct5" w:color="000000" w:fill="FFFFFF"/>
          </w:tcPr>
          <w:p w14:paraId="19E61ECF"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C6</w:t>
            </w:r>
          </w:p>
        </w:tc>
        <w:tc>
          <w:tcPr>
            <w:tcW w:w="5910" w:type="dxa"/>
            <w:gridSpan w:val="2"/>
            <w:tcBorders>
              <w:top w:val="nil"/>
              <w:left w:val="single" w:sz="4" w:space="0" w:color="auto"/>
              <w:bottom w:val="nil"/>
              <w:right w:val="nil"/>
            </w:tcBorders>
          </w:tcPr>
          <w:p w14:paraId="2C38A366"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a good appetite</w:t>
            </w:r>
            <w:r w:rsidRPr="00DA1A5F">
              <w:rPr>
                <w:rFonts w:asciiTheme="majorHAnsi" w:hAnsiTheme="majorHAnsi"/>
                <w:sz w:val="16"/>
                <w:szCs w:val="16"/>
              </w:rPr>
              <w:tab/>
            </w:r>
          </w:p>
        </w:tc>
        <w:tc>
          <w:tcPr>
            <w:tcW w:w="710" w:type="dxa"/>
            <w:tcBorders>
              <w:top w:val="nil"/>
              <w:left w:val="nil"/>
              <w:bottom w:val="nil"/>
              <w:right w:val="nil"/>
            </w:tcBorders>
          </w:tcPr>
          <w:p w14:paraId="13E13C6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42D5EAD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239E39C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081A753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A0E5E4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5701542" w14:textId="77777777" w:rsidTr="00DA1A5F">
        <w:trPr>
          <w:cantSplit/>
          <w:trHeight w:val="240"/>
        </w:trPr>
        <w:tc>
          <w:tcPr>
            <w:tcW w:w="558" w:type="dxa"/>
            <w:tcBorders>
              <w:top w:val="nil"/>
              <w:left w:val="single" w:sz="4" w:space="0" w:color="auto"/>
              <w:bottom w:val="nil"/>
              <w:right w:val="nil"/>
            </w:tcBorders>
            <w:shd w:val="pct5" w:color="000000" w:fill="FFFFFF"/>
          </w:tcPr>
          <w:p w14:paraId="77E822C0"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M5</w:t>
            </w:r>
          </w:p>
        </w:tc>
        <w:tc>
          <w:tcPr>
            <w:tcW w:w="5910" w:type="dxa"/>
            <w:gridSpan w:val="2"/>
            <w:tcBorders>
              <w:top w:val="nil"/>
              <w:left w:val="single" w:sz="4" w:space="0" w:color="auto"/>
              <w:bottom w:val="nil"/>
              <w:right w:val="nil"/>
            </w:tcBorders>
          </w:tcPr>
          <w:p w14:paraId="1F8A147E"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aches and pains in my bones</w:t>
            </w:r>
            <w:r w:rsidRPr="00DA1A5F">
              <w:rPr>
                <w:rFonts w:asciiTheme="majorHAnsi" w:hAnsiTheme="majorHAnsi"/>
                <w:sz w:val="16"/>
                <w:szCs w:val="16"/>
              </w:rPr>
              <w:tab/>
            </w:r>
          </w:p>
        </w:tc>
        <w:tc>
          <w:tcPr>
            <w:tcW w:w="710" w:type="dxa"/>
            <w:tcBorders>
              <w:top w:val="nil"/>
              <w:left w:val="nil"/>
              <w:bottom w:val="nil"/>
              <w:right w:val="nil"/>
            </w:tcBorders>
          </w:tcPr>
          <w:p w14:paraId="0F40D94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45DB3DE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06E3602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5BEB79D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3AE6BF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50412AC7" w14:textId="77777777" w:rsidTr="00DA1A5F">
        <w:trPr>
          <w:cantSplit/>
          <w:trHeight w:val="240"/>
        </w:trPr>
        <w:tc>
          <w:tcPr>
            <w:tcW w:w="558" w:type="dxa"/>
            <w:tcBorders>
              <w:top w:val="nil"/>
              <w:left w:val="single" w:sz="4" w:space="0" w:color="auto"/>
              <w:bottom w:val="nil"/>
              <w:right w:val="nil"/>
            </w:tcBorders>
            <w:shd w:val="pct5" w:color="000000" w:fill="FFFFFF"/>
          </w:tcPr>
          <w:p w14:paraId="37EC3FA5"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M6</w:t>
            </w:r>
          </w:p>
        </w:tc>
        <w:tc>
          <w:tcPr>
            <w:tcW w:w="5910" w:type="dxa"/>
            <w:gridSpan w:val="2"/>
            <w:tcBorders>
              <w:top w:val="nil"/>
              <w:left w:val="single" w:sz="4" w:space="0" w:color="auto"/>
              <w:bottom w:val="nil"/>
              <w:right w:val="nil"/>
            </w:tcBorders>
          </w:tcPr>
          <w:p w14:paraId="7D527F65"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noticed blood in my stool</w:t>
            </w:r>
            <w:r w:rsidRPr="00DA1A5F">
              <w:rPr>
                <w:rFonts w:asciiTheme="majorHAnsi" w:hAnsiTheme="majorHAnsi"/>
                <w:sz w:val="16"/>
                <w:szCs w:val="16"/>
              </w:rPr>
              <w:tab/>
            </w:r>
          </w:p>
        </w:tc>
        <w:tc>
          <w:tcPr>
            <w:tcW w:w="710" w:type="dxa"/>
            <w:tcBorders>
              <w:top w:val="nil"/>
              <w:left w:val="nil"/>
              <w:bottom w:val="nil"/>
              <w:right w:val="nil"/>
            </w:tcBorders>
          </w:tcPr>
          <w:p w14:paraId="60EE397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2E1F096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7B8B4B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03F8E94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F1B2AA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F7E08DC" w14:textId="77777777" w:rsidTr="00DA1A5F">
        <w:trPr>
          <w:cantSplit/>
          <w:trHeight w:val="240"/>
        </w:trPr>
        <w:tc>
          <w:tcPr>
            <w:tcW w:w="558" w:type="dxa"/>
            <w:tcBorders>
              <w:top w:val="nil"/>
              <w:left w:val="single" w:sz="4" w:space="0" w:color="auto"/>
              <w:bottom w:val="nil"/>
              <w:right w:val="nil"/>
            </w:tcBorders>
            <w:shd w:val="pct5" w:color="000000" w:fill="FFFFFF"/>
          </w:tcPr>
          <w:p w14:paraId="6F12FEEA"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ITU3</w:t>
            </w:r>
          </w:p>
        </w:tc>
        <w:tc>
          <w:tcPr>
            <w:tcW w:w="5910" w:type="dxa"/>
            <w:gridSpan w:val="2"/>
            <w:tcBorders>
              <w:top w:val="nil"/>
              <w:left w:val="single" w:sz="4" w:space="0" w:color="auto"/>
              <w:bottom w:val="nil"/>
              <w:right w:val="nil"/>
            </w:tcBorders>
          </w:tcPr>
          <w:p w14:paraId="46CA430E"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to limit my social activity because of my condition</w:t>
            </w:r>
            <w:r w:rsidRPr="00DA1A5F">
              <w:rPr>
                <w:rFonts w:asciiTheme="majorHAnsi" w:hAnsiTheme="majorHAnsi"/>
                <w:sz w:val="16"/>
                <w:szCs w:val="16"/>
              </w:rPr>
              <w:tab/>
            </w:r>
          </w:p>
        </w:tc>
        <w:tc>
          <w:tcPr>
            <w:tcW w:w="710" w:type="dxa"/>
            <w:tcBorders>
              <w:top w:val="nil"/>
              <w:left w:val="nil"/>
              <w:bottom w:val="nil"/>
              <w:right w:val="nil"/>
            </w:tcBorders>
          </w:tcPr>
          <w:p w14:paraId="587B473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0</w:t>
            </w:r>
          </w:p>
        </w:tc>
        <w:tc>
          <w:tcPr>
            <w:tcW w:w="922" w:type="dxa"/>
            <w:tcBorders>
              <w:top w:val="nil"/>
              <w:left w:val="nil"/>
              <w:bottom w:val="nil"/>
              <w:right w:val="nil"/>
            </w:tcBorders>
          </w:tcPr>
          <w:p w14:paraId="0C685F6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1B21ACE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2</w:t>
            </w:r>
          </w:p>
        </w:tc>
        <w:tc>
          <w:tcPr>
            <w:tcW w:w="810" w:type="dxa"/>
            <w:tcBorders>
              <w:top w:val="nil"/>
              <w:left w:val="nil"/>
              <w:bottom w:val="nil"/>
              <w:right w:val="nil"/>
            </w:tcBorders>
          </w:tcPr>
          <w:p w14:paraId="75F28DE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3</w:t>
            </w:r>
          </w:p>
        </w:tc>
        <w:tc>
          <w:tcPr>
            <w:tcW w:w="860" w:type="dxa"/>
            <w:tcBorders>
              <w:top w:val="nil"/>
              <w:left w:val="nil"/>
              <w:bottom w:val="nil"/>
              <w:right w:val="nil"/>
            </w:tcBorders>
          </w:tcPr>
          <w:p w14:paraId="753BBAE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01ABAFC0" w14:textId="77777777" w:rsidTr="00DA1A5F">
        <w:trPr>
          <w:cantSplit/>
          <w:trHeight w:val="240"/>
        </w:trPr>
        <w:tc>
          <w:tcPr>
            <w:tcW w:w="558" w:type="dxa"/>
            <w:tcBorders>
              <w:top w:val="nil"/>
              <w:left w:val="single" w:sz="4" w:space="0" w:color="auto"/>
              <w:bottom w:val="nil"/>
              <w:right w:val="nil"/>
            </w:tcBorders>
            <w:shd w:val="pct5" w:color="000000" w:fill="FFFFFF"/>
          </w:tcPr>
          <w:p w14:paraId="7126AAC6"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MS8</w:t>
            </w:r>
          </w:p>
        </w:tc>
        <w:tc>
          <w:tcPr>
            <w:tcW w:w="5910" w:type="dxa"/>
            <w:gridSpan w:val="2"/>
            <w:tcBorders>
              <w:top w:val="nil"/>
              <w:left w:val="single" w:sz="4" w:space="0" w:color="auto"/>
              <w:bottom w:val="nil"/>
              <w:right w:val="nil"/>
            </w:tcBorders>
          </w:tcPr>
          <w:p w14:paraId="73725960"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feel overwhelmed by my condition</w:t>
            </w:r>
            <w:r w:rsidRPr="00DA1A5F">
              <w:rPr>
                <w:rFonts w:asciiTheme="majorHAnsi" w:hAnsiTheme="majorHAnsi"/>
                <w:sz w:val="16"/>
                <w:szCs w:val="16"/>
              </w:rPr>
              <w:tab/>
            </w:r>
          </w:p>
        </w:tc>
        <w:tc>
          <w:tcPr>
            <w:tcW w:w="710" w:type="dxa"/>
            <w:tcBorders>
              <w:top w:val="nil"/>
              <w:left w:val="nil"/>
              <w:bottom w:val="nil"/>
              <w:right w:val="nil"/>
            </w:tcBorders>
          </w:tcPr>
          <w:p w14:paraId="04DBA40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792F4BA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2676DDC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3925E7B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7E363C1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AEBA2C5" w14:textId="77777777" w:rsidTr="00DA1A5F">
        <w:trPr>
          <w:cantSplit/>
          <w:trHeight w:val="240"/>
        </w:trPr>
        <w:tc>
          <w:tcPr>
            <w:tcW w:w="558" w:type="dxa"/>
            <w:tcBorders>
              <w:top w:val="nil"/>
              <w:left w:val="single" w:sz="4" w:space="0" w:color="auto"/>
              <w:bottom w:val="nil"/>
              <w:right w:val="nil"/>
            </w:tcBorders>
            <w:shd w:val="pct5" w:color="000000" w:fill="FFFFFF"/>
          </w:tcPr>
          <w:p w14:paraId="3281FC31"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M8</w:t>
            </w:r>
          </w:p>
        </w:tc>
        <w:tc>
          <w:tcPr>
            <w:tcW w:w="5910" w:type="dxa"/>
            <w:gridSpan w:val="2"/>
            <w:tcBorders>
              <w:top w:val="nil"/>
              <w:left w:val="single" w:sz="4" w:space="0" w:color="auto"/>
              <w:bottom w:val="nil"/>
              <w:right w:val="nil"/>
            </w:tcBorders>
          </w:tcPr>
          <w:p w14:paraId="3FB4BA6C"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isolate myself from others because of my condition</w:t>
            </w:r>
            <w:r w:rsidRPr="00DA1A5F">
              <w:rPr>
                <w:rFonts w:asciiTheme="majorHAnsi" w:hAnsiTheme="majorHAnsi"/>
                <w:sz w:val="16"/>
                <w:szCs w:val="16"/>
              </w:rPr>
              <w:tab/>
            </w:r>
          </w:p>
        </w:tc>
        <w:tc>
          <w:tcPr>
            <w:tcW w:w="710" w:type="dxa"/>
            <w:tcBorders>
              <w:top w:val="nil"/>
              <w:left w:val="nil"/>
              <w:bottom w:val="nil"/>
              <w:right w:val="nil"/>
            </w:tcBorders>
          </w:tcPr>
          <w:p w14:paraId="13608AD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79BA35A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7A8938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19301EF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6620FF3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6724D65" w14:textId="77777777" w:rsidTr="00DA1A5F">
        <w:trPr>
          <w:cantSplit/>
          <w:trHeight w:val="240"/>
        </w:trPr>
        <w:tc>
          <w:tcPr>
            <w:tcW w:w="558" w:type="dxa"/>
            <w:tcBorders>
              <w:top w:val="nil"/>
              <w:left w:val="single" w:sz="4" w:space="0" w:color="auto"/>
              <w:bottom w:val="nil"/>
              <w:right w:val="nil"/>
            </w:tcBorders>
            <w:shd w:val="pct5" w:color="000000" w:fill="FFFFFF"/>
          </w:tcPr>
          <w:p w14:paraId="5CD02579"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M9</w:t>
            </w:r>
          </w:p>
        </w:tc>
        <w:tc>
          <w:tcPr>
            <w:tcW w:w="5910" w:type="dxa"/>
            <w:gridSpan w:val="2"/>
            <w:tcBorders>
              <w:top w:val="nil"/>
              <w:left w:val="single" w:sz="4" w:space="0" w:color="auto"/>
              <w:bottom w:val="nil"/>
              <w:right w:val="nil"/>
            </w:tcBorders>
          </w:tcPr>
          <w:p w14:paraId="383A7EDB"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have difficulty thinking clearly (remembering, concentrating)</w:t>
            </w:r>
            <w:r w:rsidRPr="00DA1A5F">
              <w:rPr>
                <w:rFonts w:asciiTheme="majorHAnsi" w:hAnsiTheme="majorHAnsi"/>
                <w:sz w:val="16"/>
                <w:szCs w:val="16"/>
              </w:rPr>
              <w:tab/>
            </w:r>
          </w:p>
        </w:tc>
        <w:tc>
          <w:tcPr>
            <w:tcW w:w="710" w:type="dxa"/>
            <w:tcBorders>
              <w:top w:val="nil"/>
              <w:left w:val="nil"/>
              <w:bottom w:val="nil"/>
              <w:right w:val="nil"/>
            </w:tcBorders>
          </w:tcPr>
          <w:p w14:paraId="3721609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0</w:t>
            </w:r>
          </w:p>
        </w:tc>
        <w:tc>
          <w:tcPr>
            <w:tcW w:w="922" w:type="dxa"/>
            <w:tcBorders>
              <w:top w:val="nil"/>
              <w:left w:val="nil"/>
              <w:bottom w:val="nil"/>
              <w:right w:val="nil"/>
            </w:tcBorders>
          </w:tcPr>
          <w:p w14:paraId="168444B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6B4C3C7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2</w:t>
            </w:r>
          </w:p>
        </w:tc>
        <w:tc>
          <w:tcPr>
            <w:tcW w:w="810" w:type="dxa"/>
            <w:tcBorders>
              <w:top w:val="nil"/>
              <w:left w:val="nil"/>
              <w:bottom w:val="nil"/>
              <w:right w:val="nil"/>
            </w:tcBorders>
          </w:tcPr>
          <w:p w14:paraId="66B7F52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3</w:t>
            </w:r>
          </w:p>
        </w:tc>
        <w:tc>
          <w:tcPr>
            <w:tcW w:w="860" w:type="dxa"/>
            <w:tcBorders>
              <w:top w:val="nil"/>
              <w:left w:val="nil"/>
              <w:bottom w:val="nil"/>
              <w:right w:val="nil"/>
            </w:tcBorders>
          </w:tcPr>
          <w:p w14:paraId="3A457A51"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68618D3E" w14:textId="77777777" w:rsidTr="00DA1A5F">
        <w:trPr>
          <w:cantSplit/>
          <w:trHeight w:val="240"/>
        </w:trPr>
        <w:tc>
          <w:tcPr>
            <w:tcW w:w="558" w:type="dxa"/>
            <w:tcBorders>
              <w:top w:val="nil"/>
              <w:left w:val="single" w:sz="4" w:space="0" w:color="auto"/>
              <w:bottom w:val="single" w:sz="4" w:space="0" w:color="auto"/>
              <w:right w:val="nil"/>
            </w:tcBorders>
            <w:shd w:val="pct5" w:color="000000" w:fill="FFFFFF"/>
          </w:tcPr>
          <w:p w14:paraId="3A0FD89C"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HI7</w:t>
            </w:r>
          </w:p>
        </w:tc>
        <w:tc>
          <w:tcPr>
            <w:tcW w:w="5910" w:type="dxa"/>
            <w:gridSpan w:val="2"/>
            <w:tcBorders>
              <w:top w:val="nil"/>
              <w:left w:val="single" w:sz="4" w:space="0" w:color="auto"/>
              <w:bottom w:val="nil"/>
              <w:right w:val="nil"/>
            </w:tcBorders>
          </w:tcPr>
          <w:p w14:paraId="0CF5A600" w14:textId="77777777" w:rsidR="00DA1A5F" w:rsidRPr="00DA1A5F" w:rsidRDefault="00DA1A5F" w:rsidP="00A37C2F">
            <w:pPr>
              <w:tabs>
                <w:tab w:val="left" w:leader="dot" w:pos="5814"/>
              </w:tabs>
              <w:spacing w:before="240"/>
              <w:ind w:left="234"/>
              <w:rPr>
                <w:rFonts w:asciiTheme="majorHAnsi" w:hAnsiTheme="majorHAnsi"/>
                <w:sz w:val="16"/>
                <w:szCs w:val="16"/>
              </w:rPr>
            </w:pPr>
            <w:r w:rsidRPr="00DA1A5F">
              <w:rPr>
                <w:rFonts w:asciiTheme="majorHAnsi" w:hAnsiTheme="majorHAnsi"/>
                <w:sz w:val="16"/>
                <w:szCs w:val="16"/>
              </w:rPr>
              <w:t>I feel fatigued</w:t>
            </w:r>
            <w:r w:rsidRPr="00DA1A5F">
              <w:rPr>
                <w:rFonts w:asciiTheme="majorHAnsi" w:hAnsiTheme="majorHAnsi"/>
                <w:sz w:val="16"/>
                <w:szCs w:val="16"/>
              </w:rPr>
              <w:tab/>
            </w:r>
          </w:p>
        </w:tc>
        <w:tc>
          <w:tcPr>
            <w:tcW w:w="710" w:type="dxa"/>
            <w:tcBorders>
              <w:top w:val="nil"/>
              <w:left w:val="nil"/>
              <w:bottom w:val="nil"/>
              <w:right w:val="nil"/>
            </w:tcBorders>
          </w:tcPr>
          <w:p w14:paraId="46EE12D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365658F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29A0BE4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16B1420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293EC6E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bl>
    <w:p w14:paraId="017470FF" w14:textId="77777777" w:rsidR="00DA1A5F" w:rsidRPr="00DA1A5F" w:rsidRDefault="00DA1A5F" w:rsidP="00DA1A5F">
      <w:pPr>
        <w:rPr>
          <w:rFonts w:asciiTheme="majorHAnsi" w:hAnsiTheme="majorHAnsi"/>
          <w:sz w:val="16"/>
          <w:szCs w:val="16"/>
        </w:rPr>
      </w:pPr>
    </w:p>
    <w:p w14:paraId="6B1FA892" w14:textId="77777777" w:rsidR="00DA1A5F" w:rsidRPr="00DA1A5F" w:rsidRDefault="00DA1A5F" w:rsidP="00DA1A5F">
      <w:pPr>
        <w:rPr>
          <w:rFonts w:asciiTheme="majorHAnsi" w:hAnsiTheme="majorHAnsi"/>
          <w:sz w:val="16"/>
          <w:szCs w:val="16"/>
        </w:rPr>
      </w:pPr>
      <w:r w:rsidRPr="00DA1A5F">
        <w:rPr>
          <w:rFonts w:asciiTheme="majorHAnsi" w:hAnsiTheme="majorHAnsi"/>
          <w:sz w:val="16"/>
          <w:szCs w:val="16"/>
        </w:rPr>
        <w:br w:type="page"/>
      </w:r>
    </w:p>
    <w:p w14:paraId="3892E340" w14:textId="77777777" w:rsidR="00DA1A5F" w:rsidRPr="00DA1A5F" w:rsidRDefault="00DA1A5F" w:rsidP="00DA1A5F">
      <w:pPr>
        <w:rPr>
          <w:rFonts w:asciiTheme="majorHAnsi" w:hAnsiTheme="majorHAnsi"/>
          <w:sz w:val="20"/>
          <w:szCs w:val="20"/>
        </w:rPr>
      </w:pPr>
    </w:p>
    <w:p w14:paraId="7624D727" w14:textId="77777777" w:rsidR="00DA1A5F" w:rsidRPr="00DA1A5F" w:rsidRDefault="00DA1A5F" w:rsidP="001815D2">
      <w:pPr>
        <w:outlineLvl w:val="0"/>
        <w:rPr>
          <w:rFonts w:asciiTheme="majorHAnsi" w:hAnsiTheme="majorHAnsi"/>
          <w:sz w:val="20"/>
          <w:szCs w:val="20"/>
        </w:rPr>
      </w:pPr>
      <w:r w:rsidRPr="00DA1A5F">
        <w:rPr>
          <w:rFonts w:asciiTheme="majorHAnsi" w:hAnsiTheme="majorHAnsi"/>
          <w:b/>
          <w:bCs/>
          <w:sz w:val="20"/>
          <w:szCs w:val="20"/>
        </w:rPr>
        <w:t xml:space="preserve">Please circle or mark one number per line to indicate your response as it applies to the </w:t>
      </w:r>
      <w:r w:rsidRPr="00DA1A5F">
        <w:rPr>
          <w:rFonts w:asciiTheme="majorHAnsi" w:hAnsiTheme="majorHAnsi"/>
          <w:b/>
          <w:bCs/>
          <w:sz w:val="20"/>
          <w:szCs w:val="20"/>
          <w:u w:val="single"/>
        </w:rPr>
        <w:t>past 7 days</w:t>
      </w:r>
      <w:r w:rsidRPr="00DA1A5F">
        <w:rPr>
          <w:rFonts w:asciiTheme="majorHAnsi" w:hAnsiTheme="majorHAnsi"/>
          <w:b/>
          <w:bCs/>
          <w:sz w:val="20"/>
          <w:szCs w:val="20"/>
        </w:rPr>
        <w:t>.</w:t>
      </w:r>
    </w:p>
    <w:p w14:paraId="7E5EE940" w14:textId="77777777" w:rsidR="00DA1A5F" w:rsidRPr="00DA1A5F" w:rsidRDefault="00DA1A5F" w:rsidP="00DA1A5F">
      <w:pPr>
        <w:rPr>
          <w:rFonts w:asciiTheme="majorHAnsi" w:hAnsiTheme="majorHAnsi"/>
          <w:sz w:val="16"/>
          <w:szCs w:val="16"/>
        </w:rPr>
      </w:pPr>
    </w:p>
    <w:p w14:paraId="1A2746A5" w14:textId="77777777" w:rsidR="00DA1A5F" w:rsidRPr="00DA1A5F" w:rsidRDefault="00DA1A5F" w:rsidP="00DA1A5F">
      <w:pPr>
        <w:rPr>
          <w:rFonts w:asciiTheme="majorHAnsi" w:hAnsiTheme="majorHAnsi"/>
          <w:sz w:val="16"/>
          <w:szCs w:val="16"/>
        </w:rPr>
      </w:pPr>
    </w:p>
    <w:tbl>
      <w:tblPr>
        <w:tblW w:w="105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904"/>
        <w:gridCol w:w="6"/>
        <w:gridCol w:w="710"/>
        <w:gridCol w:w="922"/>
        <w:gridCol w:w="810"/>
        <w:gridCol w:w="810"/>
        <w:gridCol w:w="860"/>
      </w:tblGrid>
      <w:tr w:rsidR="00DA1A5F" w:rsidRPr="00DA1A5F" w14:paraId="2F00BF05" w14:textId="77777777" w:rsidTr="00DA1A5F">
        <w:trPr>
          <w:cantSplit/>
          <w:trHeight w:val="625"/>
        </w:trPr>
        <w:tc>
          <w:tcPr>
            <w:tcW w:w="558" w:type="dxa"/>
            <w:tcBorders>
              <w:top w:val="nil"/>
              <w:left w:val="nil"/>
              <w:right w:val="nil"/>
            </w:tcBorders>
          </w:tcPr>
          <w:p w14:paraId="6FCDEE4C" w14:textId="77777777" w:rsidR="00DA1A5F" w:rsidRPr="00DA1A5F" w:rsidRDefault="00DA1A5F" w:rsidP="00A37C2F">
            <w:pPr>
              <w:rPr>
                <w:rFonts w:asciiTheme="majorHAnsi" w:hAnsiTheme="majorHAnsi"/>
                <w:sz w:val="16"/>
                <w:szCs w:val="16"/>
              </w:rPr>
            </w:pPr>
          </w:p>
        </w:tc>
        <w:tc>
          <w:tcPr>
            <w:tcW w:w="5904" w:type="dxa"/>
            <w:vMerge w:val="restart"/>
            <w:tcBorders>
              <w:top w:val="nil"/>
              <w:left w:val="nil"/>
              <w:bottom w:val="nil"/>
              <w:right w:val="nil"/>
            </w:tcBorders>
          </w:tcPr>
          <w:p w14:paraId="4A3BC8F4" w14:textId="77777777" w:rsidR="00DA1A5F" w:rsidRPr="00DA1A5F" w:rsidRDefault="00DA1A5F" w:rsidP="00A37C2F">
            <w:pPr>
              <w:ind w:left="234"/>
              <w:rPr>
                <w:rFonts w:asciiTheme="majorHAnsi" w:hAnsiTheme="majorHAnsi"/>
                <w:b/>
                <w:bCs/>
                <w:i/>
                <w:iCs/>
                <w:sz w:val="16"/>
                <w:szCs w:val="16"/>
              </w:rPr>
            </w:pPr>
            <w:r w:rsidRPr="00DA1A5F">
              <w:rPr>
                <w:rFonts w:asciiTheme="majorHAnsi" w:hAnsiTheme="majorHAnsi"/>
                <w:b/>
                <w:bCs/>
                <w:i/>
                <w:iCs/>
                <w:sz w:val="16"/>
                <w:szCs w:val="16"/>
              </w:rPr>
              <w:t>At the site of my melanoma surgery:</w:t>
            </w:r>
          </w:p>
        </w:tc>
        <w:tc>
          <w:tcPr>
            <w:tcW w:w="716" w:type="dxa"/>
            <w:gridSpan w:val="2"/>
            <w:vMerge w:val="restart"/>
            <w:tcBorders>
              <w:top w:val="nil"/>
              <w:left w:val="nil"/>
              <w:bottom w:val="nil"/>
              <w:right w:val="nil"/>
            </w:tcBorders>
          </w:tcPr>
          <w:p w14:paraId="72990F7B"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Not at all</w:t>
            </w:r>
          </w:p>
        </w:tc>
        <w:tc>
          <w:tcPr>
            <w:tcW w:w="922" w:type="dxa"/>
            <w:vMerge w:val="restart"/>
            <w:tcBorders>
              <w:top w:val="nil"/>
              <w:left w:val="nil"/>
              <w:bottom w:val="nil"/>
              <w:right w:val="nil"/>
            </w:tcBorders>
          </w:tcPr>
          <w:p w14:paraId="74F3CF87"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little bit</w:t>
            </w:r>
          </w:p>
        </w:tc>
        <w:tc>
          <w:tcPr>
            <w:tcW w:w="810" w:type="dxa"/>
            <w:vMerge w:val="restart"/>
            <w:tcBorders>
              <w:top w:val="nil"/>
              <w:left w:val="nil"/>
              <w:bottom w:val="nil"/>
              <w:right w:val="nil"/>
            </w:tcBorders>
          </w:tcPr>
          <w:p w14:paraId="486D52F9"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Some-what</w:t>
            </w:r>
          </w:p>
        </w:tc>
        <w:tc>
          <w:tcPr>
            <w:tcW w:w="810" w:type="dxa"/>
            <w:vMerge w:val="restart"/>
            <w:tcBorders>
              <w:top w:val="nil"/>
              <w:left w:val="nil"/>
              <w:bottom w:val="nil"/>
              <w:right w:val="nil"/>
            </w:tcBorders>
          </w:tcPr>
          <w:p w14:paraId="2514E7B6"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Quite</w:t>
            </w:r>
          </w:p>
          <w:p w14:paraId="2E09EF02"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a bit</w:t>
            </w:r>
          </w:p>
        </w:tc>
        <w:tc>
          <w:tcPr>
            <w:tcW w:w="860" w:type="dxa"/>
            <w:vMerge w:val="restart"/>
            <w:tcBorders>
              <w:top w:val="nil"/>
              <w:left w:val="nil"/>
              <w:right w:val="nil"/>
            </w:tcBorders>
          </w:tcPr>
          <w:p w14:paraId="4E22FAEA" w14:textId="77777777" w:rsidR="00DA1A5F" w:rsidRPr="00DA1A5F" w:rsidRDefault="00DA1A5F" w:rsidP="00A37C2F">
            <w:pPr>
              <w:jc w:val="center"/>
              <w:rPr>
                <w:rFonts w:asciiTheme="majorHAnsi" w:hAnsiTheme="majorHAnsi"/>
                <w:b/>
                <w:bCs/>
                <w:sz w:val="16"/>
                <w:szCs w:val="16"/>
              </w:rPr>
            </w:pPr>
            <w:r w:rsidRPr="00DA1A5F">
              <w:rPr>
                <w:rFonts w:asciiTheme="majorHAnsi" w:hAnsiTheme="majorHAnsi"/>
                <w:b/>
                <w:bCs/>
                <w:sz w:val="16"/>
                <w:szCs w:val="16"/>
              </w:rPr>
              <w:t>Very much</w:t>
            </w:r>
          </w:p>
        </w:tc>
      </w:tr>
      <w:tr w:rsidR="00DA1A5F" w:rsidRPr="00DA1A5F" w14:paraId="3C1612ED" w14:textId="77777777" w:rsidTr="00DA1A5F">
        <w:trPr>
          <w:cantSplit/>
          <w:trHeight w:hRule="exact" w:val="201"/>
        </w:trPr>
        <w:tc>
          <w:tcPr>
            <w:tcW w:w="558" w:type="dxa"/>
            <w:tcBorders>
              <w:top w:val="single" w:sz="4" w:space="0" w:color="auto"/>
              <w:left w:val="single" w:sz="4" w:space="0" w:color="auto"/>
              <w:bottom w:val="nil"/>
              <w:right w:val="single" w:sz="4" w:space="0" w:color="auto"/>
            </w:tcBorders>
            <w:shd w:val="pct5" w:color="000000" w:fill="FFFFFF"/>
          </w:tcPr>
          <w:p w14:paraId="4AACFEC1" w14:textId="77777777" w:rsidR="00DA1A5F" w:rsidRPr="00DA1A5F" w:rsidRDefault="00DA1A5F" w:rsidP="00A37C2F">
            <w:pPr>
              <w:spacing w:before="300"/>
              <w:jc w:val="center"/>
              <w:rPr>
                <w:rFonts w:asciiTheme="majorHAnsi" w:hAnsiTheme="majorHAnsi"/>
                <w:sz w:val="16"/>
                <w:szCs w:val="16"/>
              </w:rPr>
            </w:pPr>
          </w:p>
        </w:tc>
        <w:tc>
          <w:tcPr>
            <w:tcW w:w="5904" w:type="dxa"/>
            <w:vMerge/>
            <w:tcBorders>
              <w:top w:val="nil"/>
              <w:left w:val="nil"/>
              <w:bottom w:val="nil"/>
              <w:right w:val="nil"/>
            </w:tcBorders>
          </w:tcPr>
          <w:p w14:paraId="69B60714" w14:textId="77777777" w:rsidR="00DA1A5F" w:rsidRPr="00DA1A5F" w:rsidRDefault="00DA1A5F" w:rsidP="00A37C2F">
            <w:pPr>
              <w:ind w:left="234"/>
              <w:rPr>
                <w:rFonts w:asciiTheme="majorHAnsi" w:hAnsiTheme="majorHAnsi"/>
                <w:sz w:val="16"/>
                <w:szCs w:val="16"/>
              </w:rPr>
            </w:pPr>
          </w:p>
        </w:tc>
        <w:tc>
          <w:tcPr>
            <w:tcW w:w="716" w:type="dxa"/>
            <w:gridSpan w:val="2"/>
            <w:vMerge/>
            <w:tcBorders>
              <w:top w:val="nil"/>
              <w:left w:val="nil"/>
              <w:bottom w:val="nil"/>
              <w:right w:val="nil"/>
            </w:tcBorders>
          </w:tcPr>
          <w:p w14:paraId="073A89B9" w14:textId="77777777" w:rsidR="00DA1A5F" w:rsidRPr="00DA1A5F" w:rsidRDefault="00DA1A5F" w:rsidP="00A37C2F">
            <w:pPr>
              <w:rPr>
                <w:rFonts w:asciiTheme="majorHAnsi" w:hAnsiTheme="majorHAnsi"/>
                <w:sz w:val="16"/>
                <w:szCs w:val="16"/>
              </w:rPr>
            </w:pPr>
          </w:p>
        </w:tc>
        <w:tc>
          <w:tcPr>
            <w:tcW w:w="922" w:type="dxa"/>
            <w:vMerge/>
            <w:tcBorders>
              <w:top w:val="nil"/>
              <w:left w:val="nil"/>
              <w:bottom w:val="nil"/>
              <w:right w:val="nil"/>
            </w:tcBorders>
          </w:tcPr>
          <w:p w14:paraId="6BC2308E"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13CDBA30" w14:textId="77777777" w:rsidR="00DA1A5F" w:rsidRPr="00DA1A5F" w:rsidRDefault="00DA1A5F" w:rsidP="00A37C2F">
            <w:pPr>
              <w:rPr>
                <w:rFonts w:asciiTheme="majorHAnsi" w:hAnsiTheme="majorHAnsi"/>
                <w:sz w:val="16"/>
                <w:szCs w:val="16"/>
              </w:rPr>
            </w:pPr>
          </w:p>
        </w:tc>
        <w:tc>
          <w:tcPr>
            <w:tcW w:w="810" w:type="dxa"/>
            <w:vMerge/>
            <w:tcBorders>
              <w:top w:val="nil"/>
              <w:left w:val="nil"/>
              <w:bottom w:val="nil"/>
              <w:right w:val="nil"/>
            </w:tcBorders>
          </w:tcPr>
          <w:p w14:paraId="566C8DFD" w14:textId="77777777" w:rsidR="00DA1A5F" w:rsidRPr="00DA1A5F" w:rsidRDefault="00DA1A5F" w:rsidP="00A37C2F">
            <w:pPr>
              <w:rPr>
                <w:rFonts w:asciiTheme="majorHAnsi" w:hAnsiTheme="majorHAnsi"/>
                <w:sz w:val="16"/>
                <w:szCs w:val="16"/>
              </w:rPr>
            </w:pPr>
          </w:p>
        </w:tc>
        <w:tc>
          <w:tcPr>
            <w:tcW w:w="860" w:type="dxa"/>
            <w:vMerge/>
            <w:tcBorders>
              <w:left w:val="nil"/>
              <w:bottom w:val="nil"/>
              <w:right w:val="nil"/>
            </w:tcBorders>
          </w:tcPr>
          <w:p w14:paraId="1D9018DA" w14:textId="77777777" w:rsidR="00DA1A5F" w:rsidRPr="00DA1A5F" w:rsidRDefault="00DA1A5F" w:rsidP="00A37C2F">
            <w:pPr>
              <w:rPr>
                <w:rFonts w:asciiTheme="majorHAnsi" w:hAnsiTheme="majorHAnsi"/>
                <w:sz w:val="16"/>
                <w:szCs w:val="16"/>
              </w:rPr>
            </w:pPr>
          </w:p>
        </w:tc>
      </w:tr>
      <w:tr w:rsidR="00DA1A5F" w:rsidRPr="00DA1A5F" w14:paraId="4EB744B4"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35E0DCA0"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M10</w:t>
            </w:r>
          </w:p>
        </w:tc>
        <w:tc>
          <w:tcPr>
            <w:tcW w:w="5910" w:type="dxa"/>
            <w:gridSpan w:val="2"/>
            <w:tcBorders>
              <w:top w:val="nil"/>
              <w:left w:val="nil"/>
              <w:bottom w:val="nil"/>
              <w:right w:val="nil"/>
            </w:tcBorders>
          </w:tcPr>
          <w:p w14:paraId="0E7CA764"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I have swelling at my melanoma site</w:t>
            </w:r>
            <w:r w:rsidRPr="00DA1A5F">
              <w:rPr>
                <w:rFonts w:asciiTheme="majorHAnsi" w:hAnsiTheme="majorHAnsi"/>
                <w:sz w:val="16"/>
                <w:szCs w:val="16"/>
              </w:rPr>
              <w:tab/>
            </w:r>
          </w:p>
        </w:tc>
        <w:tc>
          <w:tcPr>
            <w:tcW w:w="710" w:type="dxa"/>
            <w:tcBorders>
              <w:top w:val="nil"/>
              <w:left w:val="nil"/>
              <w:bottom w:val="nil"/>
              <w:right w:val="nil"/>
            </w:tcBorders>
          </w:tcPr>
          <w:p w14:paraId="5F2E62D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1191F4A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276430E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49B5775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51AF575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7D54870B" w14:textId="77777777" w:rsidTr="00DA1A5F">
        <w:trPr>
          <w:cantSplit/>
          <w:trHeight w:val="245"/>
        </w:trPr>
        <w:tc>
          <w:tcPr>
            <w:tcW w:w="558" w:type="dxa"/>
            <w:tcBorders>
              <w:top w:val="nil"/>
              <w:left w:val="single" w:sz="4" w:space="0" w:color="auto"/>
              <w:bottom w:val="nil"/>
              <w:right w:val="single" w:sz="4" w:space="0" w:color="auto"/>
            </w:tcBorders>
            <w:shd w:val="pct5" w:color="000000" w:fill="FFFFFF"/>
          </w:tcPr>
          <w:p w14:paraId="67D396E3"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M11</w:t>
            </w:r>
          </w:p>
        </w:tc>
        <w:tc>
          <w:tcPr>
            <w:tcW w:w="5910" w:type="dxa"/>
            <w:gridSpan w:val="2"/>
            <w:tcBorders>
              <w:top w:val="nil"/>
              <w:left w:val="nil"/>
              <w:bottom w:val="nil"/>
              <w:right w:val="nil"/>
            </w:tcBorders>
          </w:tcPr>
          <w:p w14:paraId="3B507914"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I have swelling as a result of surgery</w:t>
            </w:r>
            <w:r w:rsidRPr="00DA1A5F">
              <w:rPr>
                <w:rFonts w:asciiTheme="majorHAnsi" w:hAnsiTheme="majorHAnsi"/>
                <w:sz w:val="16"/>
                <w:szCs w:val="16"/>
              </w:rPr>
              <w:tab/>
            </w:r>
          </w:p>
        </w:tc>
        <w:tc>
          <w:tcPr>
            <w:tcW w:w="710" w:type="dxa"/>
            <w:tcBorders>
              <w:top w:val="nil"/>
              <w:left w:val="nil"/>
              <w:bottom w:val="nil"/>
              <w:right w:val="nil"/>
            </w:tcBorders>
          </w:tcPr>
          <w:p w14:paraId="1941BC59"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09E3722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59E46F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54161A1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6EF30D5C"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6A4FB20"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2ECD9E51"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M12</w:t>
            </w:r>
          </w:p>
        </w:tc>
        <w:tc>
          <w:tcPr>
            <w:tcW w:w="5910" w:type="dxa"/>
            <w:gridSpan w:val="2"/>
            <w:tcBorders>
              <w:top w:val="nil"/>
              <w:left w:val="nil"/>
              <w:bottom w:val="nil"/>
              <w:right w:val="nil"/>
            </w:tcBorders>
          </w:tcPr>
          <w:p w14:paraId="213F63DE"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I am bothered by the amount of swelling</w:t>
            </w:r>
            <w:r w:rsidRPr="00DA1A5F">
              <w:rPr>
                <w:rFonts w:asciiTheme="majorHAnsi" w:hAnsiTheme="majorHAnsi"/>
                <w:sz w:val="16"/>
                <w:szCs w:val="16"/>
              </w:rPr>
              <w:tab/>
            </w:r>
          </w:p>
        </w:tc>
        <w:tc>
          <w:tcPr>
            <w:tcW w:w="710" w:type="dxa"/>
            <w:tcBorders>
              <w:top w:val="nil"/>
              <w:left w:val="nil"/>
              <w:bottom w:val="nil"/>
              <w:right w:val="nil"/>
            </w:tcBorders>
          </w:tcPr>
          <w:p w14:paraId="17E6F85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12D2006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1D65CD8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658B702A"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315AE23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263BB141"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0242B55F"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M13</w:t>
            </w:r>
          </w:p>
        </w:tc>
        <w:tc>
          <w:tcPr>
            <w:tcW w:w="5910" w:type="dxa"/>
            <w:gridSpan w:val="2"/>
            <w:tcBorders>
              <w:top w:val="nil"/>
              <w:left w:val="nil"/>
              <w:bottom w:val="nil"/>
              <w:right w:val="nil"/>
            </w:tcBorders>
          </w:tcPr>
          <w:p w14:paraId="5434C092"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Movement of my swollen area is painful</w:t>
            </w:r>
            <w:r w:rsidRPr="00DA1A5F">
              <w:rPr>
                <w:rFonts w:asciiTheme="majorHAnsi" w:hAnsiTheme="majorHAnsi"/>
                <w:sz w:val="16"/>
                <w:szCs w:val="16"/>
              </w:rPr>
              <w:tab/>
            </w:r>
          </w:p>
        </w:tc>
        <w:tc>
          <w:tcPr>
            <w:tcW w:w="710" w:type="dxa"/>
            <w:tcBorders>
              <w:top w:val="nil"/>
              <w:left w:val="nil"/>
              <w:bottom w:val="nil"/>
              <w:right w:val="nil"/>
            </w:tcBorders>
          </w:tcPr>
          <w:p w14:paraId="06CC90B0"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70D76CC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1374FB0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09CE918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54B105E3"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404CD9F6" w14:textId="77777777" w:rsidTr="00DA1A5F">
        <w:trPr>
          <w:cantSplit/>
          <w:trHeight w:val="240"/>
        </w:trPr>
        <w:tc>
          <w:tcPr>
            <w:tcW w:w="558" w:type="dxa"/>
            <w:tcBorders>
              <w:top w:val="nil"/>
              <w:left w:val="single" w:sz="4" w:space="0" w:color="auto"/>
              <w:bottom w:val="nil"/>
              <w:right w:val="single" w:sz="4" w:space="0" w:color="auto"/>
            </w:tcBorders>
            <w:shd w:val="pct5" w:color="000000" w:fill="FFFFFF"/>
          </w:tcPr>
          <w:p w14:paraId="5B0BD1A5"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M14</w:t>
            </w:r>
          </w:p>
        </w:tc>
        <w:tc>
          <w:tcPr>
            <w:tcW w:w="5910" w:type="dxa"/>
            <w:gridSpan w:val="2"/>
            <w:tcBorders>
              <w:top w:val="nil"/>
              <w:left w:val="nil"/>
              <w:bottom w:val="nil"/>
              <w:right w:val="nil"/>
            </w:tcBorders>
          </w:tcPr>
          <w:p w14:paraId="6F768845"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Swelling keeps me from doing the things I want to do</w:t>
            </w:r>
            <w:r w:rsidRPr="00DA1A5F">
              <w:rPr>
                <w:rFonts w:asciiTheme="majorHAnsi" w:hAnsiTheme="majorHAnsi"/>
                <w:sz w:val="16"/>
                <w:szCs w:val="16"/>
              </w:rPr>
              <w:tab/>
            </w:r>
          </w:p>
        </w:tc>
        <w:tc>
          <w:tcPr>
            <w:tcW w:w="710" w:type="dxa"/>
            <w:tcBorders>
              <w:top w:val="nil"/>
              <w:left w:val="nil"/>
              <w:bottom w:val="nil"/>
              <w:right w:val="nil"/>
            </w:tcBorders>
          </w:tcPr>
          <w:p w14:paraId="3156BD6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67ACAF1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66C7138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7E44DEA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331ED13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08105037" w14:textId="77777777" w:rsidTr="00DA1A5F">
        <w:trPr>
          <w:cantSplit/>
          <w:trHeight w:val="240"/>
        </w:trPr>
        <w:tc>
          <w:tcPr>
            <w:tcW w:w="558" w:type="dxa"/>
            <w:tcBorders>
              <w:top w:val="nil"/>
              <w:left w:val="single" w:sz="4" w:space="0" w:color="auto"/>
              <w:bottom w:val="nil"/>
              <w:right w:val="nil"/>
            </w:tcBorders>
            <w:shd w:val="pct5" w:color="000000" w:fill="FFFFFF"/>
          </w:tcPr>
          <w:p w14:paraId="5F5287EF"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M15</w:t>
            </w:r>
          </w:p>
        </w:tc>
        <w:tc>
          <w:tcPr>
            <w:tcW w:w="5910" w:type="dxa"/>
            <w:gridSpan w:val="2"/>
            <w:tcBorders>
              <w:top w:val="nil"/>
              <w:left w:val="single" w:sz="4" w:space="0" w:color="auto"/>
              <w:bottom w:val="nil"/>
              <w:right w:val="nil"/>
            </w:tcBorders>
          </w:tcPr>
          <w:p w14:paraId="7C35C64B"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Swelling keeps me from wearing clothes or shoes I want to wear</w:t>
            </w:r>
            <w:r w:rsidRPr="00DA1A5F">
              <w:rPr>
                <w:rFonts w:asciiTheme="majorHAnsi" w:hAnsiTheme="majorHAnsi"/>
                <w:sz w:val="16"/>
                <w:szCs w:val="16"/>
              </w:rPr>
              <w:tab/>
            </w:r>
          </w:p>
        </w:tc>
        <w:tc>
          <w:tcPr>
            <w:tcW w:w="710" w:type="dxa"/>
            <w:tcBorders>
              <w:top w:val="nil"/>
              <w:left w:val="nil"/>
              <w:bottom w:val="nil"/>
              <w:right w:val="nil"/>
            </w:tcBorders>
          </w:tcPr>
          <w:p w14:paraId="36052FB8"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0</w:t>
            </w:r>
          </w:p>
        </w:tc>
        <w:tc>
          <w:tcPr>
            <w:tcW w:w="922" w:type="dxa"/>
            <w:tcBorders>
              <w:top w:val="nil"/>
              <w:left w:val="nil"/>
              <w:bottom w:val="nil"/>
              <w:right w:val="nil"/>
            </w:tcBorders>
          </w:tcPr>
          <w:p w14:paraId="0004851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1</w:t>
            </w:r>
          </w:p>
        </w:tc>
        <w:tc>
          <w:tcPr>
            <w:tcW w:w="810" w:type="dxa"/>
            <w:tcBorders>
              <w:top w:val="nil"/>
              <w:left w:val="nil"/>
              <w:bottom w:val="nil"/>
              <w:right w:val="nil"/>
            </w:tcBorders>
          </w:tcPr>
          <w:p w14:paraId="487224EF"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2</w:t>
            </w:r>
          </w:p>
        </w:tc>
        <w:tc>
          <w:tcPr>
            <w:tcW w:w="810" w:type="dxa"/>
            <w:tcBorders>
              <w:top w:val="nil"/>
              <w:left w:val="nil"/>
              <w:bottom w:val="nil"/>
              <w:right w:val="nil"/>
            </w:tcBorders>
          </w:tcPr>
          <w:p w14:paraId="5DFFC86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3</w:t>
            </w:r>
          </w:p>
        </w:tc>
        <w:tc>
          <w:tcPr>
            <w:tcW w:w="860" w:type="dxa"/>
            <w:tcBorders>
              <w:top w:val="nil"/>
              <w:left w:val="nil"/>
              <w:bottom w:val="nil"/>
              <w:right w:val="nil"/>
            </w:tcBorders>
          </w:tcPr>
          <w:p w14:paraId="38B80E7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br/>
              <w:t>4</w:t>
            </w:r>
          </w:p>
        </w:tc>
      </w:tr>
      <w:tr w:rsidR="00DA1A5F" w:rsidRPr="00DA1A5F" w14:paraId="089E356F" w14:textId="77777777" w:rsidTr="00DA1A5F">
        <w:trPr>
          <w:cantSplit/>
          <w:trHeight w:val="240"/>
        </w:trPr>
        <w:tc>
          <w:tcPr>
            <w:tcW w:w="558" w:type="dxa"/>
            <w:tcBorders>
              <w:top w:val="nil"/>
              <w:left w:val="single" w:sz="4" w:space="0" w:color="auto"/>
              <w:bottom w:val="nil"/>
              <w:right w:val="nil"/>
            </w:tcBorders>
            <w:shd w:val="pct5" w:color="000000" w:fill="FFFFFF"/>
          </w:tcPr>
          <w:p w14:paraId="74E2050D"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M16</w:t>
            </w:r>
          </w:p>
        </w:tc>
        <w:tc>
          <w:tcPr>
            <w:tcW w:w="5910" w:type="dxa"/>
            <w:gridSpan w:val="2"/>
            <w:tcBorders>
              <w:top w:val="nil"/>
              <w:left w:val="single" w:sz="4" w:space="0" w:color="auto"/>
              <w:bottom w:val="nil"/>
              <w:right w:val="nil"/>
            </w:tcBorders>
          </w:tcPr>
          <w:p w14:paraId="1DE8B0F8"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I feel numbness at my surgical site</w:t>
            </w:r>
            <w:r w:rsidRPr="00DA1A5F">
              <w:rPr>
                <w:rFonts w:asciiTheme="majorHAnsi" w:hAnsiTheme="majorHAnsi"/>
                <w:sz w:val="16"/>
                <w:szCs w:val="16"/>
              </w:rPr>
              <w:tab/>
            </w:r>
          </w:p>
        </w:tc>
        <w:tc>
          <w:tcPr>
            <w:tcW w:w="710" w:type="dxa"/>
            <w:tcBorders>
              <w:top w:val="nil"/>
              <w:left w:val="nil"/>
              <w:bottom w:val="nil"/>
              <w:right w:val="nil"/>
            </w:tcBorders>
          </w:tcPr>
          <w:p w14:paraId="02D9EDA5"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7D7E745B"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7742C7B6"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57F47D3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59756B32"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r w:rsidR="00DA1A5F" w:rsidRPr="00DA1A5F" w14:paraId="1D4F31AC" w14:textId="77777777" w:rsidTr="00DA1A5F">
        <w:trPr>
          <w:cantSplit/>
          <w:trHeight w:val="648"/>
        </w:trPr>
        <w:tc>
          <w:tcPr>
            <w:tcW w:w="558" w:type="dxa"/>
            <w:tcBorders>
              <w:top w:val="nil"/>
              <w:left w:val="single" w:sz="4" w:space="0" w:color="auto"/>
              <w:bottom w:val="single" w:sz="4" w:space="0" w:color="auto"/>
              <w:right w:val="nil"/>
            </w:tcBorders>
            <w:shd w:val="pct5" w:color="000000" w:fill="FFFFFF"/>
          </w:tcPr>
          <w:p w14:paraId="387495C0" w14:textId="77777777" w:rsidR="00DA1A5F" w:rsidRPr="00DA1A5F" w:rsidRDefault="00DA1A5F" w:rsidP="00A37C2F">
            <w:pPr>
              <w:spacing w:before="300"/>
              <w:jc w:val="center"/>
              <w:rPr>
                <w:rFonts w:asciiTheme="majorHAnsi" w:hAnsiTheme="majorHAnsi"/>
                <w:sz w:val="16"/>
                <w:szCs w:val="16"/>
              </w:rPr>
            </w:pPr>
            <w:r w:rsidRPr="00DA1A5F">
              <w:rPr>
                <w:rFonts w:asciiTheme="majorHAnsi" w:hAnsiTheme="majorHAnsi"/>
                <w:sz w:val="16"/>
                <w:szCs w:val="16"/>
              </w:rPr>
              <w:t>M17</w:t>
            </w:r>
          </w:p>
        </w:tc>
        <w:tc>
          <w:tcPr>
            <w:tcW w:w="5910" w:type="dxa"/>
            <w:gridSpan w:val="2"/>
            <w:tcBorders>
              <w:top w:val="nil"/>
              <w:left w:val="single" w:sz="4" w:space="0" w:color="auto"/>
              <w:bottom w:val="nil"/>
              <w:right w:val="nil"/>
            </w:tcBorders>
          </w:tcPr>
          <w:p w14:paraId="6BA1C9F4" w14:textId="77777777" w:rsidR="00DA1A5F" w:rsidRPr="00DA1A5F" w:rsidRDefault="00DA1A5F" w:rsidP="00A37C2F">
            <w:pPr>
              <w:tabs>
                <w:tab w:val="left" w:leader="dot" w:pos="5904"/>
              </w:tabs>
              <w:spacing w:before="240"/>
              <w:ind w:left="234"/>
              <w:rPr>
                <w:rFonts w:asciiTheme="majorHAnsi" w:hAnsiTheme="majorHAnsi"/>
                <w:sz w:val="16"/>
                <w:szCs w:val="16"/>
              </w:rPr>
            </w:pPr>
            <w:r w:rsidRPr="00DA1A5F">
              <w:rPr>
                <w:rFonts w:asciiTheme="majorHAnsi" w:hAnsiTheme="majorHAnsi"/>
                <w:sz w:val="16"/>
                <w:szCs w:val="16"/>
              </w:rPr>
              <w:t>I have good range of movement in my arm or leg</w:t>
            </w:r>
            <w:r w:rsidRPr="00DA1A5F">
              <w:rPr>
                <w:rFonts w:asciiTheme="majorHAnsi" w:hAnsiTheme="majorHAnsi"/>
                <w:sz w:val="16"/>
                <w:szCs w:val="16"/>
              </w:rPr>
              <w:tab/>
            </w:r>
          </w:p>
        </w:tc>
        <w:tc>
          <w:tcPr>
            <w:tcW w:w="710" w:type="dxa"/>
            <w:tcBorders>
              <w:top w:val="nil"/>
              <w:left w:val="nil"/>
              <w:bottom w:val="nil"/>
              <w:right w:val="nil"/>
            </w:tcBorders>
          </w:tcPr>
          <w:p w14:paraId="38CD825D"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0</w:t>
            </w:r>
          </w:p>
        </w:tc>
        <w:tc>
          <w:tcPr>
            <w:tcW w:w="922" w:type="dxa"/>
            <w:tcBorders>
              <w:top w:val="nil"/>
              <w:left w:val="nil"/>
              <w:bottom w:val="nil"/>
              <w:right w:val="nil"/>
            </w:tcBorders>
          </w:tcPr>
          <w:p w14:paraId="3F0EF2D7"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1</w:t>
            </w:r>
          </w:p>
        </w:tc>
        <w:tc>
          <w:tcPr>
            <w:tcW w:w="810" w:type="dxa"/>
            <w:tcBorders>
              <w:top w:val="nil"/>
              <w:left w:val="nil"/>
              <w:bottom w:val="nil"/>
              <w:right w:val="nil"/>
            </w:tcBorders>
          </w:tcPr>
          <w:p w14:paraId="3B86FFC4"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2</w:t>
            </w:r>
          </w:p>
        </w:tc>
        <w:tc>
          <w:tcPr>
            <w:tcW w:w="810" w:type="dxa"/>
            <w:tcBorders>
              <w:top w:val="nil"/>
              <w:left w:val="nil"/>
              <w:bottom w:val="nil"/>
              <w:right w:val="nil"/>
            </w:tcBorders>
          </w:tcPr>
          <w:p w14:paraId="450EDDF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3</w:t>
            </w:r>
          </w:p>
        </w:tc>
        <w:tc>
          <w:tcPr>
            <w:tcW w:w="860" w:type="dxa"/>
            <w:tcBorders>
              <w:top w:val="nil"/>
              <w:left w:val="nil"/>
              <w:bottom w:val="nil"/>
              <w:right w:val="nil"/>
            </w:tcBorders>
          </w:tcPr>
          <w:p w14:paraId="6667204E" w14:textId="77777777" w:rsidR="00DA1A5F" w:rsidRPr="00DA1A5F" w:rsidRDefault="00DA1A5F" w:rsidP="00A37C2F">
            <w:pPr>
              <w:spacing w:before="240"/>
              <w:jc w:val="center"/>
              <w:rPr>
                <w:rFonts w:asciiTheme="majorHAnsi" w:hAnsiTheme="majorHAnsi"/>
                <w:sz w:val="16"/>
                <w:szCs w:val="16"/>
              </w:rPr>
            </w:pPr>
            <w:r w:rsidRPr="00DA1A5F">
              <w:rPr>
                <w:rFonts w:asciiTheme="majorHAnsi" w:hAnsiTheme="majorHAnsi"/>
                <w:sz w:val="16"/>
                <w:szCs w:val="16"/>
              </w:rPr>
              <w:t>4</w:t>
            </w:r>
          </w:p>
        </w:tc>
      </w:tr>
    </w:tbl>
    <w:p w14:paraId="02314517" w14:textId="77777777" w:rsidR="00DA1A5F" w:rsidRPr="00DA1A5F" w:rsidRDefault="00DA1A5F" w:rsidP="00DA1A5F">
      <w:pPr>
        <w:pStyle w:val="Header"/>
        <w:tabs>
          <w:tab w:val="clear" w:pos="4320"/>
          <w:tab w:val="clear" w:pos="8640"/>
        </w:tabs>
        <w:rPr>
          <w:rFonts w:asciiTheme="majorHAnsi" w:hAnsiTheme="majorHAnsi"/>
          <w:sz w:val="16"/>
          <w:szCs w:val="16"/>
        </w:rPr>
      </w:pPr>
    </w:p>
    <w:p w14:paraId="15208F3B" w14:textId="29DDE638" w:rsidR="0079759D" w:rsidRPr="00A54ED5" w:rsidRDefault="003C7A37" w:rsidP="001815D2">
      <w:pPr>
        <w:outlineLvl w:val="0"/>
        <w:rPr>
          <w:rFonts w:asciiTheme="majorHAnsi" w:hAnsiTheme="majorHAnsi"/>
          <w:b/>
          <w:sz w:val="22"/>
          <w:szCs w:val="22"/>
        </w:rPr>
      </w:pPr>
      <w:r>
        <w:rPr>
          <w:rFonts w:asciiTheme="majorHAnsi" w:hAnsiTheme="majorHAnsi" w:cs="Times New Roman"/>
          <w:b/>
          <w:sz w:val="20"/>
          <w:szCs w:val="20"/>
        </w:rPr>
        <w:br w:type="column"/>
      </w:r>
      <w:r w:rsidR="0079759D" w:rsidRPr="00A54ED5">
        <w:rPr>
          <w:rFonts w:asciiTheme="majorHAnsi" w:hAnsiTheme="majorHAnsi" w:cs="Times New Roman"/>
          <w:b/>
          <w:sz w:val="20"/>
          <w:szCs w:val="20"/>
        </w:rPr>
        <w:lastRenderedPageBreak/>
        <w:t xml:space="preserve">APPENDIX </w:t>
      </w:r>
      <w:r w:rsidR="0079759D">
        <w:rPr>
          <w:rFonts w:asciiTheme="majorHAnsi" w:hAnsiTheme="majorHAnsi" w:cs="Times New Roman"/>
          <w:b/>
          <w:sz w:val="20"/>
          <w:szCs w:val="20"/>
        </w:rPr>
        <w:t xml:space="preserve">G </w:t>
      </w:r>
      <w:r w:rsidR="0079759D" w:rsidRPr="00A54ED5">
        <w:rPr>
          <w:rFonts w:asciiTheme="majorHAnsi" w:hAnsiTheme="majorHAnsi" w:cs="Times New Roman"/>
          <w:b/>
          <w:sz w:val="20"/>
          <w:szCs w:val="20"/>
        </w:rPr>
        <w:t xml:space="preserve">- </w:t>
      </w:r>
      <w:r w:rsidR="0079759D" w:rsidRPr="00A54ED5">
        <w:rPr>
          <w:rFonts w:asciiTheme="majorHAnsi" w:hAnsiTheme="majorHAnsi" w:cs="Times New Roman"/>
          <w:b/>
          <w:bCs/>
          <w:sz w:val="20"/>
          <w:szCs w:val="20"/>
          <w:lang w:val="en-NZ"/>
        </w:rPr>
        <w:t>ECOG PERFORMANCE STATUS</w:t>
      </w:r>
      <w:bookmarkEnd w:id="36"/>
    </w:p>
    <w:p w14:paraId="1D238D32" w14:textId="77777777" w:rsidR="0079759D" w:rsidRPr="00A54ED5" w:rsidRDefault="0079759D" w:rsidP="0079759D">
      <w:pPr>
        <w:pStyle w:val="BodyTextIndent"/>
        <w:ind w:left="0"/>
        <w:jc w:val="both"/>
        <w:rPr>
          <w:rFonts w:asciiTheme="majorHAnsi" w:hAnsiTheme="majorHAnsi"/>
          <w:b/>
          <w:sz w:val="20"/>
          <w:szCs w:val="20"/>
          <w:lang w:val="en-NZ"/>
        </w:rPr>
      </w:pPr>
    </w:p>
    <w:tbl>
      <w:tblPr>
        <w:tblW w:w="8568" w:type="dxa"/>
        <w:tblLayout w:type="fixed"/>
        <w:tblLook w:val="0000" w:firstRow="0" w:lastRow="0" w:firstColumn="0" w:lastColumn="0" w:noHBand="0" w:noVBand="0"/>
      </w:tblPr>
      <w:tblGrid>
        <w:gridCol w:w="1101"/>
        <w:gridCol w:w="7467"/>
      </w:tblGrid>
      <w:tr w:rsidR="0079759D" w:rsidRPr="00363370" w14:paraId="44D05C84" w14:textId="77777777" w:rsidTr="00384C10">
        <w:trPr>
          <w:trHeight w:val="424"/>
        </w:trPr>
        <w:tc>
          <w:tcPr>
            <w:tcW w:w="1101" w:type="dxa"/>
            <w:tcBorders>
              <w:top w:val="nil"/>
              <w:left w:val="nil"/>
              <w:bottom w:val="single" w:sz="4" w:space="0" w:color="auto"/>
              <w:right w:val="nil"/>
            </w:tcBorders>
            <w:vAlign w:val="center"/>
          </w:tcPr>
          <w:p w14:paraId="77EC8AEE" w14:textId="77777777" w:rsidR="0079759D" w:rsidRPr="00363370" w:rsidRDefault="0079759D" w:rsidP="00384C10">
            <w:pPr>
              <w:jc w:val="both"/>
              <w:rPr>
                <w:rFonts w:asciiTheme="majorHAnsi" w:hAnsiTheme="majorHAnsi"/>
                <w:b/>
                <w:sz w:val="20"/>
                <w:szCs w:val="20"/>
                <w:lang w:val="en-NZ"/>
              </w:rPr>
            </w:pPr>
          </w:p>
          <w:p w14:paraId="489ACF83" w14:textId="77777777" w:rsidR="0079759D" w:rsidRPr="00363370" w:rsidRDefault="0079759D" w:rsidP="00384C10">
            <w:pPr>
              <w:jc w:val="both"/>
              <w:rPr>
                <w:rFonts w:asciiTheme="majorHAnsi" w:hAnsiTheme="majorHAnsi"/>
                <w:b/>
                <w:sz w:val="20"/>
                <w:szCs w:val="20"/>
                <w:lang w:val="en-NZ"/>
              </w:rPr>
            </w:pPr>
            <w:r w:rsidRPr="00363370">
              <w:rPr>
                <w:rFonts w:asciiTheme="majorHAnsi" w:hAnsiTheme="majorHAnsi"/>
                <w:b/>
                <w:sz w:val="20"/>
                <w:szCs w:val="20"/>
                <w:lang w:val="en-NZ"/>
              </w:rPr>
              <w:t>Grade</w:t>
            </w:r>
          </w:p>
        </w:tc>
        <w:tc>
          <w:tcPr>
            <w:tcW w:w="7467" w:type="dxa"/>
            <w:tcBorders>
              <w:top w:val="nil"/>
              <w:left w:val="nil"/>
              <w:bottom w:val="single" w:sz="4" w:space="0" w:color="auto"/>
              <w:right w:val="nil"/>
            </w:tcBorders>
            <w:vAlign w:val="center"/>
          </w:tcPr>
          <w:p w14:paraId="7617A296" w14:textId="77777777" w:rsidR="0079759D" w:rsidRPr="00363370" w:rsidRDefault="0079759D" w:rsidP="00384C10">
            <w:pPr>
              <w:jc w:val="both"/>
              <w:rPr>
                <w:rFonts w:asciiTheme="majorHAnsi" w:hAnsiTheme="majorHAnsi"/>
                <w:b/>
                <w:sz w:val="20"/>
                <w:szCs w:val="20"/>
                <w:lang w:val="en-NZ"/>
              </w:rPr>
            </w:pPr>
          </w:p>
          <w:p w14:paraId="03C55812" w14:textId="77777777" w:rsidR="0079759D" w:rsidRPr="00363370" w:rsidRDefault="0079759D" w:rsidP="00384C10">
            <w:pPr>
              <w:jc w:val="both"/>
              <w:rPr>
                <w:rFonts w:asciiTheme="majorHAnsi" w:hAnsiTheme="majorHAnsi"/>
                <w:b/>
                <w:sz w:val="20"/>
                <w:szCs w:val="20"/>
                <w:lang w:val="en-NZ"/>
              </w:rPr>
            </w:pPr>
            <w:r w:rsidRPr="00363370">
              <w:rPr>
                <w:rFonts w:asciiTheme="majorHAnsi" w:hAnsiTheme="majorHAnsi"/>
                <w:b/>
                <w:sz w:val="20"/>
                <w:szCs w:val="20"/>
                <w:lang w:val="en-NZ"/>
              </w:rPr>
              <w:t>Definition</w:t>
            </w:r>
          </w:p>
        </w:tc>
      </w:tr>
      <w:tr w:rsidR="0079759D" w:rsidRPr="00363370" w14:paraId="5A08B494" w14:textId="77777777" w:rsidTr="00384C10">
        <w:tc>
          <w:tcPr>
            <w:tcW w:w="1101" w:type="dxa"/>
            <w:vAlign w:val="center"/>
          </w:tcPr>
          <w:p w14:paraId="087A13B7" w14:textId="77777777" w:rsidR="0079759D" w:rsidRPr="00363370" w:rsidRDefault="0079759D" w:rsidP="00384C10">
            <w:pPr>
              <w:jc w:val="both"/>
              <w:rPr>
                <w:rFonts w:asciiTheme="majorHAnsi" w:hAnsiTheme="majorHAnsi"/>
                <w:sz w:val="20"/>
                <w:szCs w:val="20"/>
                <w:lang w:val="en-NZ"/>
              </w:rPr>
            </w:pPr>
          </w:p>
          <w:p w14:paraId="4E530C33"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0</w:t>
            </w:r>
          </w:p>
        </w:tc>
        <w:tc>
          <w:tcPr>
            <w:tcW w:w="7467" w:type="dxa"/>
            <w:vAlign w:val="center"/>
          </w:tcPr>
          <w:p w14:paraId="6307ED9F" w14:textId="77777777" w:rsidR="0079759D" w:rsidRPr="00363370" w:rsidRDefault="0079759D" w:rsidP="00384C10">
            <w:pPr>
              <w:jc w:val="both"/>
              <w:rPr>
                <w:rFonts w:asciiTheme="majorHAnsi" w:hAnsiTheme="majorHAnsi"/>
                <w:sz w:val="20"/>
                <w:szCs w:val="20"/>
                <w:lang w:val="en-NZ"/>
              </w:rPr>
            </w:pPr>
          </w:p>
          <w:p w14:paraId="4233D895"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Able to carry out all normal activity without restriction.</w:t>
            </w:r>
          </w:p>
        </w:tc>
      </w:tr>
      <w:tr w:rsidR="0079759D" w:rsidRPr="00363370" w14:paraId="7DB4B25A" w14:textId="77777777" w:rsidTr="00384C10">
        <w:tc>
          <w:tcPr>
            <w:tcW w:w="1101" w:type="dxa"/>
            <w:vAlign w:val="center"/>
          </w:tcPr>
          <w:p w14:paraId="1B04738D" w14:textId="77777777" w:rsidR="0079759D" w:rsidRPr="00363370" w:rsidRDefault="0079759D" w:rsidP="00384C10">
            <w:pPr>
              <w:jc w:val="both"/>
              <w:rPr>
                <w:rFonts w:asciiTheme="majorHAnsi" w:hAnsiTheme="majorHAnsi"/>
                <w:sz w:val="20"/>
                <w:szCs w:val="20"/>
                <w:lang w:val="en-NZ"/>
              </w:rPr>
            </w:pPr>
          </w:p>
          <w:p w14:paraId="14D19D46"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1</w:t>
            </w:r>
          </w:p>
        </w:tc>
        <w:tc>
          <w:tcPr>
            <w:tcW w:w="7467" w:type="dxa"/>
            <w:vAlign w:val="center"/>
          </w:tcPr>
          <w:p w14:paraId="488B50FC" w14:textId="77777777" w:rsidR="0079759D" w:rsidRPr="00363370" w:rsidRDefault="0079759D" w:rsidP="00384C10">
            <w:pPr>
              <w:jc w:val="both"/>
              <w:rPr>
                <w:rFonts w:asciiTheme="majorHAnsi" w:hAnsiTheme="majorHAnsi"/>
                <w:sz w:val="20"/>
                <w:szCs w:val="20"/>
                <w:lang w:val="en-NZ"/>
              </w:rPr>
            </w:pPr>
          </w:p>
          <w:p w14:paraId="23AEA31F"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Restricted in physically strenuous activity but ambulatory and able to do light work.</w:t>
            </w:r>
          </w:p>
        </w:tc>
      </w:tr>
      <w:tr w:rsidR="0079759D" w:rsidRPr="00363370" w14:paraId="2F1691C1" w14:textId="77777777" w:rsidTr="00384C10">
        <w:tc>
          <w:tcPr>
            <w:tcW w:w="1101" w:type="dxa"/>
            <w:vAlign w:val="center"/>
          </w:tcPr>
          <w:p w14:paraId="182B1B96" w14:textId="77777777" w:rsidR="0079759D" w:rsidRPr="00363370" w:rsidRDefault="0079759D" w:rsidP="00384C10">
            <w:pPr>
              <w:jc w:val="both"/>
              <w:rPr>
                <w:rFonts w:asciiTheme="majorHAnsi" w:hAnsiTheme="majorHAnsi"/>
                <w:sz w:val="20"/>
                <w:szCs w:val="20"/>
                <w:lang w:val="en-NZ"/>
              </w:rPr>
            </w:pPr>
          </w:p>
          <w:p w14:paraId="48CE0AC1"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2</w:t>
            </w:r>
          </w:p>
        </w:tc>
        <w:tc>
          <w:tcPr>
            <w:tcW w:w="7467" w:type="dxa"/>
            <w:vAlign w:val="center"/>
          </w:tcPr>
          <w:p w14:paraId="237F6FF9" w14:textId="77777777" w:rsidR="0079759D" w:rsidRPr="00363370" w:rsidRDefault="0079759D" w:rsidP="00384C10">
            <w:pPr>
              <w:jc w:val="both"/>
              <w:rPr>
                <w:rFonts w:asciiTheme="majorHAnsi" w:hAnsiTheme="majorHAnsi"/>
                <w:sz w:val="20"/>
                <w:szCs w:val="20"/>
                <w:lang w:val="en-NZ"/>
              </w:rPr>
            </w:pPr>
          </w:p>
          <w:p w14:paraId="6AF75F79"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Ambulatory and capable of all self-care but unable to carry out any work.  Up and about more than 50% of waking hours.</w:t>
            </w:r>
          </w:p>
        </w:tc>
      </w:tr>
      <w:tr w:rsidR="0079759D" w:rsidRPr="00363370" w14:paraId="02082711" w14:textId="77777777" w:rsidTr="00384C10">
        <w:tc>
          <w:tcPr>
            <w:tcW w:w="1101" w:type="dxa"/>
            <w:vAlign w:val="center"/>
          </w:tcPr>
          <w:p w14:paraId="0FE26911" w14:textId="77777777" w:rsidR="0079759D" w:rsidRPr="00363370" w:rsidRDefault="0079759D" w:rsidP="00384C10">
            <w:pPr>
              <w:jc w:val="both"/>
              <w:rPr>
                <w:rFonts w:asciiTheme="majorHAnsi" w:hAnsiTheme="majorHAnsi"/>
                <w:sz w:val="20"/>
                <w:szCs w:val="20"/>
                <w:lang w:val="en-NZ"/>
              </w:rPr>
            </w:pPr>
          </w:p>
          <w:p w14:paraId="7BE55D61"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3</w:t>
            </w:r>
          </w:p>
        </w:tc>
        <w:tc>
          <w:tcPr>
            <w:tcW w:w="7467" w:type="dxa"/>
            <w:vAlign w:val="center"/>
          </w:tcPr>
          <w:p w14:paraId="293C58E3" w14:textId="77777777" w:rsidR="0079759D" w:rsidRPr="00363370" w:rsidRDefault="0079759D" w:rsidP="00384C10">
            <w:pPr>
              <w:jc w:val="both"/>
              <w:rPr>
                <w:rFonts w:asciiTheme="majorHAnsi" w:hAnsiTheme="majorHAnsi"/>
                <w:sz w:val="20"/>
                <w:szCs w:val="20"/>
                <w:lang w:val="en-NZ"/>
              </w:rPr>
            </w:pPr>
          </w:p>
          <w:p w14:paraId="0B2ABFAE"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Capable of only limited self-care, confined to bed or chair more than 50% of waking hours.</w:t>
            </w:r>
          </w:p>
        </w:tc>
      </w:tr>
      <w:tr w:rsidR="0079759D" w:rsidRPr="00363370" w14:paraId="1B9DA3A7" w14:textId="77777777" w:rsidTr="00384C10">
        <w:tc>
          <w:tcPr>
            <w:tcW w:w="1101" w:type="dxa"/>
            <w:vAlign w:val="center"/>
          </w:tcPr>
          <w:p w14:paraId="0DCF7B24" w14:textId="77777777" w:rsidR="0079759D" w:rsidRPr="00363370" w:rsidRDefault="0079759D" w:rsidP="00384C10">
            <w:pPr>
              <w:jc w:val="both"/>
              <w:rPr>
                <w:rFonts w:asciiTheme="majorHAnsi" w:hAnsiTheme="majorHAnsi"/>
                <w:sz w:val="20"/>
                <w:szCs w:val="20"/>
                <w:lang w:val="en-NZ"/>
              </w:rPr>
            </w:pPr>
          </w:p>
          <w:p w14:paraId="6BB3BDE3"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4</w:t>
            </w:r>
          </w:p>
        </w:tc>
        <w:tc>
          <w:tcPr>
            <w:tcW w:w="7467" w:type="dxa"/>
            <w:vAlign w:val="center"/>
          </w:tcPr>
          <w:p w14:paraId="6988ABF1" w14:textId="77777777" w:rsidR="0079759D" w:rsidRPr="00363370" w:rsidRDefault="0079759D" w:rsidP="00384C10">
            <w:pPr>
              <w:jc w:val="both"/>
              <w:rPr>
                <w:rFonts w:asciiTheme="majorHAnsi" w:hAnsiTheme="majorHAnsi"/>
                <w:sz w:val="20"/>
                <w:szCs w:val="20"/>
                <w:lang w:val="en-NZ"/>
              </w:rPr>
            </w:pPr>
          </w:p>
          <w:p w14:paraId="3B392DC5" w14:textId="77777777" w:rsidR="0079759D" w:rsidRPr="00363370" w:rsidRDefault="0079759D" w:rsidP="00384C10">
            <w:pPr>
              <w:jc w:val="both"/>
              <w:rPr>
                <w:rFonts w:asciiTheme="majorHAnsi" w:hAnsiTheme="majorHAnsi"/>
                <w:sz w:val="20"/>
                <w:szCs w:val="20"/>
                <w:lang w:val="en-NZ"/>
              </w:rPr>
            </w:pPr>
            <w:r w:rsidRPr="00363370">
              <w:rPr>
                <w:rFonts w:asciiTheme="majorHAnsi" w:hAnsiTheme="majorHAnsi"/>
                <w:sz w:val="20"/>
                <w:szCs w:val="20"/>
                <w:lang w:val="en-NZ"/>
              </w:rPr>
              <w:t>Completely disabled.  Cannot carry out any self-care.  Totally confined to bed or chair.</w:t>
            </w:r>
          </w:p>
        </w:tc>
      </w:tr>
    </w:tbl>
    <w:p w14:paraId="099C0348" w14:textId="77777777" w:rsidR="0079759D" w:rsidRPr="00363370" w:rsidRDefault="0079759D" w:rsidP="0079759D">
      <w:pPr>
        <w:pStyle w:val="Heading2"/>
        <w:jc w:val="both"/>
        <w:rPr>
          <w:rFonts w:cs="Times New Roman"/>
          <w:sz w:val="20"/>
          <w:szCs w:val="20"/>
        </w:rPr>
      </w:pPr>
    </w:p>
    <w:p w14:paraId="41368AD1" w14:textId="77777777" w:rsidR="0079759D" w:rsidRPr="00363370" w:rsidRDefault="0079759D" w:rsidP="0079759D">
      <w:pPr>
        <w:ind w:right="283"/>
        <w:jc w:val="both"/>
        <w:rPr>
          <w:rFonts w:asciiTheme="majorHAnsi" w:hAnsiTheme="majorHAnsi"/>
          <w:b/>
          <w:sz w:val="20"/>
          <w:szCs w:val="20"/>
          <w:lang w:val="en-NZ"/>
        </w:rPr>
      </w:pPr>
    </w:p>
    <w:p w14:paraId="6DFDA965" w14:textId="77777777" w:rsidR="00B50FE4" w:rsidRPr="00B50FE4" w:rsidRDefault="00B50FE4" w:rsidP="00B50FE4">
      <w:pPr>
        <w:widowControl w:val="0"/>
        <w:autoSpaceDE w:val="0"/>
        <w:autoSpaceDN w:val="0"/>
        <w:adjustRightInd w:val="0"/>
        <w:spacing w:line="276" w:lineRule="auto"/>
        <w:rPr>
          <w:rFonts w:asciiTheme="majorHAnsi" w:eastAsia="Times New Roman" w:hAnsiTheme="majorHAnsi" w:cs="Times New Roman"/>
          <w:sz w:val="20"/>
          <w:szCs w:val="20"/>
          <w:lang w:val="en-AU"/>
        </w:rPr>
      </w:pPr>
      <w:r w:rsidRPr="00B50FE4">
        <w:rPr>
          <w:rFonts w:asciiTheme="majorHAnsi" w:hAnsiTheme="majorHAnsi" w:cs="Arial"/>
          <w:sz w:val="20"/>
          <w:szCs w:val="20"/>
        </w:rPr>
        <w:t xml:space="preserve">Oken M., Creech R, Tormey D, Horton J, Davis T et al. </w:t>
      </w:r>
      <w:r w:rsidRPr="00B50FE4">
        <w:rPr>
          <w:rFonts w:asciiTheme="majorHAnsi" w:hAnsiTheme="majorHAnsi" w:cs="Arial"/>
          <w:i/>
          <w:sz w:val="20"/>
          <w:szCs w:val="20"/>
        </w:rPr>
        <w:t>Toxicity and response criteria of the Eastern Cooperative Oncology Group</w:t>
      </w:r>
      <w:r w:rsidRPr="00B50FE4">
        <w:rPr>
          <w:rFonts w:asciiTheme="majorHAnsi" w:hAnsiTheme="majorHAnsi" w:cs="Arial"/>
          <w:sz w:val="20"/>
          <w:szCs w:val="20"/>
        </w:rPr>
        <w:t xml:space="preserve">. </w:t>
      </w:r>
      <w:r w:rsidRPr="00B50FE4">
        <w:rPr>
          <w:rFonts w:asciiTheme="majorHAnsi" w:hAnsiTheme="majorHAnsi" w:cs="Arial"/>
          <w:iCs/>
          <w:sz w:val="20"/>
          <w:szCs w:val="20"/>
        </w:rPr>
        <w:t>Am J Clin Oncol.</w:t>
      </w:r>
      <w:r w:rsidRPr="00B50FE4">
        <w:rPr>
          <w:rFonts w:asciiTheme="majorHAnsi" w:hAnsiTheme="majorHAnsi" w:cs="Arial"/>
          <w:sz w:val="20"/>
          <w:szCs w:val="20"/>
        </w:rPr>
        <w:t xml:space="preserve"> 1982;5:649-655.</w:t>
      </w:r>
    </w:p>
    <w:p w14:paraId="0A7CCD84" w14:textId="73FF473E" w:rsidR="009E727D" w:rsidRPr="0070407C" w:rsidRDefault="00363370" w:rsidP="001815D2">
      <w:pPr>
        <w:widowControl w:val="0"/>
        <w:autoSpaceDE w:val="0"/>
        <w:autoSpaceDN w:val="0"/>
        <w:adjustRightInd w:val="0"/>
        <w:outlineLvl w:val="0"/>
        <w:rPr>
          <w:rFonts w:asciiTheme="majorHAnsi" w:hAnsiTheme="majorHAnsi" w:cs="Arial"/>
          <w:b/>
          <w:sz w:val="20"/>
          <w:szCs w:val="20"/>
        </w:rPr>
      </w:pPr>
      <w:r>
        <w:rPr>
          <w:rFonts w:asciiTheme="majorHAnsi" w:hAnsiTheme="majorHAnsi" w:cs="Arial"/>
          <w:b/>
          <w:sz w:val="20"/>
          <w:szCs w:val="20"/>
        </w:rPr>
        <w:br w:type="column"/>
      </w:r>
      <w:r w:rsidR="0079759D">
        <w:rPr>
          <w:rFonts w:asciiTheme="majorHAnsi" w:hAnsiTheme="majorHAnsi" w:cs="Arial"/>
          <w:b/>
          <w:sz w:val="20"/>
          <w:szCs w:val="20"/>
        </w:rPr>
        <w:lastRenderedPageBreak/>
        <w:t xml:space="preserve">APPENDIX H - SPECIFICATIONS </w:t>
      </w:r>
      <w:r w:rsidR="00B838DE">
        <w:rPr>
          <w:rFonts w:asciiTheme="majorHAnsi" w:hAnsiTheme="majorHAnsi" w:cs="Arial"/>
          <w:b/>
          <w:sz w:val="20"/>
          <w:szCs w:val="20"/>
        </w:rPr>
        <w:t xml:space="preserve">FOR </w:t>
      </w:r>
      <w:r w:rsidR="0070407C">
        <w:rPr>
          <w:rFonts w:asciiTheme="majorHAnsi" w:hAnsiTheme="majorHAnsi" w:cs="Arial"/>
          <w:b/>
          <w:sz w:val="20"/>
          <w:szCs w:val="20"/>
        </w:rPr>
        <w:t>RADIOLOGICAL INVESTIGATIONS</w:t>
      </w:r>
    </w:p>
    <w:p w14:paraId="17DCA700" w14:textId="77777777" w:rsidR="0070407C" w:rsidRDefault="0070407C" w:rsidP="009E727D">
      <w:pPr>
        <w:widowControl w:val="0"/>
        <w:autoSpaceDE w:val="0"/>
        <w:autoSpaceDN w:val="0"/>
        <w:adjustRightInd w:val="0"/>
        <w:rPr>
          <w:rFonts w:asciiTheme="majorHAnsi" w:hAnsiTheme="majorHAnsi" w:cs="Times New Roman"/>
          <w:sz w:val="20"/>
          <w:szCs w:val="20"/>
        </w:rPr>
      </w:pPr>
    </w:p>
    <w:p w14:paraId="33474CDD" w14:textId="09C29FE5" w:rsidR="009E727D" w:rsidRDefault="009E727D" w:rsidP="001815D2">
      <w:pPr>
        <w:widowControl w:val="0"/>
        <w:autoSpaceDE w:val="0"/>
        <w:autoSpaceDN w:val="0"/>
        <w:adjustRightInd w:val="0"/>
        <w:outlineLvl w:val="0"/>
        <w:rPr>
          <w:rFonts w:asciiTheme="majorHAnsi" w:hAnsiTheme="majorHAnsi" w:cs="Times New Roman"/>
          <w:b/>
          <w:sz w:val="20"/>
          <w:szCs w:val="20"/>
        </w:rPr>
      </w:pPr>
      <w:r w:rsidRPr="0070407C">
        <w:rPr>
          <w:rFonts w:asciiTheme="majorHAnsi" w:hAnsiTheme="majorHAnsi" w:cs="Times New Roman"/>
          <w:b/>
          <w:sz w:val="20"/>
          <w:szCs w:val="20"/>
        </w:rPr>
        <w:t>Computed Tomography</w:t>
      </w:r>
    </w:p>
    <w:p w14:paraId="39A88B2F" w14:textId="77777777" w:rsidR="0070407C" w:rsidRPr="0070407C" w:rsidRDefault="0070407C" w:rsidP="009E727D">
      <w:pPr>
        <w:widowControl w:val="0"/>
        <w:autoSpaceDE w:val="0"/>
        <w:autoSpaceDN w:val="0"/>
        <w:adjustRightInd w:val="0"/>
        <w:rPr>
          <w:rFonts w:asciiTheme="majorHAnsi" w:hAnsiTheme="majorHAnsi" w:cs="Times New Roman"/>
          <w:b/>
          <w:sz w:val="20"/>
          <w:szCs w:val="20"/>
        </w:rPr>
      </w:pPr>
    </w:p>
    <w:p w14:paraId="14DE248F" w14:textId="70D2E216" w:rsid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Spiral (helical) CT should be performed using a 5-mm or finer</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contiguous reconstruction algorithm to allow accurate assessment of 10 mm lesions</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(ma</w:t>
      </w:r>
      <w:r w:rsidR="00B838DE">
        <w:rPr>
          <w:rFonts w:asciiTheme="majorHAnsi" w:hAnsiTheme="majorHAnsi" w:cs="Times New Roman"/>
          <w:sz w:val="20"/>
          <w:szCs w:val="20"/>
        </w:rPr>
        <w:t>ximum diameter in axial plane).</w:t>
      </w:r>
    </w:p>
    <w:p w14:paraId="2DA13551" w14:textId="77777777" w:rsidR="00B838DE" w:rsidRPr="00B838DE" w:rsidRDefault="00B838DE" w:rsidP="00B838DE">
      <w:pPr>
        <w:pStyle w:val="ListParagraph"/>
        <w:widowControl w:val="0"/>
        <w:autoSpaceDE w:val="0"/>
        <w:autoSpaceDN w:val="0"/>
        <w:adjustRightInd w:val="0"/>
        <w:rPr>
          <w:rFonts w:asciiTheme="majorHAnsi" w:hAnsiTheme="majorHAnsi" w:cs="Times New Roman"/>
          <w:sz w:val="20"/>
          <w:szCs w:val="20"/>
        </w:rPr>
      </w:pPr>
    </w:p>
    <w:p w14:paraId="756429F4" w14:textId="780FE557" w:rsidR="009E727D"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To achieve sufficient resolution for detection of visceral</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metastases, use of a 16-slice device is recommended.</w:t>
      </w:r>
    </w:p>
    <w:p w14:paraId="1C872EFB" w14:textId="77777777" w:rsidR="00B838DE" w:rsidRPr="0070407C" w:rsidRDefault="00B838DE" w:rsidP="00B838DE">
      <w:pPr>
        <w:pStyle w:val="ListParagraph"/>
        <w:widowControl w:val="0"/>
        <w:autoSpaceDE w:val="0"/>
        <w:autoSpaceDN w:val="0"/>
        <w:adjustRightInd w:val="0"/>
        <w:rPr>
          <w:rFonts w:asciiTheme="majorHAnsi" w:hAnsiTheme="majorHAnsi" w:cs="Times New Roman"/>
          <w:sz w:val="20"/>
          <w:szCs w:val="20"/>
        </w:rPr>
      </w:pPr>
    </w:p>
    <w:p w14:paraId="0DC52238" w14:textId="16AA56DD"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Scanning of the head (brain), neck, thorax, abdomen and pelvis, including the liver and</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 xml:space="preserve">adrenals, </w:t>
      </w:r>
      <w:r w:rsidR="00B838DE">
        <w:rPr>
          <w:rFonts w:asciiTheme="majorHAnsi" w:hAnsiTheme="majorHAnsi" w:cs="Times New Roman"/>
          <w:sz w:val="20"/>
          <w:szCs w:val="20"/>
        </w:rPr>
        <w:t>is</w:t>
      </w:r>
      <w:r w:rsidRPr="0070407C">
        <w:rPr>
          <w:rFonts w:asciiTheme="majorHAnsi" w:hAnsiTheme="majorHAnsi" w:cs="Times New Roman"/>
          <w:sz w:val="20"/>
          <w:szCs w:val="20"/>
        </w:rPr>
        <w:t xml:space="preserve"> recommended for </w:t>
      </w:r>
      <w:r w:rsidR="00B838DE">
        <w:rPr>
          <w:rFonts w:asciiTheme="majorHAnsi" w:hAnsiTheme="majorHAnsi" w:cs="Times New Roman"/>
          <w:sz w:val="20"/>
          <w:szCs w:val="20"/>
        </w:rPr>
        <w:t xml:space="preserve">all patients with </w:t>
      </w:r>
      <w:r w:rsidRPr="0070407C">
        <w:rPr>
          <w:rFonts w:asciiTheme="majorHAnsi" w:hAnsiTheme="majorHAnsi" w:cs="Times New Roman"/>
          <w:sz w:val="20"/>
          <w:szCs w:val="20"/>
        </w:rPr>
        <w:t>Stage IV</w:t>
      </w:r>
      <w:r w:rsidR="00B838DE">
        <w:rPr>
          <w:rFonts w:asciiTheme="majorHAnsi" w:hAnsiTheme="majorHAnsi" w:cs="Times New Roman"/>
          <w:sz w:val="20"/>
          <w:szCs w:val="20"/>
        </w:rPr>
        <w:t xml:space="preserve"> disease</w:t>
      </w:r>
      <w:r w:rsidRPr="0070407C">
        <w:rPr>
          <w:rFonts w:asciiTheme="majorHAnsi" w:hAnsiTheme="majorHAnsi" w:cs="Times New Roman"/>
          <w:sz w:val="20"/>
          <w:szCs w:val="20"/>
        </w:rPr>
        <w:t>.</w:t>
      </w:r>
      <w:r w:rsidR="0070407C" w:rsidRPr="0070407C">
        <w:rPr>
          <w:rFonts w:asciiTheme="majorHAnsi" w:hAnsiTheme="majorHAnsi" w:cs="Times New Roman"/>
          <w:sz w:val="20"/>
          <w:szCs w:val="20"/>
        </w:rPr>
        <w:t xml:space="preserve"> </w:t>
      </w:r>
    </w:p>
    <w:p w14:paraId="185A2FF0" w14:textId="77777777" w:rsidR="0070407C" w:rsidRPr="0070407C" w:rsidRDefault="0070407C" w:rsidP="009E727D">
      <w:pPr>
        <w:widowControl w:val="0"/>
        <w:autoSpaceDE w:val="0"/>
        <w:autoSpaceDN w:val="0"/>
        <w:adjustRightInd w:val="0"/>
        <w:rPr>
          <w:rFonts w:asciiTheme="majorHAnsi" w:hAnsiTheme="majorHAnsi" w:cs="Times New Roman"/>
          <w:sz w:val="20"/>
          <w:szCs w:val="20"/>
        </w:rPr>
      </w:pPr>
    </w:p>
    <w:p w14:paraId="5EBE66A7" w14:textId="7EE336F6"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 xml:space="preserve">Scanning of the head is </w:t>
      </w:r>
      <w:r w:rsidR="00B838DE">
        <w:rPr>
          <w:rFonts w:asciiTheme="majorHAnsi" w:hAnsiTheme="majorHAnsi" w:cs="Times New Roman"/>
          <w:sz w:val="20"/>
          <w:szCs w:val="20"/>
        </w:rPr>
        <w:t>strongly recommended for patients with</w:t>
      </w:r>
      <w:r w:rsidRPr="0070407C">
        <w:rPr>
          <w:rFonts w:asciiTheme="majorHAnsi" w:hAnsiTheme="majorHAnsi" w:cs="Times New Roman"/>
          <w:sz w:val="20"/>
          <w:szCs w:val="20"/>
        </w:rPr>
        <w:t xml:space="preserve"> suspect</w:t>
      </w:r>
      <w:r w:rsidR="00B838DE">
        <w:rPr>
          <w:rFonts w:asciiTheme="majorHAnsi" w:hAnsiTheme="majorHAnsi" w:cs="Times New Roman"/>
          <w:sz w:val="20"/>
          <w:szCs w:val="20"/>
        </w:rPr>
        <w:t>ed</w:t>
      </w:r>
      <w:r w:rsidRPr="0070407C">
        <w:rPr>
          <w:rFonts w:asciiTheme="majorHAnsi" w:hAnsiTheme="majorHAnsi" w:cs="Times New Roman"/>
          <w:sz w:val="20"/>
          <w:szCs w:val="20"/>
        </w:rPr>
        <w:t xml:space="preserve"> brain metastases.</w:t>
      </w:r>
    </w:p>
    <w:p w14:paraId="7D690832" w14:textId="77777777" w:rsidR="0070407C" w:rsidRDefault="0070407C" w:rsidP="009E727D">
      <w:pPr>
        <w:widowControl w:val="0"/>
        <w:autoSpaceDE w:val="0"/>
        <w:autoSpaceDN w:val="0"/>
        <w:adjustRightInd w:val="0"/>
        <w:rPr>
          <w:rFonts w:asciiTheme="majorHAnsi" w:hAnsiTheme="majorHAnsi" w:cs="Times New Roman"/>
          <w:sz w:val="20"/>
          <w:szCs w:val="20"/>
        </w:rPr>
      </w:pPr>
    </w:p>
    <w:p w14:paraId="49750A3B" w14:textId="6DC083BC"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A pelvic scan i</w:t>
      </w:r>
      <w:r w:rsidR="00B838DE">
        <w:rPr>
          <w:rFonts w:asciiTheme="majorHAnsi" w:hAnsiTheme="majorHAnsi" w:cs="Times New Roman"/>
          <w:sz w:val="20"/>
          <w:szCs w:val="20"/>
        </w:rPr>
        <w:t>ncluding inguinal sections i</w:t>
      </w:r>
      <w:r w:rsidRPr="0070407C">
        <w:rPr>
          <w:rFonts w:asciiTheme="majorHAnsi" w:hAnsiTheme="majorHAnsi" w:cs="Times New Roman"/>
          <w:sz w:val="20"/>
          <w:szCs w:val="20"/>
        </w:rPr>
        <w:t>s recommended in the setting of inguinofemoral lymphadenopathy.</w:t>
      </w:r>
    </w:p>
    <w:p w14:paraId="292D2F6F" w14:textId="77777777" w:rsidR="0070407C" w:rsidRPr="0070407C" w:rsidRDefault="0070407C" w:rsidP="009E727D">
      <w:pPr>
        <w:widowControl w:val="0"/>
        <w:autoSpaceDE w:val="0"/>
        <w:autoSpaceDN w:val="0"/>
        <w:adjustRightInd w:val="0"/>
        <w:rPr>
          <w:rFonts w:asciiTheme="majorHAnsi" w:hAnsiTheme="majorHAnsi" w:cs="Times New Roman"/>
          <w:sz w:val="20"/>
          <w:szCs w:val="20"/>
        </w:rPr>
      </w:pPr>
    </w:p>
    <w:p w14:paraId="7FECEEBC" w14:textId="636F77AD"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Intravenous contras</w:t>
      </w:r>
      <w:r w:rsidR="006B1628">
        <w:rPr>
          <w:rFonts w:asciiTheme="majorHAnsi" w:hAnsiTheme="majorHAnsi" w:cs="Times New Roman"/>
          <w:sz w:val="20"/>
          <w:szCs w:val="20"/>
        </w:rPr>
        <w:t>t media</w:t>
      </w:r>
      <w:r w:rsidRPr="0070407C">
        <w:rPr>
          <w:rFonts w:asciiTheme="majorHAnsi" w:hAnsiTheme="majorHAnsi" w:cs="Times New Roman"/>
          <w:sz w:val="20"/>
          <w:szCs w:val="20"/>
        </w:rPr>
        <w:t xml:space="preserve"> should be used unless contraindicated for medical reasons</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 xml:space="preserve">such as allergy. Sufficient quantity of </w:t>
      </w:r>
      <w:r w:rsidR="006B1628">
        <w:rPr>
          <w:rFonts w:asciiTheme="majorHAnsi" w:hAnsiTheme="majorHAnsi" w:cs="Times New Roman"/>
          <w:sz w:val="20"/>
          <w:szCs w:val="20"/>
        </w:rPr>
        <w:t>contrast</w:t>
      </w:r>
      <w:r w:rsidRPr="0070407C">
        <w:rPr>
          <w:rFonts w:asciiTheme="majorHAnsi" w:hAnsiTheme="majorHAnsi" w:cs="Times New Roman"/>
          <w:sz w:val="20"/>
          <w:szCs w:val="20"/>
        </w:rPr>
        <w:t xml:space="preserve"> should be used to allow detection and</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measurement of visceral or nodal metastases; this administration should be consistent on</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subsequent examinations of a particular subject to allow accurate comparison against prior</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data.</w:t>
      </w:r>
    </w:p>
    <w:p w14:paraId="1541DD46" w14:textId="77777777" w:rsidR="0070407C" w:rsidRPr="0070407C" w:rsidRDefault="0070407C" w:rsidP="009E727D">
      <w:pPr>
        <w:widowControl w:val="0"/>
        <w:autoSpaceDE w:val="0"/>
        <w:autoSpaceDN w:val="0"/>
        <w:adjustRightInd w:val="0"/>
        <w:rPr>
          <w:rFonts w:asciiTheme="majorHAnsi" w:hAnsiTheme="majorHAnsi" w:cs="Times New Roman"/>
          <w:sz w:val="20"/>
          <w:szCs w:val="20"/>
        </w:rPr>
      </w:pPr>
    </w:p>
    <w:p w14:paraId="294B7540" w14:textId="60F1481E"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As with CM administration, window settings should be consistent for each examination of a</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particular subject to allow accurate comparison of a subject’s data throughout the study</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interval.</w:t>
      </w:r>
    </w:p>
    <w:p w14:paraId="23688755" w14:textId="77777777" w:rsidR="0070407C" w:rsidRPr="0070407C" w:rsidRDefault="0070407C" w:rsidP="009E727D">
      <w:pPr>
        <w:widowControl w:val="0"/>
        <w:autoSpaceDE w:val="0"/>
        <w:autoSpaceDN w:val="0"/>
        <w:adjustRightInd w:val="0"/>
        <w:rPr>
          <w:rFonts w:asciiTheme="majorHAnsi" w:hAnsiTheme="majorHAnsi" w:cs="Times New Roman"/>
          <w:sz w:val="20"/>
          <w:szCs w:val="20"/>
        </w:rPr>
      </w:pPr>
    </w:p>
    <w:p w14:paraId="5D6DB0E6" w14:textId="09DE5C6B" w:rsidR="009E727D" w:rsidRPr="0070407C" w:rsidRDefault="009E727D" w:rsidP="00AC2A4C">
      <w:pPr>
        <w:pStyle w:val="ListParagraph"/>
        <w:widowControl w:val="0"/>
        <w:numPr>
          <w:ilvl w:val="0"/>
          <w:numId w:val="7"/>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All images should be included in the resultant data set, along with operational details such as</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window settings. Data sets are to be provided to the Sponsor in a portable electronic format</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for review and analysis.</w:t>
      </w:r>
    </w:p>
    <w:p w14:paraId="02AFC8B7" w14:textId="77777777" w:rsidR="009E727D" w:rsidRDefault="009E727D" w:rsidP="009E727D">
      <w:pPr>
        <w:widowControl w:val="0"/>
        <w:autoSpaceDE w:val="0"/>
        <w:autoSpaceDN w:val="0"/>
        <w:adjustRightInd w:val="0"/>
        <w:rPr>
          <w:rFonts w:asciiTheme="majorHAnsi" w:hAnsiTheme="majorHAnsi" w:cs="Times New Roman"/>
          <w:sz w:val="20"/>
          <w:szCs w:val="20"/>
        </w:rPr>
      </w:pPr>
    </w:p>
    <w:p w14:paraId="4D16669D" w14:textId="05FCAAE6" w:rsidR="0070407C" w:rsidRPr="0070407C" w:rsidRDefault="0070407C" w:rsidP="001815D2">
      <w:pPr>
        <w:widowControl w:val="0"/>
        <w:autoSpaceDE w:val="0"/>
        <w:autoSpaceDN w:val="0"/>
        <w:adjustRightInd w:val="0"/>
        <w:outlineLvl w:val="0"/>
        <w:rPr>
          <w:rFonts w:asciiTheme="majorHAnsi" w:hAnsiTheme="majorHAnsi" w:cs="Times New Roman"/>
          <w:b/>
          <w:sz w:val="20"/>
          <w:szCs w:val="20"/>
        </w:rPr>
      </w:pPr>
      <w:r w:rsidRPr="0070407C">
        <w:rPr>
          <w:rFonts w:asciiTheme="majorHAnsi" w:hAnsiTheme="majorHAnsi" w:cs="Times New Roman"/>
          <w:b/>
          <w:sz w:val="20"/>
          <w:szCs w:val="20"/>
        </w:rPr>
        <w:t>Positron Emission Tomography</w:t>
      </w:r>
    </w:p>
    <w:p w14:paraId="6F6B6488" w14:textId="77777777" w:rsidR="0070407C" w:rsidRDefault="0070407C" w:rsidP="009E727D">
      <w:pPr>
        <w:widowControl w:val="0"/>
        <w:autoSpaceDE w:val="0"/>
        <w:autoSpaceDN w:val="0"/>
        <w:adjustRightInd w:val="0"/>
        <w:rPr>
          <w:rFonts w:asciiTheme="majorHAnsi" w:hAnsiTheme="majorHAnsi" w:cs="Times New Roman"/>
          <w:sz w:val="20"/>
          <w:szCs w:val="20"/>
        </w:rPr>
      </w:pPr>
    </w:p>
    <w:p w14:paraId="28D76EC5" w14:textId="1C35D164" w:rsidR="00F93B0A" w:rsidRDefault="0046393C" w:rsidP="00AC2A4C">
      <w:pPr>
        <w:pStyle w:val="ListParagraph"/>
        <w:widowControl w:val="0"/>
        <w:numPr>
          <w:ilvl w:val="0"/>
          <w:numId w:val="8"/>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PET scanning is recommended for the initial screening of patients with suspected stage IV disease.</w:t>
      </w:r>
      <w:r w:rsidR="00C615BC">
        <w:rPr>
          <w:rFonts w:asciiTheme="majorHAnsi" w:hAnsiTheme="majorHAnsi" w:cs="Times New Roman"/>
          <w:sz w:val="20"/>
          <w:szCs w:val="20"/>
        </w:rPr>
        <w:t xml:space="preserve"> Once the diagnosis of visceral metastases is made, periodic CT imaging can be used to evaluate tumour response and progression.</w:t>
      </w:r>
    </w:p>
    <w:p w14:paraId="705C5465" w14:textId="77777777" w:rsidR="00C615BC" w:rsidRDefault="00C615BC" w:rsidP="00C615BC">
      <w:pPr>
        <w:widowControl w:val="0"/>
        <w:autoSpaceDE w:val="0"/>
        <w:autoSpaceDN w:val="0"/>
        <w:adjustRightInd w:val="0"/>
        <w:rPr>
          <w:rFonts w:asciiTheme="majorHAnsi" w:hAnsiTheme="majorHAnsi" w:cs="Times New Roman"/>
          <w:sz w:val="20"/>
          <w:szCs w:val="20"/>
        </w:rPr>
      </w:pPr>
    </w:p>
    <w:p w14:paraId="3EF427D3" w14:textId="0BFA4BAD" w:rsidR="00C615BC" w:rsidRDefault="00C615BC" w:rsidP="00AC2A4C">
      <w:pPr>
        <w:pStyle w:val="ListParagraph"/>
        <w:widowControl w:val="0"/>
        <w:numPr>
          <w:ilvl w:val="0"/>
          <w:numId w:val="8"/>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PET scanning is usually performed with a low-dose CT scan for reference at the PAH.</w:t>
      </w:r>
    </w:p>
    <w:p w14:paraId="644D7D13" w14:textId="77777777" w:rsidR="006B1628" w:rsidRPr="006B1628" w:rsidRDefault="006B1628" w:rsidP="006B1628">
      <w:pPr>
        <w:widowControl w:val="0"/>
        <w:autoSpaceDE w:val="0"/>
        <w:autoSpaceDN w:val="0"/>
        <w:adjustRightInd w:val="0"/>
        <w:rPr>
          <w:rFonts w:asciiTheme="majorHAnsi" w:hAnsiTheme="majorHAnsi" w:cs="Times New Roman"/>
          <w:sz w:val="20"/>
          <w:szCs w:val="20"/>
        </w:rPr>
      </w:pPr>
    </w:p>
    <w:p w14:paraId="464F1E62" w14:textId="2B0266FD" w:rsidR="006B1628" w:rsidRPr="00C615BC" w:rsidRDefault="006B1628" w:rsidP="00AC2A4C">
      <w:pPr>
        <w:pStyle w:val="ListParagraph"/>
        <w:widowControl w:val="0"/>
        <w:numPr>
          <w:ilvl w:val="0"/>
          <w:numId w:val="8"/>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The use of PET scanning is contingent upon discussion with an investigator and may be performed at the discretion of the medical investigator based on the clinical circumstances.</w:t>
      </w:r>
    </w:p>
    <w:p w14:paraId="6BC153D4" w14:textId="77777777" w:rsidR="00F93B0A" w:rsidRPr="0070407C" w:rsidRDefault="00F93B0A" w:rsidP="009E727D">
      <w:pPr>
        <w:widowControl w:val="0"/>
        <w:autoSpaceDE w:val="0"/>
        <w:autoSpaceDN w:val="0"/>
        <w:adjustRightInd w:val="0"/>
        <w:rPr>
          <w:rFonts w:asciiTheme="majorHAnsi" w:hAnsiTheme="majorHAnsi" w:cs="Times New Roman"/>
          <w:sz w:val="20"/>
          <w:szCs w:val="20"/>
        </w:rPr>
      </w:pPr>
    </w:p>
    <w:p w14:paraId="54283D6C" w14:textId="77777777" w:rsidR="009E727D" w:rsidRDefault="009E727D" w:rsidP="001815D2">
      <w:pPr>
        <w:widowControl w:val="0"/>
        <w:autoSpaceDE w:val="0"/>
        <w:autoSpaceDN w:val="0"/>
        <w:adjustRightInd w:val="0"/>
        <w:outlineLvl w:val="0"/>
        <w:rPr>
          <w:rFonts w:asciiTheme="majorHAnsi" w:hAnsiTheme="majorHAnsi" w:cs="Times New Roman"/>
          <w:b/>
          <w:sz w:val="20"/>
          <w:szCs w:val="20"/>
        </w:rPr>
      </w:pPr>
      <w:r w:rsidRPr="0070407C">
        <w:rPr>
          <w:rFonts w:asciiTheme="majorHAnsi" w:hAnsiTheme="majorHAnsi" w:cs="Times New Roman"/>
          <w:b/>
          <w:sz w:val="20"/>
          <w:szCs w:val="20"/>
        </w:rPr>
        <w:t>Ultrasound</w:t>
      </w:r>
    </w:p>
    <w:p w14:paraId="11F05C6C" w14:textId="77777777" w:rsidR="0070407C" w:rsidRPr="0070407C" w:rsidRDefault="0070407C" w:rsidP="009E727D">
      <w:pPr>
        <w:widowControl w:val="0"/>
        <w:autoSpaceDE w:val="0"/>
        <w:autoSpaceDN w:val="0"/>
        <w:adjustRightInd w:val="0"/>
        <w:rPr>
          <w:rFonts w:asciiTheme="majorHAnsi" w:hAnsiTheme="majorHAnsi" w:cs="Times New Roman"/>
          <w:b/>
          <w:sz w:val="20"/>
          <w:szCs w:val="20"/>
        </w:rPr>
      </w:pPr>
    </w:p>
    <w:p w14:paraId="7450BB6C" w14:textId="1835ABCD" w:rsidR="00B838DE" w:rsidRDefault="00B838DE" w:rsidP="00AC2A4C">
      <w:pPr>
        <w:pStyle w:val="ListParagraph"/>
        <w:widowControl w:val="0"/>
        <w:numPr>
          <w:ilvl w:val="0"/>
          <w:numId w:val="6"/>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Ultrasound should be performed for patients presenting with new lymphadenopathy without evidence of systemic disease. This can be undertaken with fine needle aspiration of lymph nodes based on their sonographic appearance (if concerning features are present).</w:t>
      </w:r>
    </w:p>
    <w:p w14:paraId="58330C01" w14:textId="77777777" w:rsidR="00B838DE" w:rsidRDefault="00B838DE" w:rsidP="00B838DE">
      <w:pPr>
        <w:pStyle w:val="ListParagraph"/>
        <w:widowControl w:val="0"/>
        <w:autoSpaceDE w:val="0"/>
        <w:autoSpaceDN w:val="0"/>
        <w:adjustRightInd w:val="0"/>
        <w:rPr>
          <w:rFonts w:asciiTheme="majorHAnsi" w:hAnsiTheme="majorHAnsi" w:cs="Times New Roman"/>
          <w:sz w:val="20"/>
          <w:szCs w:val="20"/>
        </w:rPr>
      </w:pPr>
    </w:p>
    <w:p w14:paraId="55B4F34D" w14:textId="1D1972AB" w:rsidR="0070407C" w:rsidRPr="0070407C" w:rsidRDefault="009E727D" w:rsidP="00AC2A4C">
      <w:pPr>
        <w:pStyle w:val="ListParagraph"/>
        <w:widowControl w:val="0"/>
        <w:numPr>
          <w:ilvl w:val="0"/>
          <w:numId w:val="6"/>
        </w:numPr>
        <w:autoSpaceDE w:val="0"/>
        <w:autoSpaceDN w:val="0"/>
        <w:adjustRightInd w:val="0"/>
        <w:rPr>
          <w:rFonts w:asciiTheme="majorHAnsi" w:hAnsiTheme="majorHAnsi" w:cs="Times New Roman"/>
          <w:sz w:val="20"/>
          <w:szCs w:val="20"/>
        </w:rPr>
      </w:pPr>
      <w:r w:rsidRPr="0070407C">
        <w:rPr>
          <w:rFonts w:asciiTheme="majorHAnsi" w:hAnsiTheme="majorHAnsi" w:cs="Times New Roman"/>
          <w:sz w:val="20"/>
          <w:szCs w:val="20"/>
        </w:rPr>
        <w:t>Where possible, ultrasound imaging should be used to determine the maximum diameter for</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 xml:space="preserve">each </w:t>
      </w:r>
      <w:r w:rsidR="0070407C" w:rsidRPr="0070407C">
        <w:rPr>
          <w:rFonts w:asciiTheme="majorHAnsi" w:hAnsiTheme="majorHAnsi" w:cs="Times New Roman"/>
          <w:sz w:val="20"/>
          <w:szCs w:val="20"/>
        </w:rPr>
        <w:t>subcutaneous</w:t>
      </w:r>
      <w:r w:rsidRPr="0070407C">
        <w:rPr>
          <w:rFonts w:asciiTheme="majorHAnsi" w:hAnsiTheme="majorHAnsi" w:cs="Times New Roman"/>
          <w:sz w:val="20"/>
          <w:szCs w:val="20"/>
        </w:rPr>
        <w:t xml:space="preserve"> lesion</w:t>
      </w:r>
      <w:r w:rsidR="0070407C" w:rsidRPr="0070407C">
        <w:rPr>
          <w:rFonts w:asciiTheme="majorHAnsi" w:hAnsiTheme="majorHAnsi" w:cs="Times New Roman"/>
          <w:sz w:val="20"/>
          <w:szCs w:val="20"/>
        </w:rPr>
        <w:t xml:space="preserve"> and for</w:t>
      </w:r>
      <w:r w:rsidR="00B838DE">
        <w:rPr>
          <w:rFonts w:asciiTheme="majorHAnsi" w:hAnsiTheme="majorHAnsi" w:cs="Times New Roman"/>
          <w:sz w:val="20"/>
          <w:szCs w:val="20"/>
        </w:rPr>
        <w:t xml:space="preserve"> the</w:t>
      </w:r>
      <w:r w:rsidR="0070407C" w:rsidRPr="0070407C">
        <w:rPr>
          <w:rFonts w:asciiTheme="majorHAnsi" w:hAnsiTheme="majorHAnsi" w:cs="Times New Roman"/>
          <w:sz w:val="20"/>
          <w:szCs w:val="20"/>
        </w:rPr>
        <w:t xml:space="preserve"> rapid investigation of lymphadenopathy</w:t>
      </w:r>
      <w:r w:rsidRPr="0070407C">
        <w:rPr>
          <w:rFonts w:asciiTheme="majorHAnsi" w:hAnsiTheme="majorHAnsi" w:cs="Times New Roman"/>
          <w:sz w:val="20"/>
          <w:szCs w:val="20"/>
        </w:rPr>
        <w:t>; lesion diameters on orthogonal axes should be determined.</w:t>
      </w:r>
      <w:r w:rsidR="0070407C" w:rsidRPr="0070407C">
        <w:rPr>
          <w:rFonts w:asciiTheme="majorHAnsi" w:hAnsiTheme="majorHAnsi" w:cs="Times New Roman"/>
          <w:sz w:val="20"/>
          <w:szCs w:val="20"/>
        </w:rPr>
        <w:t xml:space="preserve"> </w:t>
      </w:r>
    </w:p>
    <w:p w14:paraId="401A0BE9" w14:textId="77777777" w:rsidR="0070407C" w:rsidRDefault="0070407C" w:rsidP="009E727D">
      <w:pPr>
        <w:widowControl w:val="0"/>
        <w:autoSpaceDE w:val="0"/>
        <w:autoSpaceDN w:val="0"/>
        <w:adjustRightInd w:val="0"/>
        <w:rPr>
          <w:rFonts w:asciiTheme="majorHAnsi" w:hAnsiTheme="majorHAnsi" w:cs="Times New Roman"/>
          <w:sz w:val="20"/>
          <w:szCs w:val="20"/>
        </w:rPr>
      </w:pPr>
    </w:p>
    <w:p w14:paraId="44C50D09" w14:textId="7BCD71A3" w:rsidR="00EA367A" w:rsidRPr="00BA1062" w:rsidRDefault="009E727D" w:rsidP="00AC2A4C">
      <w:pPr>
        <w:pStyle w:val="ListParagraph"/>
        <w:widowControl w:val="0"/>
        <w:numPr>
          <w:ilvl w:val="0"/>
          <w:numId w:val="6"/>
        </w:numPr>
        <w:autoSpaceDE w:val="0"/>
        <w:autoSpaceDN w:val="0"/>
        <w:adjustRightInd w:val="0"/>
        <w:rPr>
          <w:rFonts w:asciiTheme="majorHAnsi" w:eastAsia="Times New Roman" w:hAnsiTheme="majorHAnsi" w:cs="Times New Roman"/>
          <w:sz w:val="20"/>
          <w:szCs w:val="20"/>
          <w:lang w:val="en-AU"/>
        </w:rPr>
      </w:pPr>
      <w:r w:rsidRPr="0070407C">
        <w:rPr>
          <w:rFonts w:asciiTheme="majorHAnsi" w:hAnsiTheme="majorHAnsi" w:cs="Times New Roman"/>
          <w:sz w:val="20"/>
          <w:szCs w:val="20"/>
        </w:rPr>
        <w:t>All images from each assessment should be included in the subject’s data set, and should</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 xml:space="preserve">include a dimensional calibration data. Image data sets are to be </w:t>
      </w:r>
      <w:r w:rsidR="0070407C" w:rsidRPr="0070407C">
        <w:rPr>
          <w:rFonts w:asciiTheme="majorHAnsi" w:hAnsiTheme="majorHAnsi" w:cs="Times New Roman"/>
          <w:sz w:val="20"/>
          <w:szCs w:val="20"/>
        </w:rPr>
        <w:t xml:space="preserve">stored within institutional </w:t>
      </w:r>
      <w:r w:rsidRPr="0070407C">
        <w:rPr>
          <w:rFonts w:asciiTheme="majorHAnsi" w:hAnsiTheme="majorHAnsi" w:cs="Times New Roman"/>
          <w:sz w:val="20"/>
          <w:szCs w:val="20"/>
        </w:rPr>
        <w:t>for review and analysis, along with copies of all assessment</w:t>
      </w:r>
      <w:r w:rsidR="0070407C" w:rsidRPr="0070407C">
        <w:rPr>
          <w:rFonts w:asciiTheme="majorHAnsi" w:hAnsiTheme="majorHAnsi" w:cs="Times New Roman"/>
          <w:sz w:val="20"/>
          <w:szCs w:val="20"/>
        </w:rPr>
        <w:t xml:space="preserve"> </w:t>
      </w:r>
      <w:r w:rsidRPr="0070407C">
        <w:rPr>
          <w:rFonts w:asciiTheme="majorHAnsi" w:hAnsiTheme="majorHAnsi" w:cs="Times New Roman"/>
          <w:sz w:val="20"/>
          <w:szCs w:val="20"/>
        </w:rPr>
        <w:t>reports.</w:t>
      </w:r>
    </w:p>
    <w:p w14:paraId="47713432" w14:textId="77777777" w:rsidR="00BA1062" w:rsidRPr="00BA1062" w:rsidRDefault="00BA1062" w:rsidP="00BA1062">
      <w:pPr>
        <w:widowControl w:val="0"/>
        <w:autoSpaceDE w:val="0"/>
        <w:autoSpaceDN w:val="0"/>
        <w:adjustRightInd w:val="0"/>
        <w:rPr>
          <w:rFonts w:asciiTheme="majorHAnsi" w:eastAsia="Times New Roman" w:hAnsiTheme="majorHAnsi" w:cs="Times New Roman"/>
          <w:sz w:val="20"/>
          <w:szCs w:val="20"/>
          <w:lang w:val="en-AU"/>
        </w:rPr>
      </w:pPr>
    </w:p>
    <w:p w14:paraId="235D1607" w14:textId="77777777" w:rsidR="0079759D" w:rsidRDefault="0079759D" w:rsidP="00BA1062">
      <w:pPr>
        <w:autoSpaceDE w:val="0"/>
        <w:autoSpaceDN w:val="0"/>
        <w:adjustRightInd w:val="0"/>
        <w:rPr>
          <w:rFonts w:asciiTheme="majorHAnsi" w:eastAsia="Times New Roman" w:hAnsiTheme="majorHAnsi" w:cs="Times New Roman"/>
          <w:b/>
          <w:color w:val="000000" w:themeColor="text1"/>
          <w:sz w:val="20"/>
          <w:szCs w:val="20"/>
          <w:lang w:val="en-AU"/>
        </w:rPr>
      </w:pPr>
    </w:p>
    <w:p w14:paraId="70751115" w14:textId="78AE501A" w:rsidR="00BA1062" w:rsidRPr="006E0AAE" w:rsidRDefault="0079759D" w:rsidP="001815D2">
      <w:pPr>
        <w:autoSpaceDE w:val="0"/>
        <w:autoSpaceDN w:val="0"/>
        <w:adjustRightInd w:val="0"/>
        <w:outlineLvl w:val="0"/>
        <w:rPr>
          <w:rFonts w:asciiTheme="majorHAnsi" w:hAnsiTheme="majorHAnsi"/>
          <w:b/>
          <w:bCs/>
          <w:sz w:val="20"/>
          <w:szCs w:val="20"/>
        </w:rPr>
      </w:pPr>
      <w:r>
        <w:rPr>
          <w:rFonts w:asciiTheme="majorHAnsi" w:eastAsia="Times New Roman" w:hAnsiTheme="majorHAnsi" w:cs="Times New Roman"/>
          <w:b/>
          <w:color w:val="000000" w:themeColor="text1"/>
          <w:sz w:val="20"/>
          <w:szCs w:val="20"/>
          <w:lang w:val="en-AU"/>
        </w:rPr>
        <w:lastRenderedPageBreak/>
        <w:t>APPENDIX I</w:t>
      </w:r>
      <w:r w:rsidRPr="006E0AAE">
        <w:rPr>
          <w:rFonts w:asciiTheme="majorHAnsi" w:eastAsia="Times New Roman" w:hAnsiTheme="majorHAnsi" w:cs="Times New Roman"/>
          <w:b/>
          <w:color w:val="000000" w:themeColor="text1"/>
          <w:sz w:val="20"/>
          <w:szCs w:val="20"/>
          <w:lang w:val="en-AU"/>
        </w:rPr>
        <w:t xml:space="preserve"> - </w:t>
      </w:r>
      <w:r w:rsidR="00BA1062" w:rsidRPr="006E0AAE">
        <w:rPr>
          <w:rFonts w:asciiTheme="majorHAnsi" w:hAnsiTheme="majorHAnsi"/>
          <w:b/>
          <w:bCs/>
          <w:sz w:val="20"/>
          <w:szCs w:val="20"/>
        </w:rPr>
        <w:t>DECLARATION OF HELSINKI</w:t>
      </w:r>
    </w:p>
    <w:p w14:paraId="561D4F02" w14:textId="77777777" w:rsidR="00BA1062" w:rsidRPr="006E0AAE" w:rsidRDefault="00BA1062" w:rsidP="00BA1062">
      <w:pPr>
        <w:widowControl w:val="0"/>
        <w:autoSpaceDE w:val="0"/>
        <w:autoSpaceDN w:val="0"/>
        <w:adjustRightInd w:val="0"/>
        <w:rPr>
          <w:rFonts w:asciiTheme="majorHAnsi" w:eastAsia="Times New Roman" w:hAnsiTheme="majorHAnsi" w:cs="Times New Roman"/>
          <w:b/>
          <w:color w:val="000000" w:themeColor="text1"/>
          <w:sz w:val="20"/>
          <w:szCs w:val="20"/>
          <w:lang w:val="en-AU"/>
        </w:rPr>
      </w:pPr>
    </w:p>
    <w:p w14:paraId="3D6CEDA6" w14:textId="77777777" w:rsidR="00BA1062" w:rsidRPr="006E0AAE" w:rsidRDefault="00BA1062" w:rsidP="00BA1062">
      <w:pPr>
        <w:widowControl w:val="0"/>
        <w:autoSpaceDE w:val="0"/>
        <w:autoSpaceDN w:val="0"/>
        <w:adjustRightInd w:val="0"/>
        <w:rPr>
          <w:rFonts w:asciiTheme="majorHAnsi" w:eastAsia="Times New Roman" w:hAnsiTheme="majorHAnsi" w:cs="Times New Roman"/>
          <w:b/>
          <w:color w:val="000000" w:themeColor="text1"/>
          <w:sz w:val="20"/>
          <w:szCs w:val="20"/>
          <w:lang w:val="en-AU"/>
        </w:rPr>
      </w:pPr>
    </w:p>
    <w:p w14:paraId="16E5BEB1" w14:textId="77777777" w:rsidR="00BA1062" w:rsidRPr="006E0AAE" w:rsidRDefault="00BA1062" w:rsidP="001815D2">
      <w:pPr>
        <w:autoSpaceDE w:val="0"/>
        <w:autoSpaceDN w:val="0"/>
        <w:adjustRightInd w:val="0"/>
        <w:jc w:val="center"/>
        <w:outlineLvl w:val="0"/>
        <w:rPr>
          <w:rFonts w:asciiTheme="majorHAnsi" w:hAnsiTheme="majorHAnsi"/>
          <w:b/>
          <w:bCs/>
          <w:sz w:val="20"/>
          <w:szCs w:val="20"/>
        </w:rPr>
      </w:pPr>
      <w:r w:rsidRPr="006E0AAE">
        <w:rPr>
          <w:rFonts w:asciiTheme="majorHAnsi" w:hAnsiTheme="majorHAnsi"/>
          <w:b/>
          <w:bCs/>
          <w:sz w:val="20"/>
          <w:szCs w:val="20"/>
        </w:rPr>
        <w:t>WORLD MEDICAL ASSOCIATION DECLARATION OF HELSINKI</w:t>
      </w:r>
    </w:p>
    <w:p w14:paraId="06D1476C" w14:textId="77777777" w:rsidR="00BA1062" w:rsidRPr="006E0AAE" w:rsidRDefault="00BA1062" w:rsidP="00BA1062">
      <w:pPr>
        <w:autoSpaceDE w:val="0"/>
        <w:autoSpaceDN w:val="0"/>
        <w:adjustRightInd w:val="0"/>
        <w:jc w:val="center"/>
        <w:rPr>
          <w:rFonts w:asciiTheme="majorHAnsi" w:hAnsiTheme="majorHAnsi"/>
          <w:b/>
          <w:bCs/>
          <w:sz w:val="20"/>
          <w:szCs w:val="20"/>
        </w:rPr>
      </w:pPr>
      <w:r w:rsidRPr="006E0AAE">
        <w:rPr>
          <w:rFonts w:asciiTheme="majorHAnsi" w:hAnsiTheme="majorHAnsi"/>
          <w:b/>
          <w:bCs/>
          <w:sz w:val="20"/>
          <w:szCs w:val="20"/>
        </w:rPr>
        <w:t>Ethical Principles for Medical Research Involving Human Subjects</w:t>
      </w:r>
    </w:p>
    <w:p w14:paraId="25ADB9C7"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Adopted by the 18th WMA General Assembly</w:t>
      </w:r>
    </w:p>
    <w:p w14:paraId="14BCBBF8"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Helsinki, Finland, June 1964</w:t>
      </w:r>
    </w:p>
    <w:p w14:paraId="2783E72C"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And amended by the</w:t>
      </w:r>
    </w:p>
    <w:p w14:paraId="0A4840CE"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29th WMA General Assembly, Tokyo, Japan, October 1975</w:t>
      </w:r>
    </w:p>
    <w:p w14:paraId="10EACCB2"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35th WMA General Assembly, Venice, Italy, October 1983</w:t>
      </w:r>
    </w:p>
    <w:p w14:paraId="1ABB8270"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41st WMA General Assembly, Hong Kong, September 1989</w:t>
      </w:r>
    </w:p>
    <w:p w14:paraId="2687B7E3"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48th WMA General Assembly, Somerset West, Republic of South Africa, October 1996</w:t>
      </w:r>
    </w:p>
    <w:p w14:paraId="3FA657F5"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52nd WMA General Assembly, Edinburgh, Scotland, October 2000</w:t>
      </w:r>
    </w:p>
    <w:p w14:paraId="6B891955"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Note of Clarification on Paragraph 29 added by the WMA General Assembly, Washington 2002</w:t>
      </w:r>
    </w:p>
    <w:p w14:paraId="059DCF17" w14:textId="77777777" w:rsidR="00BA1062" w:rsidRPr="006E0AAE" w:rsidRDefault="00BA1062" w:rsidP="00BA1062">
      <w:pPr>
        <w:autoSpaceDE w:val="0"/>
        <w:autoSpaceDN w:val="0"/>
        <w:adjustRightInd w:val="0"/>
        <w:jc w:val="center"/>
        <w:rPr>
          <w:rFonts w:asciiTheme="majorHAnsi" w:hAnsiTheme="majorHAnsi"/>
          <w:sz w:val="20"/>
          <w:szCs w:val="20"/>
        </w:rPr>
      </w:pPr>
      <w:r w:rsidRPr="006E0AAE">
        <w:rPr>
          <w:rFonts w:asciiTheme="majorHAnsi" w:hAnsiTheme="majorHAnsi"/>
          <w:sz w:val="20"/>
          <w:szCs w:val="20"/>
        </w:rPr>
        <w:t>Note of Clarification on Paragraph 30 added by the WMA General Assembly, Tokyo 2004</w:t>
      </w:r>
    </w:p>
    <w:p w14:paraId="121E468D" w14:textId="77777777" w:rsidR="00BA1062" w:rsidRPr="006E0AAE" w:rsidRDefault="00BA1062" w:rsidP="00BA1062">
      <w:pPr>
        <w:pStyle w:val="Heading6"/>
        <w:autoSpaceDE w:val="0"/>
        <w:autoSpaceDN w:val="0"/>
        <w:adjustRightInd w:val="0"/>
        <w:spacing w:before="0" w:after="0"/>
        <w:rPr>
          <w:rFonts w:asciiTheme="majorHAnsi" w:hAnsiTheme="majorHAnsi"/>
          <w:sz w:val="20"/>
          <w:szCs w:val="20"/>
          <w:lang w:val="en-US"/>
        </w:rPr>
      </w:pPr>
    </w:p>
    <w:p w14:paraId="2E85549C" w14:textId="77777777" w:rsidR="00BA1062" w:rsidRDefault="00BA1062" w:rsidP="001815D2">
      <w:pPr>
        <w:pStyle w:val="Heading6"/>
        <w:numPr>
          <w:ilvl w:val="0"/>
          <w:numId w:val="20"/>
        </w:numPr>
        <w:autoSpaceDE w:val="0"/>
        <w:autoSpaceDN w:val="0"/>
        <w:adjustRightInd w:val="0"/>
        <w:spacing w:before="0" w:after="0"/>
        <w:ind w:left="284" w:hanging="284"/>
        <w:rPr>
          <w:rFonts w:asciiTheme="majorHAnsi" w:hAnsiTheme="majorHAnsi"/>
          <w:sz w:val="20"/>
          <w:szCs w:val="20"/>
          <w:lang w:val="en-US"/>
        </w:rPr>
      </w:pPr>
      <w:r w:rsidRPr="006E0AAE">
        <w:rPr>
          <w:rFonts w:asciiTheme="majorHAnsi" w:hAnsiTheme="majorHAnsi"/>
          <w:sz w:val="20"/>
          <w:szCs w:val="20"/>
          <w:lang w:val="en-US"/>
        </w:rPr>
        <w:t>INTRODUCTION</w:t>
      </w:r>
    </w:p>
    <w:p w14:paraId="4C0B9FCA" w14:textId="77777777" w:rsidR="00BA1062" w:rsidRPr="006E0AAE" w:rsidRDefault="00BA1062" w:rsidP="00BA1062"/>
    <w:p w14:paraId="74FDEE48"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 The World Medical Association has developed the Declaration of Helsinki as a statement of ethical principles to provide guidance to physicians and other participants in medical research involving human subjects. Medical research involving human subjects includes research on identifiable human material or identifiable data.</w:t>
      </w:r>
    </w:p>
    <w:p w14:paraId="4CAB418F" w14:textId="77777777" w:rsidR="00BA1062" w:rsidRPr="006E0AAE" w:rsidRDefault="00BA1062" w:rsidP="00BA1062">
      <w:pPr>
        <w:autoSpaceDE w:val="0"/>
        <w:autoSpaceDN w:val="0"/>
        <w:adjustRightInd w:val="0"/>
        <w:rPr>
          <w:rFonts w:asciiTheme="majorHAnsi" w:hAnsiTheme="majorHAnsi"/>
          <w:sz w:val="20"/>
          <w:szCs w:val="20"/>
        </w:rPr>
      </w:pPr>
    </w:p>
    <w:p w14:paraId="60FED91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 It is the duty of the physician to promote and safeguard the health of the people. The physician's knowledge and conscience are dedicated to the fulfillment of this duty.</w:t>
      </w:r>
    </w:p>
    <w:p w14:paraId="2BDB7F3B" w14:textId="77777777" w:rsidR="00BA1062" w:rsidRPr="006E0AAE" w:rsidRDefault="00BA1062" w:rsidP="00BA1062">
      <w:pPr>
        <w:autoSpaceDE w:val="0"/>
        <w:autoSpaceDN w:val="0"/>
        <w:adjustRightInd w:val="0"/>
        <w:rPr>
          <w:rFonts w:asciiTheme="majorHAnsi" w:hAnsiTheme="majorHAnsi"/>
          <w:sz w:val="20"/>
          <w:szCs w:val="20"/>
        </w:rPr>
      </w:pPr>
    </w:p>
    <w:p w14:paraId="1EACCA8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3. The Declaration of Geneva of the World Medical Association binds the physician with the words, "The health of my patient will be my first consideration," and the International Code of Medical Ethics declares that, "A physician shall act only in the patient's interest when providing medical care which might have the effect of weakening the physical and mental condition of the patient."</w:t>
      </w:r>
    </w:p>
    <w:p w14:paraId="65E2A3E9" w14:textId="77777777" w:rsidR="00BA1062" w:rsidRPr="006E0AAE" w:rsidRDefault="00BA1062" w:rsidP="00BA1062">
      <w:pPr>
        <w:autoSpaceDE w:val="0"/>
        <w:autoSpaceDN w:val="0"/>
        <w:adjustRightInd w:val="0"/>
        <w:rPr>
          <w:rFonts w:asciiTheme="majorHAnsi" w:hAnsiTheme="majorHAnsi"/>
          <w:sz w:val="20"/>
          <w:szCs w:val="20"/>
        </w:rPr>
      </w:pPr>
    </w:p>
    <w:p w14:paraId="42B7200C"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4. Medical progress is based on research which ultimately must rest in part on experimentation involving human subjects.</w:t>
      </w:r>
    </w:p>
    <w:p w14:paraId="0655569D" w14:textId="77777777" w:rsidR="00BA1062" w:rsidRPr="006E0AAE" w:rsidRDefault="00BA1062" w:rsidP="00BA1062">
      <w:pPr>
        <w:autoSpaceDE w:val="0"/>
        <w:autoSpaceDN w:val="0"/>
        <w:adjustRightInd w:val="0"/>
        <w:rPr>
          <w:rFonts w:asciiTheme="majorHAnsi" w:hAnsiTheme="majorHAnsi"/>
          <w:sz w:val="20"/>
          <w:szCs w:val="20"/>
        </w:rPr>
      </w:pPr>
    </w:p>
    <w:p w14:paraId="12E867E1"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5. In medical research on human subjects, considerations related to the well-being of the human subject should take precedence over the interests of science and society.</w:t>
      </w:r>
    </w:p>
    <w:p w14:paraId="78E5E7F8" w14:textId="77777777" w:rsidR="00BA1062" w:rsidRPr="006E0AAE" w:rsidRDefault="00BA1062" w:rsidP="00BA1062">
      <w:pPr>
        <w:autoSpaceDE w:val="0"/>
        <w:autoSpaceDN w:val="0"/>
        <w:adjustRightInd w:val="0"/>
        <w:rPr>
          <w:rFonts w:asciiTheme="majorHAnsi" w:hAnsiTheme="majorHAnsi"/>
          <w:sz w:val="20"/>
          <w:szCs w:val="20"/>
        </w:rPr>
      </w:pPr>
    </w:p>
    <w:p w14:paraId="27010F01"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6. The primary purpose of medical research involving human subjects is to improve prophylactic, diagnostic and therapeutic procedures and the understanding of the aetiology and pathogenesis of disease. Even the best proven prophylactic, diagnostic, and therapeutic methods must continuously be challenged through research for their effectiveness, efficiency, accessibility and quality.</w:t>
      </w:r>
    </w:p>
    <w:p w14:paraId="6EA96138" w14:textId="77777777" w:rsidR="00BA1062" w:rsidRPr="006E0AAE" w:rsidRDefault="00BA1062" w:rsidP="00BA1062">
      <w:pPr>
        <w:autoSpaceDE w:val="0"/>
        <w:autoSpaceDN w:val="0"/>
        <w:adjustRightInd w:val="0"/>
        <w:rPr>
          <w:rFonts w:asciiTheme="majorHAnsi" w:hAnsiTheme="majorHAnsi"/>
          <w:sz w:val="20"/>
          <w:szCs w:val="20"/>
        </w:rPr>
      </w:pPr>
    </w:p>
    <w:p w14:paraId="7303829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7. In current medical practice and in medical research, most prophylactic, diagnostic and therapeutic procedures involve risks and burdens.</w:t>
      </w:r>
    </w:p>
    <w:p w14:paraId="68B61F17" w14:textId="77777777" w:rsidR="00BA1062" w:rsidRPr="006E0AAE" w:rsidRDefault="00BA1062" w:rsidP="00BA1062">
      <w:pPr>
        <w:autoSpaceDE w:val="0"/>
        <w:autoSpaceDN w:val="0"/>
        <w:adjustRightInd w:val="0"/>
        <w:rPr>
          <w:rFonts w:asciiTheme="majorHAnsi" w:hAnsiTheme="majorHAnsi"/>
          <w:sz w:val="20"/>
          <w:szCs w:val="20"/>
        </w:rPr>
      </w:pPr>
    </w:p>
    <w:p w14:paraId="2DD3AAC5" w14:textId="66B98F4D"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8. Medical research is subject to ethical standards that promote respect for all human beings and protect their health and rights. Some research populations are vulnerable and need special protection. The particular needs of the economically and medicall</w:t>
      </w:r>
      <w:r w:rsidR="00CD56E1">
        <w:rPr>
          <w:rFonts w:asciiTheme="majorHAnsi" w:hAnsiTheme="majorHAnsi"/>
          <w:sz w:val="20"/>
          <w:szCs w:val="20"/>
        </w:rPr>
        <w:t>y disadvantaged must be recognis</w:t>
      </w:r>
      <w:r w:rsidRPr="006E0AAE">
        <w:rPr>
          <w:rFonts w:asciiTheme="majorHAnsi" w:hAnsiTheme="majorHAnsi"/>
          <w:sz w:val="20"/>
          <w:szCs w:val="20"/>
        </w:rPr>
        <w:t>ed. Special attention is also required for those who cannot give or refuse consent for themselves, for those who may be subject to giving consent under duress, for those who will not benefit personally from the research and for those for whom the research is combined with care.</w:t>
      </w:r>
    </w:p>
    <w:p w14:paraId="2C4B133F" w14:textId="77777777" w:rsidR="00BA1062" w:rsidRPr="006E0AAE" w:rsidRDefault="00BA1062" w:rsidP="00BA1062">
      <w:pPr>
        <w:autoSpaceDE w:val="0"/>
        <w:autoSpaceDN w:val="0"/>
        <w:adjustRightInd w:val="0"/>
        <w:rPr>
          <w:rFonts w:asciiTheme="majorHAnsi" w:hAnsiTheme="majorHAnsi"/>
          <w:sz w:val="20"/>
          <w:szCs w:val="20"/>
        </w:rPr>
      </w:pPr>
    </w:p>
    <w:p w14:paraId="572E1CE5"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9. Research Investigators should be aware of the ethical, legal and regulatory requirements for research on human subjects in their own countries as well as applicable international requirements. No national ethical, legal or regulatory requirement should be allowed to reduce or eliminate any of the protections for human subjects set forth in this Declaration.</w:t>
      </w:r>
    </w:p>
    <w:p w14:paraId="1F176232" w14:textId="77777777" w:rsidR="00BA1062" w:rsidRPr="006E0AAE" w:rsidRDefault="00BA1062" w:rsidP="00BA1062">
      <w:pPr>
        <w:autoSpaceDE w:val="0"/>
        <w:autoSpaceDN w:val="0"/>
        <w:adjustRightInd w:val="0"/>
        <w:rPr>
          <w:rFonts w:asciiTheme="majorHAnsi" w:hAnsiTheme="majorHAnsi"/>
          <w:b/>
          <w:bCs/>
          <w:sz w:val="20"/>
          <w:szCs w:val="20"/>
        </w:rPr>
      </w:pPr>
    </w:p>
    <w:p w14:paraId="5F1EEC4F" w14:textId="50252279" w:rsidR="00BA1062" w:rsidRPr="006E0AAE" w:rsidRDefault="00BA1062" w:rsidP="001815D2">
      <w:pPr>
        <w:autoSpaceDE w:val="0"/>
        <w:autoSpaceDN w:val="0"/>
        <w:adjustRightInd w:val="0"/>
        <w:outlineLvl w:val="0"/>
        <w:rPr>
          <w:rFonts w:asciiTheme="majorHAnsi" w:hAnsiTheme="majorHAnsi"/>
          <w:b/>
          <w:bCs/>
          <w:sz w:val="20"/>
          <w:szCs w:val="20"/>
        </w:rPr>
      </w:pPr>
      <w:r w:rsidRPr="006E0AAE">
        <w:rPr>
          <w:rFonts w:asciiTheme="majorHAnsi" w:hAnsiTheme="majorHAnsi"/>
          <w:b/>
          <w:bCs/>
          <w:sz w:val="20"/>
          <w:szCs w:val="20"/>
        </w:rPr>
        <w:lastRenderedPageBreak/>
        <w:t>B. BASIC PRINCIPLES FOR ALL MEDICAL RESEARCH</w:t>
      </w:r>
    </w:p>
    <w:p w14:paraId="405C6BDD" w14:textId="77777777" w:rsidR="00BA1062" w:rsidRPr="006E0AAE" w:rsidRDefault="00BA1062" w:rsidP="00BA1062">
      <w:pPr>
        <w:autoSpaceDE w:val="0"/>
        <w:autoSpaceDN w:val="0"/>
        <w:adjustRightInd w:val="0"/>
        <w:rPr>
          <w:rFonts w:asciiTheme="majorHAnsi" w:hAnsiTheme="majorHAnsi"/>
          <w:sz w:val="20"/>
          <w:szCs w:val="20"/>
        </w:rPr>
      </w:pPr>
    </w:p>
    <w:p w14:paraId="34A2DCF8"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10. It is the duty of the physician in medical research to protect the life, health, privacy, and dignity of the human subject.</w:t>
      </w:r>
    </w:p>
    <w:p w14:paraId="6703EE35" w14:textId="77777777" w:rsidR="00BA1062" w:rsidRPr="006E0AAE" w:rsidRDefault="00BA1062" w:rsidP="00BA1062">
      <w:pPr>
        <w:autoSpaceDE w:val="0"/>
        <w:autoSpaceDN w:val="0"/>
        <w:adjustRightInd w:val="0"/>
        <w:rPr>
          <w:rFonts w:asciiTheme="majorHAnsi" w:hAnsiTheme="majorHAnsi"/>
          <w:sz w:val="20"/>
          <w:szCs w:val="20"/>
        </w:rPr>
      </w:pPr>
    </w:p>
    <w:p w14:paraId="1CD6587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11. Medical research involving human subjects must conform to generally accepted scientific principles, be based on a thorough knowledge of the scientific literature, other relevant sources of information, and on adequate laboratory and, where appropriate, animal experimentation.</w:t>
      </w:r>
    </w:p>
    <w:p w14:paraId="660CDF0A" w14:textId="77777777" w:rsidR="00BA1062" w:rsidRPr="006E0AAE" w:rsidRDefault="00BA1062" w:rsidP="00BA1062">
      <w:pPr>
        <w:autoSpaceDE w:val="0"/>
        <w:autoSpaceDN w:val="0"/>
        <w:adjustRightInd w:val="0"/>
        <w:rPr>
          <w:rFonts w:asciiTheme="majorHAnsi" w:hAnsiTheme="majorHAnsi"/>
          <w:sz w:val="20"/>
          <w:szCs w:val="20"/>
        </w:rPr>
      </w:pPr>
    </w:p>
    <w:p w14:paraId="16D56E9B"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12. Appropriate caution must be exercised in the conduct of research which may affect the environment, and the welfare of animals used for research must be respected.</w:t>
      </w:r>
    </w:p>
    <w:p w14:paraId="15010056" w14:textId="77777777" w:rsidR="00BA1062" w:rsidRPr="006E0AAE" w:rsidRDefault="00BA1062" w:rsidP="00BA1062">
      <w:pPr>
        <w:autoSpaceDE w:val="0"/>
        <w:autoSpaceDN w:val="0"/>
        <w:adjustRightInd w:val="0"/>
        <w:rPr>
          <w:rFonts w:asciiTheme="majorHAnsi" w:hAnsiTheme="majorHAnsi"/>
          <w:sz w:val="20"/>
          <w:szCs w:val="20"/>
        </w:rPr>
      </w:pPr>
    </w:p>
    <w:p w14:paraId="6276966B"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13. The design and performance of each experimental procedure involving human subjects should be clearly formulated in an experimental protocol. This protocol should be submitted for consideration, comment, guidance, and where appropriate, approval to a specially appointed ethical review committee, which must be independent of the investigator, the sponsor or any other kind of undue influence. This independent committee should be in conformity with the laws and regulations of the country in which the research experiment is performed. The committee has the right to monitor ongoing trials. The researcher has the obligation to provide monitoring information to the committee, especially any serious adverse events. The researcher should also submit to the committee, for review, information regarding funding, sponsors, institutional affiliations, other potential conflicts of interest and incentives for subjects.</w:t>
      </w:r>
    </w:p>
    <w:p w14:paraId="7A756308" w14:textId="77777777" w:rsidR="00BA1062" w:rsidRPr="006E0AAE" w:rsidRDefault="00BA1062" w:rsidP="00BA1062">
      <w:pPr>
        <w:autoSpaceDE w:val="0"/>
        <w:autoSpaceDN w:val="0"/>
        <w:adjustRightInd w:val="0"/>
        <w:rPr>
          <w:rFonts w:asciiTheme="majorHAnsi" w:hAnsiTheme="majorHAnsi"/>
          <w:sz w:val="20"/>
          <w:szCs w:val="20"/>
        </w:rPr>
      </w:pPr>
    </w:p>
    <w:p w14:paraId="046513C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14 The research protocol should always contain a statement of the ethical considerations involved and should indicate that there is compliance with the principles enunciated in this Declaration.</w:t>
      </w:r>
    </w:p>
    <w:p w14:paraId="34B4AC75" w14:textId="77777777" w:rsidR="00BA1062" w:rsidRPr="006E0AAE" w:rsidRDefault="00BA1062" w:rsidP="00BA1062">
      <w:pPr>
        <w:autoSpaceDE w:val="0"/>
        <w:autoSpaceDN w:val="0"/>
        <w:adjustRightInd w:val="0"/>
        <w:rPr>
          <w:rFonts w:asciiTheme="majorHAnsi" w:hAnsiTheme="majorHAnsi"/>
          <w:sz w:val="20"/>
          <w:szCs w:val="20"/>
        </w:rPr>
      </w:pPr>
    </w:p>
    <w:p w14:paraId="1248E550"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15. Medical research involving human subjects should be conducted only by scientifically qualified persons and under the supervision of a clinically competent medical person. The responsibility for the human subject must always rest with a medically qualified person and never rest on the subject of the research, even though the subject has given consent.</w:t>
      </w:r>
    </w:p>
    <w:p w14:paraId="1191FB9E" w14:textId="77777777" w:rsidR="00BA1062" w:rsidRPr="006E0AAE" w:rsidRDefault="00BA1062" w:rsidP="00BA1062">
      <w:pPr>
        <w:autoSpaceDE w:val="0"/>
        <w:autoSpaceDN w:val="0"/>
        <w:adjustRightInd w:val="0"/>
        <w:rPr>
          <w:rFonts w:asciiTheme="majorHAnsi" w:hAnsiTheme="majorHAnsi"/>
          <w:sz w:val="20"/>
          <w:szCs w:val="20"/>
        </w:rPr>
      </w:pPr>
    </w:p>
    <w:p w14:paraId="286E8FCD"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16. Every medical research project involving human subjects should be preceded by careful assessment of predictable risks and burdens in comparison with foreseeable benefits to the subject or to others. This does not preclude the participation of healthy volunteers in medical research. The design of all studies should be publicly available.</w:t>
      </w:r>
    </w:p>
    <w:p w14:paraId="348F762D" w14:textId="77777777" w:rsidR="00BA1062" w:rsidRPr="006E0AAE" w:rsidRDefault="00BA1062" w:rsidP="00BA1062">
      <w:pPr>
        <w:autoSpaceDE w:val="0"/>
        <w:autoSpaceDN w:val="0"/>
        <w:adjustRightInd w:val="0"/>
        <w:rPr>
          <w:rFonts w:asciiTheme="majorHAnsi" w:hAnsiTheme="majorHAnsi"/>
          <w:sz w:val="20"/>
          <w:szCs w:val="20"/>
        </w:rPr>
      </w:pPr>
    </w:p>
    <w:p w14:paraId="7EB579DB"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17. Physicians should abstain from engaging in research projects involving human subjects unless they are confident that the risks involved have been adequately assessed and can be satisfactorily managed. Physicians should cease any investigation if the risks are found to outweigh the potential benefits or if there is conclusive proof of positive and beneficial results.</w:t>
      </w:r>
    </w:p>
    <w:p w14:paraId="1310BAC7" w14:textId="77777777" w:rsidR="00BA1062" w:rsidRPr="006E0AAE" w:rsidRDefault="00BA1062" w:rsidP="00BA1062">
      <w:pPr>
        <w:autoSpaceDE w:val="0"/>
        <w:autoSpaceDN w:val="0"/>
        <w:adjustRightInd w:val="0"/>
        <w:rPr>
          <w:rFonts w:asciiTheme="majorHAnsi" w:hAnsiTheme="majorHAnsi"/>
          <w:sz w:val="20"/>
          <w:szCs w:val="20"/>
        </w:rPr>
      </w:pPr>
    </w:p>
    <w:p w14:paraId="03DA0D48"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18. Medical research involving human subjects should only be conducted if the importance of the objective outweighs the inherent risks and burdens to the subject. This is especially important when the human subjects are healthy volunteers.</w:t>
      </w:r>
    </w:p>
    <w:p w14:paraId="5F3C4458"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19. Medical research is only justified if there is a reasonable likelihood that the populations in which the research is carried out stand to benefit from the results of the research.</w:t>
      </w:r>
    </w:p>
    <w:p w14:paraId="2616BEDC" w14:textId="77777777" w:rsidR="00BA1062" w:rsidRPr="006E0AAE" w:rsidRDefault="00BA1062" w:rsidP="00BA1062">
      <w:pPr>
        <w:autoSpaceDE w:val="0"/>
        <w:autoSpaceDN w:val="0"/>
        <w:adjustRightInd w:val="0"/>
        <w:rPr>
          <w:rFonts w:asciiTheme="majorHAnsi" w:hAnsiTheme="majorHAnsi"/>
          <w:sz w:val="20"/>
          <w:szCs w:val="20"/>
        </w:rPr>
      </w:pPr>
    </w:p>
    <w:p w14:paraId="51A4BE0F"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20. The subjects must be volunteers and informed participants in the research project.</w:t>
      </w:r>
    </w:p>
    <w:p w14:paraId="381C31DF" w14:textId="77777777" w:rsidR="00BA1062" w:rsidRPr="006E0AAE" w:rsidRDefault="00BA1062" w:rsidP="00BA1062">
      <w:pPr>
        <w:autoSpaceDE w:val="0"/>
        <w:autoSpaceDN w:val="0"/>
        <w:adjustRightInd w:val="0"/>
        <w:rPr>
          <w:rFonts w:asciiTheme="majorHAnsi" w:hAnsiTheme="majorHAnsi"/>
          <w:sz w:val="20"/>
          <w:szCs w:val="20"/>
        </w:rPr>
      </w:pPr>
    </w:p>
    <w:p w14:paraId="2CB20B7C" w14:textId="6BDE1A20"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21. The right of research subjects to safeguard their integrity must always be respected. Every precaution should be taken to respect the privacy of the subject, the confidentiality of the pati</w:t>
      </w:r>
      <w:r w:rsidR="00CD56E1">
        <w:rPr>
          <w:rFonts w:asciiTheme="majorHAnsi" w:hAnsiTheme="majorHAnsi"/>
          <w:sz w:val="20"/>
          <w:szCs w:val="20"/>
        </w:rPr>
        <w:t>ent's information and to minimis</w:t>
      </w:r>
      <w:r w:rsidRPr="006E0AAE">
        <w:rPr>
          <w:rFonts w:asciiTheme="majorHAnsi" w:hAnsiTheme="majorHAnsi"/>
          <w:sz w:val="20"/>
          <w:szCs w:val="20"/>
        </w:rPr>
        <w:t>e the impact of the study on the subject's physical and mental integrity and on the personality of the subject.</w:t>
      </w:r>
    </w:p>
    <w:p w14:paraId="456F54DC" w14:textId="77777777" w:rsidR="00BA1062" w:rsidRPr="006E0AAE" w:rsidRDefault="00BA1062" w:rsidP="00BA1062">
      <w:pPr>
        <w:autoSpaceDE w:val="0"/>
        <w:autoSpaceDN w:val="0"/>
        <w:adjustRightInd w:val="0"/>
        <w:rPr>
          <w:rFonts w:asciiTheme="majorHAnsi" w:hAnsiTheme="majorHAnsi"/>
          <w:sz w:val="20"/>
          <w:szCs w:val="20"/>
        </w:rPr>
      </w:pPr>
    </w:p>
    <w:p w14:paraId="5B175A55"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 xml:space="preserve">22. In any research on human beings, each potential subject must be adequately informed of the aims, methods, sources of funding, any possible conflicts of interest, institutional affiliations of the researcher, the anticipated benefits and potential risks of the study and the discomfort it may entail. The subject should be informed of the right to abstain from participation in the study or to withdraw consent to participate at any </w:t>
      </w:r>
      <w:r w:rsidRPr="006E0AAE">
        <w:rPr>
          <w:rFonts w:asciiTheme="majorHAnsi" w:hAnsiTheme="majorHAnsi"/>
          <w:sz w:val="20"/>
          <w:szCs w:val="20"/>
        </w:rPr>
        <w:lastRenderedPageBreak/>
        <w:t>time without reprisal. After ensuring that the subject has understood the information, the physician should then obtain the subject's freely given informed consent, preferably in writing. If the consent cannot be obtained in writing, the non-written consent must be formally documented and witnessed.</w:t>
      </w:r>
    </w:p>
    <w:p w14:paraId="29F143A0" w14:textId="77777777" w:rsidR="00BA1062" w:rsidRPr="006E0AAE" w:rsidRDefault="00BA1062" w:rsidP="00BA1062">
      <w:pPr>
        <w:autoSpaceDE w:val="0"/>
        <w:autoSpaceDN w:val="0"/>
        <w:adjustRightInd w:val="0"/>
        <w:rPr>
          <w:rFonts w:asciiTheme="majorHAnsi" w:hAnsiTheme="majorHAnsi"/>
          <w:sz w:val="20"/>
          <w:szCs w:val="20"/>
        </w:rPr>
      </w:pPr>
    </w:p>
    <w:p w14:paraId="27BC1550"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23. When obtaining informed consent for the research project the physician should be particularly cautious if the subject is in a dependent relationship with the physician or may consent under duress. In that case the informed consent should be obtained by a well-informed physician who is not engaged in the investigation and who is completely independent of this relationship.</w:t>
      </w:r>
    </w:p>
    <w:p w14:paraId="758A5CC6" w14:textId="77777777" w:rsidR="00BA1062" w:rsidRPr="006E0AAE" w:rsidRDefault="00BA1062" w:rsidP="00BA1062">
      <w:pPr>
        <w:autoSpaceDE w:val="0"/>
        <w:autoSpaceDN w:val="0"/>
        <w:adjustRightInd w:val="0"/>
        <w:rPr>
          <w:rFonts w:asciiTheme="majorHAnsi" w:hAnsiTheme="majorHAnsi"/>
          <w:sz w:val="20"/>
          <w:szCs w:val="20"/>
        </w:rPr>
      </w:pPr>
    </w:p>
    <w:p w14:paraId="58161968" w14:textId="65A68609"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24. For a research subject who is legally incompetent, physically or mentally incapable of giving consent or is a legally incompetent minor, the investigator must obtain informed c</w:t>
      </w:r>
      <w:r w:rsidR="00CD56E1">
        <w:rPr>
          <w:rFonts w:asciiTheme="majorHAnsi" w:hAnsiTheme="majorHAnsi"/>
          <w:sz w:val="20"/>
          <w:szCs w:val="20"/>
        </w:rPr>
        <w:t>onsent from the legally authoris</w:t>
      </w:r>
      <w:r w:rsidRPr="006E0AAE">
        <w:rPr>
          <w:rFonts w:asciiTheme="majorHAnsi" w:hAnsiTheme="majorHAnsi"/>
          <w:sz w:val="20"/>
          <w:szCs w:val="20"/>
        </w:rPr>
        <w:t>ed representative in accordance with applicable law. These groups should not be included in research unless the research is necessary to promote the health of the population represented and this research cannot instead be performed on legally competent persons.</w:t>
      </w:r>
    </w:p>
    <w:p w14:paraId="62D97FD3" w14:textId="77777777" w:rsidR="00BA1062" w:rsidRPr="006E0AAE" w:rsidRDefault="00BA1062" w:rsidP="00BA1062">
      <w:pPr>
        <w:autoSpaceDE w:val="0"/>
        <w:autoSpaceDN w:val="0"/>
        <w:adjustRightInd w:val="0"/>
        <w:rPr>
          <w:rFonts w:asciiTheme="majorHAnsi" w:hAnsiTheme="majorHAnsi"/>
          <w:sz w:val="20"/>
          <w:szCs w:val="20"/>
        </w:rPr>
      </w:pPr>
    </w:p>
    <w:p w14:paraId="4D09A1B6" w14:textId="09A66E9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25. When a subject deemed legally incompetent, such as a minor child, is able to give assent to decisions about participation in research, the investigator must obtain that assent in addition to the</w:t>
      </w:r>
      <w:r w:rsidR="00CD56E1">
        <w:rPr>
          <w:rFonts w:asciiTheme="majorHAnsi" w:hAnsiTheme="majorHAnsi"/>
          <w:sz w:val="20"/>
          <w:szCs w:val="20"/>
        </w:rPr>
        <w:t xml:space="preserve"> consent of the legally authoris</w:t>
      </w:r>
      <w:r w:rsidRPr="006E0AAE">
        <w:rPr>
          <w:rFonts w:asciiTheme="majorHAnsi" w:hAnsiTheme="majorHAnsi"/>
          <w:sz w:val="20"/>
          <w:szCs w:val="20"/>
        </w:rPr>
        <w:t>ed representative.</w:t>
      </w:r>
    </w:p>
    <w:p w14:paraId="058D97B7" w14:textId="77777777" w:rsidR="00BA1062" w:rsidRPr="006E0AAE" w:rsidRDefault="00BA1062" w:rsidP="00BA1062">
      <w:pPr>
        <w:autoSpaceDE w:val="0"/>
        <w:autoSpaceDN w:val="0"/>
        <w:adjustRightInd w:val="0"/>
        <w:rPr>
          <w:rFonts w:asciiTheme="majorHAnsi" w:hAnsiTheme="majorHAnsi"/>
          <w:sz w:val="20"/>
          <w:szCs w:val="20"/>
        </w:rPr>
      </w:pPr>
    </w:p>
    <w:p w14:paraId="2401FDBB" w14:textId="48DFB9A8"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 xml:space="preserve">26. Research on individuals from whom it is not possible to obtain consent, including proxy or advance consent, should be done only if the physical/mental condition that prevents obtaining informed consent is a necessary characteristic of the research population. The specific reasons for involving research subjects with a condition that renders them unable to give informed consent should be stated in the experimental protocol for consideration and approval of the review committee. The protocol should state that consent to remain in the research should be obtained as soon as possible from the </w:t>
      </w:r>
      <w:r w:rsidR="00CD56E1">
        <w:rPr>
          <w:rFonts w:asciiTheme="majorHAnsi" w:hAnsiTheme="majorHAnsi"/>
          <w:sz w:val="20"/>
          <w:szCs w:val="20"/>
        </w:rPr>
        <w:t>individual or a legally authoris</w:t>
      </w:r>
      <w:r w:rsidRPr="006E0AAE">
        <w:rPr>
          <w:rFonts w:asciiTheme="majorHAnsi" w:hAnsiTheme="majorHAnsi"/>
          <w:sz w:val="20"/>
          <w:szCs w:val="20"/>
        </w:rPr>
        <w:t>ed surrogate.</w:t>
      </w:r>
    </w:p>
    <w:p w14:paraId="7B6FB5E3" w14:textId="77777777" w:rsidR="00BA1062" w:rsidRPr="006E0AAE" w:rsidRDefault="00BA1062" w:rsidP="00BA1062">
      <w:pPr>
        <w:autoSpaceDE w:val="0"/>
        <w:autoSpaceDN w:val="0"/>
        <w:adjustRightInd w:val="0"/>
        <w:rPr>
          <w:rFonts w:asciiTheme="majorHAnsi" w:hAnsiTheme="majorHAnsi"/>
          <w:sz w:val="20"/>
          <w:szCs w:val="20"/>
        </w:rPr>
      </w:pPr>
    </w:p>
    <w:p w14:paraId="07A1C632"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27. Both authors and publishers have ethical obligations. In publication of the results of research, the investigators are obliged to preserve the accuracy of the results. Negative as well as positive results should be published or otherwise publicly available. Sources of funding, institutional affiliations and any possible conflicts of interest should be declared in the publication. Reports of experimentation not in accordance with the principles laid down in this Declaration should not be accepted for publication.</w:t>
      </w:r>
    </w:p>
    <w:p w14:paraId="643D2209" w14:textId="77777777" w:rsidR="00BA1062" w:rsidRPr="006E0AAE" w:rsidRDefault="00BA1062" w:rsidP="00BA1062">
      <w:pPr>
        <w:autoSpaceDE w:val="0"/>
        <w:autoSpaceDN w:val="0"/>
        <w:adjustRightInd w:val="0"/>
        <w:rPr>
          <w:rFonts w:asciiTheme="majorHAnsi" w:hAnsiTheme="majorHAnsi"/>
          <w:sz w:val="20"/>
          <w:szCs w:val="20"/>
        </w:rPr>
      </w:pPr>
    </w:p>
    <w:p w14:paraId="184FA41D" w14:textId="77777777" w:rsidR="00BA1062" w:rsidRPr="006E0AAE" w:rsidRDefault="00BA1062" w:rsidP="001815D2">
      <w:pPr>
        <w:autoSpaceDE w:val="0"/>
        <w:autoSpaceDN w:val="0"/>
        <w:adjustRightInd w:val="0"/>
        <w:outlineLvl w:val="0"/>
        <w:rPr>
          <w:rFonts w:asciiTheme="majorHAnsi" w:hAnsiTheme="majorHAnsi"/>
          <w:b/>
          <w:bCs/>
          <w:sz w:val="20"/>
          <w:szCs w:val="20"/>
        </w:rPr>
      </w:pPr>
      <w:r w:rsidRPr="006E0AAE">
        <w:rPr>
          <w:rFonts w:asciiTheme="majorHAnsi" w:hAnsiTheme="majorHAnsi"/>
          <w:b/>
          <w:bCs/>
          <w:sz w:val="20"/>
          <w:szCs w:val="20"/>
        </w:rPr>
        <w:t>C. ADDITIONAL PRICIPLES FOR MEDICAL RESEARCH COMBINED WITH MEDICAL</w:t>
      </w:r>
      <w:r>
        <w:rPr>
          <w:rFonts w:asciiTheme="majorHAnsi" w:hAnsiTheme="majorHAnsi"/>
          <w:b/>
          <w:bCs/>
          <w:sz w:val="20"/>
          <w:szCs w:val="20"/>
        </w:rPr>
        <w:t xml:space="preserve"> </w:t>
      </w:r>
      <w:r w:rsidRPr="006E0AAE">
        <w:rPr>
          <w:rFonts w:asciiTheme="majorHAnsi" w:hAnsiTheme="majorHAnsi"/>
          <w:b/>
          <w:bCs/>
          <w:sz w:val="20"/>
          <w:szCs w:val="20"/>
        </w:rPr>
        <w:t>CARE</w:t>
      </w:r>
    </w:p>
    <w:p w14:paraId="4257B524" w14:textId="77777777" w:rsidR="00BA1062" w:rsidRPr="006E0AAE" w:rsidRDefault="00BA1062" w:rsidP="00BA1062">
      <w:pPr>
        <w:autoSpaceDE w:val="0"/>
        <w:autoSpaceDN w:val="0"/>
        <w:adjustRightInd w:val="0"/>
        <w:rPr>
          <w:rFonts w:asciiTheme="majorHAnsi" w:hAnsiTheme="majorHAnsi"/>
          <w:sz w:val="20"/>
          <w:szCs w:val="20"/>
        </w:rPr>
      </w:pPr>
    </w:p>
    <w:p w14:paraId="39CD004B"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28. The physician may combine medical research with medical care, only to the extent that the research is justified by its potential prophylactic, diagnostic or therapeutic value. When medical research is combined with medical care, additional standards apply to protect the patients who are research subjects.</w:t>
      </w:r>
    </w:p>
    <w:p w14:paraId="08910B66" w14:textId="77777777" w:rsidR="00BA1062" w:rsidRPr="006E0AAE" w:rsidRDefault="00BA1062" w:rsidP="00BA1062">
      <w:pPr>
        <w:autoSpaceDE w:val="0"/>
        <w:autoSpaceDN w:val="0"/>
        <w:adjustRightInd w:val="0"/>
        <w:rPr>
          <w:rFonts w:asciiTheme="majorHAnsi" w:hAnsiTheme="majorHAnsi"/>
          <w:sz w:val="20"/>
          <w:szCs w:val="20"/>
        </w:rPr>
      </w:pPr>
    </w:p>
    <w:p w14:paraId="3F6F0CD7"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29. The benefits, risks, burdens and effectiveness of a new method should be tested against those of the best current prophylactic, diagnostic and therapeutic methods. This does not exclude the use of placebo, or no treatment, in studies where no proven prophylactic, diagnostic or therapeutic method exists.</w:t>
      </w:r>
    </w:p>
    <w:p w14:paraId="224C6435" w14:textId="77777777" w:rsidR="00BA1062" w:rsidRPr="006E0AAE" w:rsidRDefault="00BA1062" w:rsidP="00BA1062">
      <w:pPr>
        <w:autoSpaceDE w:val="0"/>
        <w:autoSpaceDN w:val="0"/>
        <w:adjustRightInd w:val="0"/>
        <w:rPr>
          <w:rFonts w:asciiTheme="majorHAnsi" w:hAnsiTheme="majorHAnsi"/>
          <w:sz w:val="20"/>
          <w:szCs w:val="20"/>
        </w:rPr>
      </w:pPr>
    </w:p>
    <w:p w14:paraId="67ACFF65"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30. At the conclusion of the study, every patient entered into the study should be assured of access to the best-proven prophylactic, diagnostic and therapeutic methods identified by the study.</w:t>
      </w:r>
    </w:p>
    <w:p w14:paraId="72CEC418" w14:textId="77777777" w:rsidR="00BA1062" w:rsidRPr="006E0AAE" w:rsidRDefault="00BA1062" w:rsidP="00BA1062">
      <w:pPr>
        <w:autoSpaceDE w:val="0"/>
        <w:autoSpaceDN w:val="0"/>
        <w:adjustRightInd w:val="0"/>
        <w:rPr>
          <w:rFonts w:asciiTheme="majorHAnsi" w:hAnsiTheme="majorHAnsi"/>
          <w:sz w:val="20"/>
          <w:szCs w:val="20"/>
        </w:rPr>
      </w:pPr>
    </w:p>
    <w:p w14:paraId="0145B6F9"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31. The physician should fully inform the patient which aspects of the care are related to the research. The refusal of a patient to participate in a study must never interfere with the patient-physician relationship.</w:t>
      </w:r>
    </w:p>
    <w:p w14:paraId="6A891172" w14:textId="77777777" w:rsidR="00BA1062" w:rsidRPr="006E0AAE" w:rsidRDefault="00BA1062" w:rsidP="00BA1062">
      <w:pPr>
        <w:autoSpaceDE w:val="0"/>
        <w:autoSpaceDN w:val="0"/>
        <w:adjustRightInd w:val="0"/>
        <w:rPr>
          <w:rFonts w:asciiTheme="majorHAnsi" w:hAnsiTheme="majorHAnsi"/>
          <w:sz w:val="20"/>
          <w:szCs w:val="20"/>
        </w:rPr>
      </w:pPr>
    </w:p>
    <w:p w14:paraId="276F3BF3"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32. In the treatment of a patient, where proven prophylactic, diagnostic and therapeutic methods do not exist or have been ineffective, the physician, with informed consent from the patient, must be free to use unproven or new prophylactic, diagnostic and therapeutic measures, if in the physician's judgment it offers hope of saving life, re-establishing health or alleviating suffering.</w:t>
      </w:r>
    </w:p>
    <w:p w14:paraId="715BB00B"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Where possible, these measures should be made the object of research, designed to evaluate their safety and efficacy. In all cases, new information should be recorded and, where appropriate, published. The other relevant guidelines of this Declaration should be followed.</w:t>
      </w:r>
    </w:p>
    <w:p w14:paraId="657D7CDF" w14:textId="77777777" w:rsidR="00BA1062" w:rsidRPr="006E0AAE" w:rsidRDefault="00BA1062" w:rsidP="00BA1062">
      <w:pPr>
        <w:autoSpaceDE w:val="0"/>
        <w:autoSpaceDN w:val="0"/>
        <w:adjustRightInd w:val="0"/>
        <w:rPr>
          <w:rFonts w:asciiTheme="majorHAnsi" w:hAnsiTheme="majorHAnsi"/>
          <w:b/>
          <w:bCs/>
          <w:sz w:val="20"/>
          <w:szCs w:val="20"/>
        </w:rPr>
      </w:pPr>
    </w:p>
    <w:p w14:paraId="1A2C5FFD" w14:textId="77777777" w:rsidR="00BA1062" w:rsidRDefault="00BA1062" w:rsidP="00BA1062">
      <w:pPr>
        <w:autoSpaceDE w:val="0"/>
        <w:autoSpaceDN w:val="0"/>
        <w:adjustRightInd w:val="0"/>
        <w:rPr>
          <w:rFonts w:asciiTheme="majorHAnsi" w:hAnsiTheme="majorHAnsi"/>
          <w:b/>
          <w:bCs/>
          <w:sz w:val="20"/>
          <w:szCs w:val="20"/>
        </w:rPr>
      </w:pPr>
    </w:p>
    <w:p w14:paraId="336B32BF" w14:textId="77777777" w:rsidR="00BA1062" w:rsidRDefault="00BA1062" w:rsidP="00BA1062">
      <w:pPr>
        <w:autoSpaceDE w:val="0"/>
        <w:autoSpaceDN w:val="0"/>
        <w:adjustRightInd w:val="0"/>
        <w:rPr>
          <w:rFonts w:asciiTheme="majorHAnsi" w:hAnsiTheme="majorHAnsi"/>
          <w:b/>
          <w:bCs/>
          <w:sz w:val="20"/>
          <w:szCs w:val="20"/>
        </w:rPr>
      </w:pPr>
    </w:p>
    <w:p w14:paraId="328687F4" w14:textId="77777777" w:rsidR="00BA1062" w:rsidRPr="006E0AAE" w:rsidRDefault="00BA1062" w:rsidP="001815D2">
      <w:pPr>
        <w:autoSpaceDE w:val="0"/>
        <w:autoSpaceDN w:val="0"/>
        <w:adjustRightInd w:val="0"/>
        <w:outlineLvl w:val="0"/>
        <w:rPr>
          <w:rFonts w:asciiTheme="majorHAnsi" w:hAnsiTheme="majorHAnsi"/>
          <w:b/>
          <w:bCs/>
          <w:sz w:val="20"/>
          <w:szCs w:val="20"/>
        </w:rPr>
      </w:pPr>
      <w:r w:rsidRPr="006E0AAE">
        <w:rPr>
          <w:rFonts w:asciiTheme="majorHAnsi" w:hAnsiTheme="majorHAnsi"/>
          <w:b/>
          <w:bCs/>
          <w:sz w:val="20"/>
          <w:szCs w:val="20"/>
        </w:rPr>
        <w:t>Note of clarification on paragraph 29 of the WMA Declaration of Helsinki</w:t>
      </w:r>
    </w:p>
    <w:p w14:paraId="6E1A68D0" w14:textId="77777777" w:rsidR="00BA1062" w:rsidRPr="006E0AAE" w:rsidRDefault="00BA1062" w:rsidP="00BA1062">
      <w:pPr>
        <w:autoSpaceDE w:val="0"/>
        <w:autoSpaceDN w:val="0"/>
        <w:adjustRightInd w:val="0"/>
        <w:rPr>
          <w:rFonts w:asciiTheme="majorHAnsi" w:hAnsiTheme="majorHAnsi"/>
          <w:sz w:val="20"/>
          <w:szCs w:val="20"/>
        </w:rPr>
      </w:pPr>
    </w:p>
    <w:p w14:paraId="0633F737"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The WMA hereby reaffirms its position that extreme care must be taken in making use of a placebo</w:t>
      </w:r>
      <w:r>
        <w:rPr>
          <w:rFonts w:asciiTheme="majorHAnsi" w:hAnsiTheme="majorHAnsi"/>
          <w:sz w:val="20"/>
          <w:szCs w:val="20"/>
        </w:rPr>
        <w:t xml:space="preserve"> </w:t>
      </w:r>
      <w:r w:rsidRPr="006E0AAE">
        <w:rPr>
          <w:rFonts w:asciiTheme="majorHAnsi" w:hAnsiTheme="majorHAnsi"/>
          <w:sz w:val="20"/>
          <w:szCs w:val="20"/>
        </w:rPr>
        <w:t>controlled trial and that in general this methodology should only be used in the absence of existing proven therapy. However, a placebo-controlled trial may be ethically acceptable, even if proven therapy is available, under the following circumstances:</w:t>
      </w:r>
    </w:p>
    <w:p w14:paraId="129FB201" w14:textId="77777777" w:rsidR="00BA1062" w:rsidRPr="006E0AAE" w:rsidRDefault="00BA1062" w:rsidP="00AC2A4C">
      <w:pPr>
        <w:pStyle w:val="ListParagraph"/>
        <w:numPr>
          <w:ilvl w:val="0"/>
          <w:numId w:val="19"/>
        </w:numPr>
        <w:autoSpaceDE w:val="0"/>
        <w:autoSpaceDN w:val="0"/>
        <w:adjustRightInd w:val="0"/>
        <w:rPr>
          <w:rFonts w:asciiTheme="majorHAnsi" w:hAnsiTheme="majorHAnsi"/>
          <w:sz w:val="20"/>
          <w:szCs w:val="20"/>
        </w:rPr>
      </w:pPr>
      <w:r w:rsidRPr="006E0AAE">
        <w:rPr>
          <w:rFonts w:asciiTheme="majorHAnsi" w:hAnsiTheme="majorHAnsi"/>
          <w:sz w:val="20"/>
          <w:szCs w:val="20"/>
        </w:rPr>
        <w:t>Where for compelling and scientifically sound methodological reasons its use is necessary to determine the efficacy or safety of a prophylactic, diagnostic or therapeutic method; or</w:t>
      </w:r>
    </w:p>
    <w:p w14:paraId="137C8C9C" w14:textId="77777777" w:rsidR="00BA1062" w:rsidRPr="006E0AAE" w:rsidRDefault="00BA1062" w:rsidP="00AC2A4C">
      <w:pPr>
        <w:pStyle w:val="ListParagraph"/>
        <w:numPr>
          <w:ilvl w:val="0"/>
          <w:numId w:val="19"/>
        </w:numPr>
        <w:autoSpaceDE w:val="0"/>
        <w:autoSpaceDN w:val="0"/>
        <w:adjustRightInd w:val="0"/>
        <w:rPr>
          <w:rFonts w:asciiTheme="majorHAnsi" w:hAnsiTheme="majorHAnsi"/>
          <w:sz w:val="20"/>
          <w:szCs w:val="20"/>
        </w:rPr>
      </w:pPr>
      <w:r w:rsidRPr="006E0AAE">
        <w:rPr>
          <w:rFonts w:asciiTheme="majorHAnsi" w:hAnsiTheme="majorHAnsi"/>
          <w:sz w:val="20"/>
          <w:szCs w:val="20"/>
        </w:rPr>
        <w:t>Where a prophylactic, diagnostic or therapeutic method is being investigated for a minor condition and the patients who receive placebo will not be subject to any additional risk of serious or irreversible harm.</w:t>
      </w:r>
    </w:p>
    <w:p w14:paraId="2C2AF1A6" w14:textId="77777777" w:rsidR="00BA1062" w:rsidRPr="006E0AAE" w:rsidRDefault="00BA1062" w:rsidP="00BA1062">
      <w:pPr>
        <w:autoSpaceDE w:val="0"/>
        <w:autoSpaceDN w:val="0"/>
        <w:adjustRightInd w:val="0"/>
        <w:rPr>
          <w:rFonts w:asciiTheme="majorHAnsi" w:hAnsiTheme="majorHAnsi"/>
          <w:sz w:val="20"/>
          <w:szCs w:val="20"/>
        </w:rPr>
      </w:pPr>
    </w:p>
    <w:p w14:paraId="068530E5"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All other provisions of the Declaration of Helsinki must be adhered to, especially the need for</w:t>
      </w:r>
      <w:r>
        <w:rPr>
          <w:rFonts w:asciiTheme="majorHAnsi" w:hAnsiTheme="majorHAnsi"/>
          <w:sz w:val="20"/>
          <w:szCs w:val="20"/>
        </w:rPr>
        <w:t xml:space="preserve"> </w:t>
      </w:r>
      <w:r w:rsidRPr="006E0AAE">
        <w:rPr>
          <w:rFonts w:asciiTheme="majorHAnsi" w:hAnsiTheme="majorHAnsi"/>
          <w:sz w:val="20"/>
          <w:szCs w:val="20"/>
        </w:rPr>
        <w:t>appropriate ethical and scientific review.</w:t>
      </w:r>
    </w:p>
    <w:p w14:paraId="3EB16E86" w14:textId="77777777" w:rsidR="00BA1062" w:rsidRPr="006E0AAE" w:rsidRDefault="00BA1062" w:rsidP="00BA1062">
      <w:pPr>
        <w:autoSpaceDE w:val="0"/>
        <w:autoSpaceDN w:val="0"/>
        <w:adjustRightInd w:val="0"/>
        <w:rPr>
          <w:rFonts w:asciiTheme="majorHAnsi" w:hAnsiTheme="majorHAnsi"/>
          <w:b/>
          <w:bCs/>
          <w:sz w:val="20"/>
          <w:szCs w:val="20"/>
        </w:rPr>
      </w:pPr>
    </w:p>
    <w:p w14:paraId="37E9E066" w14:textId="77777777" w:rsidR="00BA1062" w:rsidRPr="006E0AAE" w:rsidRDefault="00BA1062" w:rsidP="001815D2">
      <w:pPr>
        <w:autoSpaceDE w:val="0"/>
        <w:autoSpaceDN w:val="0"/>
        <w:adjustRightInd w:val="0"/>
        <w:outlineLvl w:val="0"/>
        <w:rPr>
          <w:rFonts w:asciiTheme="majorHAnsi" w:hAnsiTheme="majorHAnsi"/>
          <w:b/>
          <w:bCs/>
          <w:sz w:val="20"/>
          <w:szCs w:val="20"/>
        </w:rPr>
      </w:pPr>
      <w:r w:rsidRPr="006E0AAE">
        <w:rPr>
          <w:rFonts w:asciiTheme="majorHAnsi" w:hAnsiTheme="majorHAnsi"/>
          <w:b/>
          <w:bCs/>
          <w:sz w:val="20"/>
          <w:szCs w:val="20"/>
        </w:rPr>
        <w:t>Note of clarification on paragraph 30 of the WMA Declaration of Helsinki</w:t>
      </w:r>
    </w:p>
    <w:p w14:paraId="22527B1A" w14:textId="77777777" w:rsidR="00BA1062" w:rsidRPr="006E0AAE" w:rsidRDefault="00BA1062" w:rsidP="00BA1062">
      <w:pPr>
        <w:autoSpaceDE w:val="0"/>
        <w:autoSpaceDN w:val="0"/>
        <w:adjustRightInd w:val="0"/>
        <w:rPr>
          <w:rFonts w:asciiTheme="majorHAnsi" w:hAnsiTheme="majorHAnsi"/>
          <w:sz w:val="20"/>
          <w:szCs w:val="20"/>
        </w:rPr>
      </w:pPr>
    </w:p>
    <w:p w14:paraId="51496A50" w14:textId="77777777" w:rsidR="00BA1062" w:rsidRPr="006E0AAE" w:rsidRDefault="00BA1062" w:rsidP="00BA1062">
      <w:pPr>
        <w:autoSpaceDE w:val="0"/>
        <w:autoSpaceDN w:val="0"/>
        <w:adjustRightInd w:val="0"/>
        <w:rPr>
          <w:rFonts w:asciiTheme="majorHAnsi" w:hAnsiTheme="majorHAnsi"/>
          <w:sz w:val="20"/>
          <w:szCs w:val="20"/>
        </w:rPr>
      </w:pPr>
      <w:r w:rsidRPr="006E0AAE">
        <w:rPr>
          <w:rFonts w:asciiTheme="majorHAnsi" w:hAnsiTheme="majorHAnsi"/>
          <w:sz w:val="20"/>
          <w:szCs w:val="20"/>
        </w:rPr>
        <w:t>The WMA hereby reaffirms its position that it is necessary during the study planning process to identify post-trial access by study participants to prophylactic, diagnostic and therapeutic procedures identified as beneficial in the study or access to other appropriate care. Post-trial access arrangements or other care must be described in the study protocol so the ethical review committee may consider such arrangements during its review.</w:t>
      </w:r>
    </w:p>
    <w:p w14:paraId="07AB087C" w14:textId="1DBE4394" w:rsidR="00BA1062" w:rsidRDefault="00AC2A4C" w:rsidP="001815D2">
      <w:pPr>
        <w:widowControl w:val="0"/>
        <w:autoSpaceDE w:val="0"/>
        <w:autoSpaceDN w:val="0"/>
        <w:adjustRightInd w:val="0"/>
        <w:outlineLvl w:val="0"/>
        <w:rPr>
          <w:rFonts w:asciiTheme="majorHAnsi" w:hAnsiTheme="majorHAnsi" w:cs="Times New Roman"/>
          <w:b/>
          <w:sz w:val="20"/>
          <w:szCs w:val="20"/>
        </w:rPr>
      </w:pPr>
      <w:r>
        <w:rPr>
          <w:rFonts w:asciiTheme="majorHAnsi" w:eastAsia="Times New Roman" w:hAnsiTheme="majorHAnsi" w:cs="Times New Roman"/>
          <w:sz w:val="20"/>
          <w:szCs w:val="20"/>
          <w:lang w:val="en-AU"/>
        </w:rPr>
        <w:br w:type="column"/>
      </w:r>
      <w:r>
        <w:rPr>
          <w:rFonts w:asciiTheme="majorHAnsi" w:hAnsiTheme="majorHAnsi" w:cs="Times New Roman"/>
          <w:b/>
          <w:sz w:val="20"/>
          <w:szCs w:val="20"/>
        </w:rPr>
        <w:lastRenderedPageBreak/>
        <w:t>APPENDIX J</w:t>
      </w:r>
      <w:r w:rsidRPr="003C7A37">
        <w:rPr>
          <w:rFonts w:asciiTheme="majorHAnsi" w:hAnsiTheme="majorHAnsi" w:cs="Times New Roman"/>
          <w:b/>
          <w:sz w:val="20"/>
          <w:szCs w:val="20"/>
        </w:rPr>
        <w:t xml:space="preserve">: </w:t>
      </w:r>
      <w:r>
        <w:rPr>
          <w:rFonts w:asciiTheme="majorHAnsi" w:hAnsiTheme="majorHAnsi" w:cs="Times New Roman"/>
          <w:b/>
          <w:sz w:val="20"/>
          <w:szCs w:val="20"/>
        </w:rPr>
        <w:t>PATIENT TREATMENT INSTRUCTIONS</w:t>
      </w:r>
    </w:p>
    <w:p w14:paraId="6728A7E7" w14:textId="77777777" w:rsidR="00AC2A4C" w:rsidRDefault="00AC2A4C" w:rsidP="00BA1062">
      <w:pPr>
        <w:widowControl w:val="0"/>
        <w:autoSpaceDE w:val="0"/>
        <w:autoSpaceDN w:val="0"/>
        <w:adjustRightInd w:val="0"/>
        <w:rPr>
          <w:rFonts w:asciiTheme="majorHAnsi" w:hAnsiTheme="majorHAnsi" w:cs="Times New Roman"/>
          <w:b/>
          <w:sz w:val="20"/>
          <w:szCs w:val="20"/>
        </w:rPr>
      </w:pPr>
    </w:p>
    <w:p w14:paraId="4E01D846" w14:textId="77777777" w:rsidR="00AC2A4C" w:rsidRPr="00F03670" w:rsidRDefault="00AC2A4C" w:rsidP="001815D2">
      <w:pPr>
        <w:outlineLvl w:val="0"/>
        <w:rPr>
          <w:rFonts w:asciiTheme="majorHAnsi" w:hAnsiTheme="majorHAnsi"/>
          <w:sz w:val="20"/>
          <w:szCs w:val="20"/>
        </w:rPr>
      </w:pPr>
      <w:r w:rsidRPr="00F03670">
        <w:rPr>
          <w:rFonts w:asciiTheme="majorHAnsi" w:hAnsiTheme="majorHAnsi"/>
          <w:sz w:val="20"/>
          <w:szCs w:val="20"/>
        </w:rPr>
        <w:t>The following instructions describe the recommended method for applying your treatment.</w:t>
      </w:r>
    </w:p>
    <w:p w14:paraId="37D2C514" w14:textId="77777777" w:rsidR="00AC2A4C" w:rsidRDefault="00AC2A4C" w:rsidP="00AC2A4C">
      <w:pPr>
        <w:rPr>
          <w:rFonts w:asciiTheme="majorHAnsi" w:hAnsiTheme="majorHAnsi"/>
          <w:b/>
          <w:sz w:val="20"/>
          <w:szCs w:val="20"/>
        </w:rPr>
      </w:pPr>
    </w:p>
    <w:p w14:paraId="2BDF6D54" w14:textId="77777777" w:rsidR="00AC2A4C" w:rsidRPr="00940618" w:rsidRDefault="00AC2A4C" w:rsidP="001815D2">
      <w:pPr>
        <w:pStyle w:val="NormalWeb"/>
        <w:spacing w:before="0" w:beforeAutospacing="0" w:after="0" w:afterAutospacing="0" w:line="276" w:lineRule="auto"/>
        <w:outlineLvl w:val="0"/>
        <w:rPr>
          <w:rFonts w:asciiTheme="majorHAnsi" w:hAnsiTheme="majorHAnsi"/>
          <w:b/>
        </w:rPr>
      </w:pPr>
      <w:r w:rsidRPr="00940618">
        <w:rPr>
          <w:rFonts w:asciiTheme="majorHAnsi" w:hAnsiTheme="majorHAnsi"/>
          <w:b/>
        </w:rPr>
        <w:t>DPCP</w:t>
      </w:r>
      <w:r>
        <w:rPr>
          <w:rFonts w:asciiTheme="majorHAnsi" w:hAnsiTheme="majorHAnsi"/>
          <w:b/>
        </w:rPr>
        <w:t xml:space="preserve"> Treatment</w:t>
      </w:r>
    </w:p>
    <w:p w14:paraId="3571F9EC" w14:textId="77777777" w:rsidR="00AC2A4C" w:rsidRPr="00940618" w:rsidRDefault="00AC2A4C" w:rsidP="00AC2A4C">
      <w:pPr>
        <w:pStyle w:val="NormalWeb"/>
        <w:spacing w:before="0" w:beforeAutospacing="0" w:after="0" w:afterAutospacing="0" w:line="276" w:lineRule="auto"/>
        <w:rPr>
          <w:rFonts w:asciiTheme="majorHAnsi" w:hAnsiTheme="majorHAnsi"/>
        </w:rPr>
      </w:pPr>
      <w:r w:rsidRPr="00940618">
        <w:rPr>
          <w:rFonts w:asciiTheme="majorHAnsi" w:hAnsiTheme="majorHAnsi"/>
        </w:rPr>
        <w:t>Equipment required for DPCP treatment:</w:t>
      </w:r>
    </w:p>
    <w:p w14:paraId="708D945E" w14:textId="77777777" w:rsidR="00AC2A4C" w:rsidRPr="00940618" w:rsidRDefault="00AC2A4C"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0.005-5% DPCP in aqueous cream to 100 grams – a hospital prescription in the patient’s name is used as the medication for the DPCP cream. </w:t>
      </w:r>
    </w:p>
    <w:p w14:paraId="0281DEDA" w14:textId="77777777" w:rsidR="00AC2A4C" w:rsidRPr="00940618" w:rsidRDefault="00AC2A4C"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4B4EF8AF" w14:textId="77777777" w:rsidR="00AC2A4C" w:rsidRPr="00940618" w:rsidRDefault="00AC2A4C" w:rsidP="00AC2A4C">
      <w:pPr>
        <w:pStyle w:val="NormalWeb"/>
        <w:spacing w:before="0" w:beforeAutospacing="0" w:after="0" w:afterAutospacing="0" w:line="276" w:lineRule="auto"/>
        <w:rPr>
          <w:rFonts w:asciiTheme="majorHAnsi" w:hAnsiTheme="majorHAnsi"/>
        </w:rPr>
      </w:pPr>
    </w:p>
    <w:p w14:paraId="2FA720DA" w14:textId="77777777" w:rsidR="00AC2A4C" w:rsidRPr="00EB0770" w:rsidRDefault="00AC2A4C" w:rsidP="001815D2">
      <w:pPr>
        <w:pStyle w:val="NormalWeb"/>
        <w:spacing w:before="0" w:beforeAutospacing="0" w:after="0" w:afterAutospacing="0" w:line="276" w:lineRule="auto"/>
        <w:outlineLvl w:val="0"/>
        <w:rPr>
          <w:rFonts w:asciiTheme="majorHAnsi" w:hAnsiTheme="majorHAnsi"/>
          <w:b/>
        </w:rPr>
      </w:pPr>
      <w:r w:rsidRPr="00EB0770">
        <w:rPr>
          <w:rFonts w:asciiTheme="majorHAnsi" w:hAnsiTheme="majorHAnsi"/>
          <w:b/>
        </w:rPr>
        <w:t>DPCP Application</w:t>
      </w:r>
    </w:p>
    <w:p w14:paraId="39A41C6B"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sidRPr="00EB0770">
        <w:rPr>
          <w:rFonts w:asciiTheme="majorHAnsi" w:hAnsiTheme="majorHAnsi"/>
        </w:rPr>
        <w:t xml:space="preserve">You will be provided with the initial concentration of DPCP in aqueous cream and instructed to apply the cream with gloved hand to the agreed treatment area once weekly. This involves using a small quantity of the cream and applying a thin layer over designated melanoma lesions. </w:t>
      </w:r>
    </w:p>
    <w:p w14:paraId="67E30AD0"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On the day of treatment shower or bath as normal using a non-soap cleanser and ensure that the area to be treated is clean and free of visible contaminants.</w:t>
      </w:r>
    </w:p>
    <w:p w14:paraId="0C22B484"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Once the skin is dry don a disposable glove and use this to</w:t>
      </w:r>
      <w:r w:rsidRPr="00EB0770">
        <w:rPr>
          <w:rFonts w:asciiTheme="majorHAnsi" w:hAnsiTheme="majorHAnsi"/>
        </w:rPr>
        <w:t xml:space="preserve"> gently massage </w:t>
      </w:r>
      <w:r>
        <w:rPr>
          <w:rFonts w:asciiTheme="majorHAnsi" w:hAnsiTheme="majorHAnsi"/>
        </w:rPr>
        <w:t xml:space="preserve">a small quantity of </w:t>
      </w:r>
      <w:r w:rsidRPr="00EB0770">
        <w:rPr>
          <w:rFonts w:asciiTheme="majorHAnsi" w:hAnsiTheme="majorHAnsi"/>
        </w:rPr>
        <w:t>the DPCP cream over the treatment area until it is no longer visible.</w:t>
      </w:r>
    </w:p>
    <w:p w14:paraId="2A73F576" w14:textId="77777777" w:rsidR="00AC2A4C" w:rsidRPr="00EB0770"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Repeat this procedure for each lesion taking care to only apply the treatment to the designated lesions and treatment area.</w:t>
      </w:r>
    </w:p>
    <w:p w14:paraId="3D9C6A9D" w14:textId="77777777" w:rsidR="00AC2A4C" w:rsidRPr="00940618"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A surrounding area of unaffected skin measuring 0.5cm should also be treated as described by the clinician during your appointment.</w:t>
      </w:r>
    </w:p>
    <w:p w14:paraId="34B2CC19"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 xml:space="preserve">The DPCP cream </w:t>
      </w:r>
      <w:r>
        <w:rPr>
          <w:rFonts w:asciiTheme="majorHAnsi" w:hAnsiTheme="majorHAnsi"/>
        </w:rPr>
        <w:t xml:space="preserve">should </w:t>
      </w:r>
      <w:r w:rsidRPr="00940618">
        <w:rPr>
          <w:rFonts w:asciiTheme="majorHAnsi" w:hAnsiTheme="majorHAnsi"/>
        </w:rPr>
        <w:t xml:space="preserve">remain on the skin and not be washed off until 24-48 hours following application. </w:t>
      </w:r>
    </w:p>
    <w:p w14:paraId="4A4CA45D"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sidRPr="00940618">
        <w:rPr>
          <w:rFonts w:asciiTheme="majorHAnsi" w:hAnsiTheme="majorHAnsi"/>
        </w:rPr>
        <w:t xml:space="preserve">A non-soap cleanser is used. Simple emollients can be applied to the treatment area </w:t>
      </w:r>
      <w:r>
        <w:rPr>
          <w:rFonts w:asciiTheme="majorHAnsi" w:hAnsiTheme="majorHAnsi"/>
        </w:rPr>
        <w:t>after</w:t>
      </w:r>
      <w:r w:rsidRPr="00940618">
        <w:rPr>
          <w:rFonts w:asciiTheme="majorHAnsi" w:hAnsiTheme="majorHAnsi"/>
        </w:rPr>
        <w:t xml:space="preserve"> the 24-48 hour treatment application period. </w:t>
      </w:r>
    </w:p>
    <w:p w14:paraId="794A4FFC" w14:textId="77777777" w:rsidR="00AC2A4C" w:rsidRPr="00940618"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If necessary, a simple dressing can then be applied to the treated area as instructed by a nurse or clinician during your previous review.</w:t>
      </w:r>
    </w:p>
    <w:p w14:paraId="32EB6C56" w14:textId="77777777" w:rsidR="00AC2A4C"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This process is continued at regular intervals, usually once per week and your progress and any changes will be reviewed during the next outpatient appointment.</w:t>
      </w:r>
    </w:p>
    <w:p w14:paraId="0CA7E767" w14:textId="77777777" w:rsidR="00AC2A4C" w:rsidRPr="00940618" w:rsidRDefault="00AC2A4C" w:rsidP="00AC2A4C">
      <w:pPr>
        <w:pStyle w:val="NormalWeb"/>
        <w:numPr>
          <w:ilvl w:val="0"/>
          <w:numId w:val="25"/>
        </w:numPr>
        <w:spacing w:before="0" w:beforeAutospacing="0" w:after="0" w:afterAutospacing="0" w:line="276" w:lineRule="auto"/>
        <w:rPr>
          <w:rFonts w:asciiTheme="majorHAnsi" w:hAnsiTheme="majorHAnsi"/>
        </w:rPr>
      </w:pPr>
      <w:r>
        <w:rPr>
          <w:rFonts w:asciiTheme="majorHAnsi" w:hAnsiTheme="majorHAnsi"/>
        </w:rPr>
        <w:t xml:space="preserve">You will have been provided with a simple wound-care </w:t>
      </w:r>
      <w:r w:rsidRPr="00940618">
        <w:rPr>
          <w:rFonts w:asciiTheme="majorHAnsi" w:hAnsiTheme="majorHAnsi"/>
        </w:rPr>
        <w:t xml:space="preserve">take-home </w:t>
      </w:r>
      <w:r>
        <w:rPr>
          <w:rFonts w:asciiTheme="majorHAnsi" w:hAnsiTheme="majorHAnsi"/>
        </w:rPr>
        <w:t xml:space="preserve">dressing </w:t>
      </w:r>
      <w:r w:rsidRPr="00940618">
        <w:rPr>
          <w:rFonts w:asciiTheme="majorHAnsi" w:hAnsiTheme="majorHAnsi"/>
        </w:rPr>
        <w:t xml:space="preserve">kit for managing </w:t>
      </w:r>
      <w:r>
        <w:rPr>
          <w:rFonts w:asciiTheme="majorHAnsi" w:hAnsiTheme="majorHAnsi"/>
        </w:rPr>
        <w:t>minor reactions</w:t>
      </w:r>
      <w:r w:rsidRPr="00940618">
        <w:rPr>
          <w:rFonts w:asciiTheme="majorHAnsi" w:hAnsiTheme="majorHAnsi"/>
        </w:rPr>
        <w:t xml:space="preserve">. Simple wound care incorporating saline bathes, simple emollients and clean dressings should be </w:t>
      </w:r>
      <w:r>
        <w:rPr>
          <w:rFonts w:asciiTheme="majorHAnsi" w:hAnsiTheme="majorHAnsi"/>
        </w:rPr>
        <w:t>used as needed</w:t>
      </w:r>
      <w:r w:rsidRPr="00940618">
        <w:rPr>
          <w:rFonts w:asciiTheme="majorHAnsi" w:hAnsiTheme="majorHAnsi"/>
        </w:rPr>
        <w:t xml:space="preserve">. </w:t>
      </w:r>
    </w:p>
    <w:p w14:paraId="20650AD3" w14:textId="77777777" w:rsidR="00AC2A4C" w:rsidRPr="00940618" w:rsidRDefault="00AC2A4C" w:rsidP="00AC2A4C">
      <w:pPr>
        <w:pStyle w:val="NormalWeb"/>
        <w:spacing w:before="0" w:beforeAutospacing="0" w:after="0" w:afterAutospacing="0" w:line="276" w:lineRule="auto"/>
        <w:rPr>
          <w:rFonts w:asciiTheme="majorHAnsi" w:hAnsiTheme="majorHAnsi"/>
        </w:rPr>
      </w:pPr>
    </w:p>
    <w:p w14:paraId="5F5D012A" w14:textId="77777777" w:rsidR="00AC2A4C" w:rsidRPr="00EB0770" w:rsidRDefault="00AC2A4C" w:rsidP="001815D2">
      <w:pPr>
        <w:pStyle w:val="NormalWeb"/>
        <w:spacing w:before="0" w:beforeAutospacing="0" w:after="0" w:afterAutospacing="0" w:line="276" w:lineRule="auto"/>
        <w:outlineLvl w:val="0"/>
        <w:rPr>
          <w:rFonts w:asciiTheme="majorHAnsi" w:hAnsiTheme="majorHAnsi"/>
          <w:b/>
        </w:rPr>
      </w:pPr>
      <w:r w:rsidRPr="00EB0770">
        <w:rPr>
          <w:rFonts w:asciiTheme="majorHAnsi" w:hAnsiTheme="majorHAnsi"/>
          <w:b/>
        </w:rPr>
        <w:t>Take-home Dressing Kit</w:t>
      </w:r>
    </w:p>
    <w:p w14:paraId="0E029129"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138790C3"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Non-soap cleanser </w:t>
      </w:r>
    </w:p>
    <w:p w14:paraId="52C94B86"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Topical emollient </w:t>
      </w:r>
    </w:p>
    <w:p w14:paraId="0F6346D9"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White soft paraffin or equivalent </w:t>
      </w:r>
    </w:p>
    <w:p w14:paraId="6EA1AD46"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Jelonet or equivalent paraffin gauze </w:t>
      </w:r>
    </w:p>
    <w:p w14:paraId="4B814A58"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Dressing packs — Melolin/Combine, Micropore and Tubigrip</w:t>
      </w:r>
    </w:p>
    <w:p w14:paraId="3A0DEBCF"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Emergency contact number for Dermatology Registrar on-call </w:t>
      </w:r>
    </w:p>
    <w:p w14:paraId="431C35DF" w14:textId="77777777" w:rsidR="00AC2A4C" w:rsidRDefault="00AC2A4C" w:rsidP="00AC2A4C">
      <w:pPr>
        <w:pStyle w:val="NormalWeb"/>
        <w:spacing w:before="0" w:beforeAutospacing="0" w:after="0" w:afterAutospacing="0" w:line="276" w:lineRule="auto"/>
        <w:rPr>
          <w:rFonts w:asciiTheme="majorHAnsi" w:hAnsiTheme="majorHAnsi"/>
        </w:rPr>
      </w:pPr>
    </w:p>
    <w:p w14:paraId="2C4B8567" w14:textId="77777777" w:rsidR="00AC2A4C" w:rsidRPr="00940618" w:rsidRDefault="00AC2A4C" w:rsidP="00AC2A4C">
      <w:pPr>
        <w:pStyle w:val="NormalWeb"/>
        <w:spacing w:before="0" w:beforeAutospacing="0" w:after="0" w:afterAutospacing="0" w:line="276" w:lineRule="auto"/>
        <w:rPr>
          <w:rFonts w:asciiTheme="majorHAnsi" w:hAnsiTheme="majorHAnsi"/>
        </w:rPr>
      </w:pPr>
    </w:p>
    <w:p w14:paraId="68498EA4" w14:textId="77777777" w:rsidR="00AC2A4C" w:rsidRPr="00940618" w:rsidRDefault="00AC2A4C" w:rsidP="001815D2">
      <w:pPr>
        <w:pStyle w:val="NormalWeb"/>
        <w:spacing w:before="0" w:beforeAutospacing="0" w:after="0" w:afterAutospacing="0" w:line="276" w:lineRule="auto"/>
        <w:outlineLvl w:val="0"/>
        <w:rPr>
          <w:rFonts w:asciiTheme="majorHAnsi" w:hAnsiTheme="majorHAnsi"/>
          <w:b/>
        </w:rPr>
      </w:pPr>
      <w:r>
        <w:rPr>
          <w:rFonts w:asciiTheme="majorHAnsi" w:hAnsiTheme="majorHAnsi"/>
          <w:b/>
        </w:rPr>
        <w:br w:type="column"/>
      </w:r>
      <w:r w:rsidRPr="00940618">
        <w:rPr>
          <w:rFonts w:asciiTheme="majorHAnsi" w:hAnsiTheme="majorHAnsi"/>
          <w:b/>
        </w:rPr>
        <w:lastRenderedPageBreak/>
        <w:t>Imiquimod</w:t>
      </w:r>
      <w:r>
        <w:rPr>
          <w:rFonts w:asciiTheme="majorHAnsi" w:hAnsiTheme="majorHAnsi"/>
          <w:b/>
        </w:rPr>
        <w:t xml:space="preserve"> Treatment</w:t>
      </w:r>
    </w:p>
    <w:p w14:paraId="68F21BB1" w14:textId="48252C07" w:rsidR="00AC2A4C" w:rsidRPr="00940618" w:rsidRDefault="00AC2A4C" w:rsidP="00AC2A4C">
      <w:pPr>
        <w:pStyle w:val="NormalWeb"/>
        <w:spacing w:before="0" w:beforeAutospacing="0" w:after="0" w:afterAutospacing="0" w:line="276" w:lineRule="auto"/>
        <w:rPr>
          <w:rFonts w:asciiTheme="majorHAnsi" w:hAnsiTheme="majorHAnsi"/>
        </w:rPr>
      </w:pPr>
      <w:r w:rsidRPr="00940618">
        <w:rPr>
          <w:rFonts w:asciiTheme="majorHAnsi" w:hAnsiTheme="majorHAnsi"/>
        </w:rPr>
        <w:t xml:space="preserve">Equipment required for </w:t>
      </w:r>
      <w:r w:rsidR="00867089" w:rsidRPr="00BF5BC5">
        <w:rPr>
          <w:rFonts w:asciiTheme="majorHAnsi" w:hAnsiTheme="majorHAnsi"/>
          <w:color w:val="000000" w:themeColor="text1"/>
        </w:rPr>
        <w:t>imiquimod</w:t>
      </w:r>
      <w:r w:rsidRPr="00BF5BC5">
        <w:rPr>
          <w:rFonts w:asciiTheme="majorHAnsi" w:hAnsiTheme="majorHAnsi"/>
          <w:color w:val="000000" w:themeColor="text1"/>
        </w:rPr>
        <w:t xml:space="preserve"> </w:t>
      </w:r>
      <w:r w:rsidRPr="00940618">
        <w:rPr>
          <w:rFonts w:asciiTheme="majorHAnsi" w:hAnsiTheme="majorHAnsi"/>
        </w:rPr>
        <w:t>treatment phase:</w:t>
      </w:r>
    </w:p>
    <w:p w14:paraId="2B1D47A5" w14:textId="2A6525EC" w:rsidR="00AC2A4C" w:rsidRPr="00940618" w:rsidRDefault="00AC2A4C"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5% Imiquimod – a hospital prescription in the patient’s name is used as the medication for the </w:t>
      </w:r>
      <w:r w:rsidR="00E41BEC">
        <w:rPr>
          <w:rFonts w:asciiTheme="majorHAnsi" w:hAnsiTheme="majorHAnsi"/>
        </w:rPr>
        <w:t xml:space="preserve">imiquimod </w:t>
      </w:r>
      <w:r w:rsidRPr="00940618">
        <w:rPr>
          <w:rFonts w:asciiTheme="majorHAnsi" w:hAnsiTheme="majorHAnsi"/>
        </w:rPr>
        <w:t xml:space="preserve">cream. </w:t>
      </w:r>
    </w:p>
    <w:p w14:paraId="1D523F76" w14:textId="77777777" w:rsidR="00AC2A4C" w:rsidRPr="00940618" w:rsidRDefault="00AC2A4C" w:rsidP="00AC2A4C">
      <w:pPr>
        <w:pStyle w:val="NormalWeb"/>
        <w:numPr>
          <w:ilvl w:val="0"/>
          <w:numId w:val="26"/>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77596662" w14:textId="77777777" w:rsidR="00AC2A4C" w:rsidRDefault="00AC2A4C" w:rsidP="00AC2A4C">
      <w:pPr>
        <w:pStyle w:val="NormalWeb"/>
        <w:spacing w:before="0" w:beforeAutospacing="0" w:after="0" w:afterAutospacing="0" w:line="276" w:lineRule="auto"/>
        <w:rPr>
          <w:rFonts w:asciiTheme="majorHAnsi" w:hAnsiTheme="majorHAnsi"/>
        </w:rPr>
      </w:pPr>
    </w:p>
    <w:p w14:paraId="3BB9B99C" w14:textId="77777777" w:rsidR="00AC2A4C" w:rsidRDefault="00AC2A4C" w:rsidP="001815D2">
      <w:pPr>
        <w:pStyle w:val="NormalWeb"/>
        <w:spacing w:before="0" w:beforeAutospacing="0" w:after="0" w:afterAutospacing="0" w:line="276" w:lineRule="auto"/>
        <w:outlineLvl w:val="0"/>
        <w:rPr>
          <w:rFonts w:asciiTheme="majorHAnsi" w:hAnsiTheme="majorHAnsi"/>
          <w:b/>
        </w:rPr>
      </w:pPr>
      <w:r w:rsidRPr="00FA1B7A">
        <w:rPr>
          <w:rFonts w:asciiTheme="majorHAnsi" w:hAnsiTheme="majorHAnsi"/>
          <w:b/>
        </w:rPr>
        <w:t>Imiquimod</w:t>
      </w:r>
      <w:r>
        <w:rPr>
          <w:rFonts w:asciiTheme="majorHAnsi" w:hAnsiTheme="majorHAnsi"/>
        </w:rPr>
        <w:t xml:space="preserve"> </w:t>
      </w:r>
      <w:r w:rsidRPr="00EB0770">
        <w:rPr>
          <w:rFonts w:asciiTheme="majorHAnsi" w:hAnsiTheme="majorHAnsi"/>
          <w:b/>
        </w:rPr>
        <w:t>Application</w:t>
      </w:r>
    </w:p>
    <w:p w14:paraId="5F1260D3" w14:textId="77777777"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sidRPr="00EB0770">
        <w:rPr>
          <w:rFonts w:asciiTheme="majorHAnsi" w:hAnsiTheme="majorHAnsi"/>
        </w:rPr>
        <w:t xml:space="preserve">You will be provided with the </w:t>
      </w:r>
      <w:r>
        <w:rPr>
          <w:rFonts w:asciiTheme="majorHAnsi" w:hAnsiTheme="majorHAnsi"/>
        </w:rPr>
        <w:t>5% imiquimod cream</w:t>
      </w:r>
      <w:r w:rsidRPr="00EB0770">
        <w:rPr>
          <w:rFonts w:asciiTheme="majorHAnsi" w:hAnsiTheme="majorHAnsi"/>
        </w:rPr>
        <w:t xml:space="preserve"> and instructed to apply the cream with gloved hand to the agreed treatment area </w:t>
      </w:r>
      <w:r>
        <w:rPr>
          <w:rFonts w:asciiTheme="majorHAnsi" w:hAnsiTheme="majorHAnsi"/>
        </w:rPr>
        <w:t>5 days per week (unless otherwise specified)</w:t>
      </w:r>
      <w:r w:rsidRPr="00EB0770">
        <w:rPr>
          <w:rFonts w:asciiTheme="majorHAnsi" w:hAnsiTheme="majorHAnsi"/>
        </w:rPr>
        <w:t xml:space="preserve">. This involves using a small quantity of the cream and applying a thin layer over designated melanoma lesions. </w:t>
      </w:r>
    </w:p>
    <w:p w14:paraId="5F195F9C" w14:textId="77777777"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On the days of treatment shower or bath as normal using a non-soap cleanser and ensure that the area to be treated is clean and free of visible contaminants.</w:t>
      </w:r>
    </w:p>
    <w:p w14:paraId="6B75BF28" w14:textId="77777777"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Once the skin is dry, don a disposable glove and use this to</w:t>
      </w:r>
      <w:r w:rsidRPr="00EB0770">
        <w:rPr>
          <w:rFonts w:asciiTheme="majorHAnsi" w:hAnsiTheme="majorHAnsi"/>
        </w:rPr>
        <w:t xml:space="preserve"> gently massage </w:t>
      </w:r>
      <w:r>
        <w:rPr>
          <w:rFonts w:asciiTheme="majorHAnsi" w:hAnsiTheme="majorHAnsi"/>
        </w:rPr>
        <w:t xml:space="preserve">a small quantity of </w:t>
      </w:r>
      <w:r w:rsidRPr="00EB0770">
        <w:rPr>
          <w:rFonts w:asciiTheme="majorHAnsi" w:hAnsiTheme="majorHAnsi"/>
        </w:rPr>
        <w:t xml:space="preserve">the </w:t>
      </w:r>
      <w:r>
        <w:rPr>
          <w:rFonts w:asciiTheme="majorHAnsi" w:hAnsiTheme="majorHAnsi"/>
        </w:rPr>
        <w:t>imquimod</w:t>
      </w:r>
      <w:r w:rsidRPr="00EB0770">
        <w:rPr>
          <w:rFonts w:asciiTheme="majorHAnsi" w:hAnsiTheme="majorHAnsi"/>
        </w:rPr>
        <w:t xml:space="preserve"> cream over the treatment area until it is no longer visible.</w:t>
      </w:r>
    </w:p>
    <w:p w14:paraId="1F33596B" w14:textId="77777777" w:rsidR="00AC2A4C" w:rsidRPr="00EB0770"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Repeat this procedure for each lesion taking care to only apply the treatment to the designated lesions and treatment area.</w:t>
      </w:r>
    </w:p>
    <w:p w14:paraId="0FFA2954" w14:textId="77777777"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A surrounding area of unaffected skin measuring 0.5cm should also be treated as described by the clinician during your appointment.</w:t>
      </w:r>
    </w:p>
    <w:p w14:paraId="0B102BA0" w14:textId="77777777" w:rsidR="00AC2A4C" w:rsidRPr="00940618"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The imiquimod cream</w:t>
      </w:r>
      <w:r w:rsidRPr="00940618">
        <w:rPr>
          <w:rFonts w:asciiTheme="majorHAnsi" w:hAnsiTheme="majorHAnsi"/>
        </w:rPr>
        <w:t xml:space="preserve"> is to remain on the skin overnight and not to be washed off until after 8 hours following application. It is recommended the patient have 2 ‘rest’ days per week where no treatment is applied and regular skin cares are continued.</w:t>
      </w:r>
    </w:p>
    <w:p w14:paraId="06663DC5" w14:textId="1A0CB31A"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A non-soap cleanser should be used to clean the treatment area and s</w:t>
      </w:r>
      <w:r w:rsidRPr="00940618">
        <w:rPr>
          <w:rFonts w:asciiTheme="majorHAnsi" w:hAnsiTheme="majorHAnsi"/>
        </w:rPr>
        <w:t xml:space="preserve">imple emollients can be applied to the </w:t>
      </w:r>
      <w:r>
        <w:rPr>
          <w:rFonts w:asciiTheme="majorHAnsi" w:hAnsiTheme="majorHAnsi"/>
        </w:rPr>
        <w:t>site</w:t>
      </w:r>
      <w:r w:rsidRPr="00940618">
        <w:rPr>
          <w:rFonts w:asciiTheme="majorHAnsi" w:hAnsiTheme="majorHAnsi"/>
        </w:rPr>
        <w:t xml:space="preserve"> </w:t>
      </w:r>
      <w:r>
        <w:rPr>
          <w:rFonts w:asciiTheme="majorHAnsi" w:hAnsiTheme="majorHAnsi"/>
        </w:rPr>
        <w:t>after</w:t>
      </w:r>
      <w:r w:rsidRPr="00940618">
        <w:rPr>
          <w:rFonts w:asciiTheme="majorHAnsi" w:hAnsiTheme="majorHAnsi"/>
        </w:rPr>
        <w:t xml:space="preserve"> the </w:t>
      </w:r>
      <w:r>
        <w:rPr>
          <w:rFonts w:asciiTheme="majorHAnsi" w:hAnsiTheme="majorHAnsi"/>
        </w:rPr>
        <w:t>8</w:t>
      </w:r>
      <w:r w:rsidRPr="00940618">
        <w:rPr>
          <w:rFonts w:asciiTheme="majorHAnsi" w:hAnsiTheme="majorHAnsi"/>
        </w:rPr>
        <w:t xml:space="preserve"> hour treatment period. </w:t>
      </w:r>
    </w:p>
    <w:p w14:paraId="1B5C5B3A" w14:textId="77777777" w:rsidR="00AC2A4C" w:rsidRPr="00940618"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If necessary, a simple dressing can then be applied to the treated area as instructed by a nurse or clinician during your previous review.</w:t>
      </w:r>
    </w:p>
    <w:p w14:paraId="41247D70" w14:textId="77777777" w:rsidR="00AC2A4C"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This process is continued at regular intervals, usually once per week and your progress and any changes will be reviewed during the next outpatient appointment.</w:t>
      </w:r>
    </w:p>
    <w:p w14:paraId="2FED0276" w14:textId="77777777" w:rsidR="00AC2A4C" w:rsidRPr="00940618" w:rsidRDefault="00AC2A4C" w:rsidP="00AC2A4C">
      <w:pPr>
        <w:pStyle w:val="NormalWeb"/>
        <w:numPr>
          <w:ilvl w:val="0"/>
          <w:numId w:val="31"/>
        </w:numPr>
        <w:spacing w:before="0" w:beforeAutospacing="0" w:after="0" w:afterAutospacing="0" w:line="276" w:lineRule="auto"/>
        <w:rPr>
          <w:rFonts w:asciiTheme="majorHAnsi" w:hAnsiTheme="majorHAnsi"/>
        </w:rPr>
      </w:pPr>
      <w:r>
        <w:rPr>
          <w:rFonts w:asciiTheme="majorHAnsi" w:hAnsiTheme="majorHAnsi"/>
        </w:rPr>
        <w:t xml:space="preserve">You will have been provided with a simple wound-care </w:t>
      </w:r>
      <w:r w:rsidRPr="00940618">
        <w:rPr>
          <w:rFonts w:asciiTheme="majorHAnsi" w:hAnsiTheme="majorHAnsi"/>
        </w:rPr>
        <w:t xml:space="preserve">take-home </w:t>
      </w:r>
      <w:r>
        <w:rPr>
          <w:rFonts w:asciiTheme="majorHAnsi" w:hAnsiTheme="majorHAnsi"/>
        </w:rPr>
        <w:t xml:space="preserve">dressing </w:t>
      </w:r>
      <w:r w:rsidRPr="00940618">
        <w:rPr>
          <w:rFonts w:asciiTheme="majorHAnsi" w:hAnsiTheme="majorHAnsi"/>
        </w:rPr>
        <w:t xml:space="preserve">kit for managing </w:t>
      </w:r>
      <w:r>
        <w:rPr>
          <w:rFonts w:asciiTheme="majorHAnsi" w:hAnsiTheme="majorHAnsi"/>
        </w:rPr>
        <w:t>minor reactions</w:t>
      </w:r>
      <w:r w:rsidRPr="00940618">
        <w:rPr>
          <w:rFonts w:asciiTheme="majorHAnsi" w:hAnsiTheme="majorHAnsi"/>
        </w:rPr>
        <w:t xml:space="preserve">. Simple wound care incorporating saline bathes, simple emollients and clean dressings should be </w:t>
      </w:r>
      <w:r>
        <w:rPr>
          <w:rFonts w:asciiTheme="majorHAnsi" w:hAnsiTheme="majorHAnsi"/>
        </w:rPr>
        <w:t>used as needed</w:t>
      </w:r>
      <w:r w:rsidRPr="00940618">
        <w:rPr>
          <w:rFonts w:asciiTheme="majorHAnsi" w:hAnsiTheme="majorHAnsi"/>
        </w:rPr>
        <w:t xml:space="preserve">. </w:t>
      </w:r>
    </w:p>
    <w:p w14:paraId="32843B5D" w14:textId="77777777" w:rsidR="00AC2A4C" w:rsidRPr="00940618" w:rsidRDefault="00AC2A4C" w:rsidP="00AC2A4C">
      <w:pPr>
        <w:pStyle w:val="NormalWeb"/>
        <w:spacing w:before="0" w:beforeAutospacing="0" w:after="0" w:afterAutospacing="0" w:line="276" w:lineRule="auto"/>
        <w:rPr>
          <w:rFonts w:asciiTheme="majorHAnsi" w:hAnsiTheme="majorHAnsi"/>
        </w:rPr>
      </w:pPr>
    </w:p>
    <w:p w14:paraId="15E6381A" w14:textId="77777777" w:rsidR="00AC2A4C" w:rsidRPr="00EB0770" w:rsidRDefault="00AC2A4C" w:rsidP="001815D2">
      <w:pPr>
        <w:pStyle w:val="NormalWeb"/>
        <w:spacing w:before="0" w:beforeAutospacing="0" w:after="0" w:afterAutospacing="0" w:line="276" w:lineRule="auto"/>
        <w:outlineLvl w:val="0"/>
        <w:rPr>
          <w:rFonts w:asciiTheme="majorHAnsi" w:hAnsiTheme="majorHAnsi"/>
          <w:b/>
        </w:rPr>
      </w:pPr>
      <w:r w:rsidRPr="00EB0770">
        <w:rPr>
          <w:rFonts w:asciiTheme="majorHAnsi" w:hAnsiTheme="majorHAnsi"/>
          <w:b/>
        </w:rPr>
        <w:t>Take-home Dressing Kit</w:t>
      </w:r>
    </w:p>
    <w:p w14:paraId="3C0304B4"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Disposable gloves </w:t>
      </w:r>
    </w:p>
    <w:p w14:paraId="5AD83D43"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Non-soap cleanser </w:t>
      </w:r>
    </w:p>
    <w:p w14:paraId="34B3254F"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Topical emollient </w:t>
      </w:r>
    </w:p>
    <w:p w14:paraId="57AB05BD"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White soft paraffin or equivalent </w:t>
      </w:r>
    </w:p>
    <w:p w14:paraId="57080CC9"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 xml:space="preserve">Jelonet or equivalent paraffin gauze </w:t>
      </w:r>
    </w:p>
    <w:p w14:paraId="6ADF4EC9" w14:textId="77777777" w:rsidR="00AC2A4C" w:rsidRPr="00940618" w:rsidRDefault="00AC2A4C" w:rsidP="00AC2A4C">
      <w:pPr>
        <w:pStyle w:val="NormalWeb"/>
        <w:numPr>
          <w:ilvl w:val="0"/>
          <w:numId w:val="27"/>
        </w:numPr>
        <w:spacing w:before="0" w:beforeAutospacing="0" w:after="0" w:afterAutospacing="0" w:line="276" w:lineRule="auto"/>
        <w:rPr>
          <w:rFonts w:asciiTheme="majorHAnsi" w:hAnsiTheme="majorHAnsi"/>
        </w:rPr>
      </w:pPr>
      <w:r w:rsidRPr="00940618">
        <w:rPr>
          <w:rFonts w:asciiTheme="majorHAnsi" w:hAnsiTheme="majorHAnsi"/>
        </w:rPr>
        <w:t>Dressing packs — Melolin/Combine, Micropore and Tubigrip</w:t>
      </w:r>
    </w:p>
    <w:p w14:paraId="0E328E27" w14:textId="60C77555" w:rsidR="00867089" w:rsidRPr="00BF5BC5" w:rsidRDefault="00AC2A4C" w:rsidP="00AC2A4C">
      <w:pPr>
        <w:pStyle w:val="NormalWeb"/>
        <w:numPr>
          <w:ilvl w:val="0"/>
          <w:numId w:val="27"/>
        </w:numPr>
        <w:spacing w:before="0" w:beforeAutospacing="0" w:after="0" w:afterAutospacing="0" w:line="276" w:lineRule="auto"/>
        <w:rPr>
          <w:rFonts w:asciiTheme="majorHAnsi" w:hAnsiTheme="majorHAnsi"/>
        </w:rPr>
        <w:sectPr w:rsidR="00867089" w:rsidRPr="00BF5BC5" w:rsidSect="00867089">
          <w:pgSz w:w="11900" w:h="16840"/>
          <w:pgMar w:top="1440" w:right="1440" w:bottom="1440" w:left="1440" w:header="708" w:footer="708" w:gutter="0"/>
          <w:cols w:space="708"/>
          <w:docGrid w:linePitch="360"/>
        </w:sectPr>
      </w:pPr>
      <w:r w:rsidRPr="00940618">
        <w:rPr>
          <w:rFonts w:asciiTheme="majorHAnsi" w:hAnsiTheme="majorHAnsi"/>
        </w:rPr>
        <w:t>Emergency contact number fo</w:t>
      </w:r>
      <w:r w:rsidR="00754D65">
        <w:rPr>
          <w:rFonts w:asciiTheme="majorHAnsi" w:hAnsiTheme="majorHAnsi"/>
        </w:rPr>
        <w:t>r Dermatology Registrar on-call</w:t>
      </w:r>
    </w:p>
    <w:p w14:paraId="27334581" w14:textId="77777777" w:rsidR="00AC2A4C" w:rsidRPr="00BA1062" w:rsidRDefault="00AC2A4C" w:rsidP="00754D65">
      <w:pPr>
        <w:widowControl w:val="0"/>
        <w:autoSpaceDE w:val="0"/>
        <w:autoSpaceDN w:val="0"/>
        <w:adjustRightInd w:val="0"/>
        <w:rPr>
          <w:rFonts w:asciiTheme="majorHAnsi" w:eastAsia="Times New Roman" w:hAnsiTheme="majorHAnsi" w:cs="Times New Roman"/>
          <w:sz w:val="20"/>
          <w:szCs w:val="20"/>
          <w:lang w:val="en-AU"/>
        </w:rPr>
      </w:pPr>
    </w:p>
    <w:sectPr w:rsidR="00AC2A4C" w:rsidRPr="00BA1062" w:rsidSect="0086708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88A5" w14:textId="77777777" w:rsidR="00961B51" w:rsidRDefault="00961B51" w:rsidP="00052E07">
      <w:r>
        <w:separator/>
      </w:r>
    </w:p>
  </w:endnote>
  <w:endnote w:type="continuationSeparator" w:id="0">
    <w:p w14:paraId="5D4222D3" w14:textId="77777777" w:rsidR="00961B51" w:rsidRDefault="00961B51" w:rsidP="0005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èÙø◊tÈ">
    <w:altName w:val="Cambria"/>
    <w:panose1 w:val="00000000000000000000"/>
    <w:charset w:val="4D"/>
    <w:family w:val="auto"/>
    <w:notTrueType/>
    <w:pitch w:val="default"/>
    <w:sig w:usb0="00000003" w:usb1="00000000" w:usb2="00000000" w:usb3="00000000" w:csb0="00000001" w:csb1="00000000"/>
  </w:font>
  <w:font w:name="'F8ø◊‰Â">
    <w:altName w:val="Cambria"/>
    <w:panose1 w:val="00000000000000000000"/>
    <w:charset w:val="4D"/>
    <w:family w:val="auto"/>
    <w:notTrueType/>
    <w:pitch w:val="default"/>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gt;˝ø◊ß‡">
    <w:altName w:val="Cambria"/>
    <w:panose1 w:val="00000000000000000000"/>
    <w:charset w:val="4D"/>
    <w:family w:val="auto"/>
    <w:notTrueType/>
    <w:pitch w:val="default"/>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é¸ø◊G·">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0982D" w14:textId="77777777" w:rsidR="002B0F77" w:rsidRDefault="002B0F77" w:rsidP="00230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AA699" w14:textId="77777777" w:rsidR="002B0F77" w:rsidRDefault="002B0F77" w:rsidP="002307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152" w14:textId="77777777" w:rsidR="002B0F77" w:rsidRPr="00052E07" w:rsidRDefault="002B0F77" w:rsidP="002307FF">
    <w:pPr>
      <w:pStyle w:val="Footer"/>
      <w:framePr w:wrap="around" w:vAnchor="text" w:hAnchor="margin" w:xAlign="right" w:y="1"/>
      <w:rPr>
        <w:rStyle w:val="PageNumber"/>
        <w:rFonts w:asciiTheme="majorHAnsi" w:hAnsiTheme="majorHAnsi"/>
        <w:sz w:val="20"/>
      </w:rPr>
    </w:pPr>
    <w:r w:rsidRPr="00052E07">
      <w:rPr>
        <w:rStyle w:val="PageNumber"/>
        <w:rFonts w:asciiTheme="majorHAnsi" w:hAnsiTheme="majorHAnsi"/>
        <w:sz w:val="20"/>
      </w:rPr>
      <w:fldChar w:fldCharType="begin"/>
    </w:r>
    <w:r w:rsidRPr="00052E07">
      <w:rPr>
        <w:rStyle w:val="PageNumber"/>
        <w:rFonts w:asciiTheme="majorHAnsi" w:hAnsiTheme="majorHAnsi"/>
        <w:sz w:val="20"/>
      </w:rPr>
      <w:instrText xml:space="preserve">PAGE  </w:instrText>
    </w:r>
    <w:r w:rsidRPr="00052E07">
      <w:rPr>
        <w:rStyle w:val="PageNumber"/>
        <w:rFonts w:asciiTheme="majorHAnsi" w:hAnsiTheme="majorHAnsi"/>
        <w:sz w:val="20"/>
      </w:rPr>
      <w:fldChar w:fldCharType="separate"/>
    </w:r>
    <w:r w:rsidR="002F48A0">
      <w:rPr>
        <w:rStyle w:val="PageNumber"/>
        <w:rFonts w:asciiTheme="majorHAnsi" w:hAnsiTheme="majorHAnsi"/>
        <w:noProof/>
        <w:sz w:val="20"/>
      </w:rPr>
      <w:t>17</w:t>
    </w:r>
    <w:r w:rsidRPr="00052E07">
      <w:rPr>
        <w:rStyle w:val="PageNumber"/>
        <w:rFonts w:asciiTheme="majorHAnsi" w:hAnsiTheme="majorHAnsi"/>
        <w:sz w:val="20"/>
      </w:rPr>
      <w:fldChar w:fldCharType="end"/>
    </w:r>
  </w:p>
  <w:p w14:paraId="70C9CBDF" w14:textId="3D7EFAA9" w:rsidR="002B0F77" w:rsidRPr="00342EB3" w:rsidRDefault="002B0F77" w:rsidP="0002485B">
    <w:pPr>
      <w:pStyle w:val="Footer"/>
      <w:ind w:right="360"/>
      <w:jc w:val="center"/>
      <w:rPr>
        <w:sz w:val="20"/>
        <w:szCs w:val="20"/>
      </w:rPr>
    </w:pPr>
    <w:r w:rsidRPr="00342EB3">
      <w:rPr>
        <w:rFonts w:asciiTheme="majorHAnsi" w:hAnsiTheme="majorHAnsi"/>
        <w:sz w:val="20"/>
        <w:szCs w:val="20"/>
      </w:rPr>
      <w:t>Confidential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7CC0" w14:textId="77777777" w:rsidR="00961B51" w:rsidRDefault="00961B51" w:rsidP="00052E07">
      <w:r>
        <w:separator/>
      </w:r>
    </w:p>
  </w:footnote>
  <w:footnote w:type="continuationSeparator" w:id="0">
    <w:p w14:paraId="5B2E6910" w14:textId="77777777" w:rsidR="00961B51" w:rsidRDefault="00961B51" w:rsidP="00052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14AA6" w14:textId="23C0F467" w:rsidR="002B0F77" w:rsidRPr="00342EB3" w:rsidRDefault="002B0F77" w:rsidP="0002485B">
    <w:pPr>
      <w:pStyle w:val="Header"/>
      <w:rPr>
        <w:rFonts w:asciiTheme="majorHAnsi" w:hAnsiTheme="majorHAnsi"/>
        <w:sz w:val="20"/>
        <w:szCs w:val="20"/>
      </w:rPr>
    </w:pPr>
    <w:r w:rsidRPr="00342EB3">
      <w:rPr>
        <w:rFonts w:asciiTheme="majorHAnsi" w:hAnsiTheme="majorHAnsi"/>
        <w:noProof/>
        <w:sz w:val="20"/>
        <w:szCs w:val="20"/>
        <w:lang w:val="en-GB" w:eastAsia="en-GB"/>
      </w:rPr>
      <mc:AlternateContent>
        <mc:Choice Requires="wps">
          <w:drawing>
            <wp:anchor distT="0" distB="0" distL="114300" distR="114300" simplePos="0" relativeHeight="251659264" behindDoc="0" locked="0" layoutInCell="1" allowOverlap="1" wp14:anchorId="60BF7E73" wp14:editId="4882620C">
              <wp:simplePos x="0" y="0"/>
              <wp:positionH relativeFrom="column">
                <wp:posOffset>0</wp:posOffset>
              </wp:positionH>
              <wp:positionV relativeFrom="paragraph">
                <wp:posOffset>205740</wp:posOffset>
              </wp:positionV>
              <wp:extent cx="5715000" cy="0"/>
              <wp:effectExtent l="0" t="0" r="25400" b="25400"/>
              <wp:wrapThrough wrapText="bothSides">
                <wp:wrapPolygon edited="0">
                  <wp:start x="0" y="-1"/>
                  <wp:lineTo x="0" y="-1"/>
                  <wp:lineTo x="21600" y="-1"/>
                  <wp:lineTo x="21600" y="-1"/>
                  <wp:lineTo x="0" y="-1"/>
                </wp:wrapPolygon>
              </wp:wrapThrough>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cmpd="sng">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450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" strokecolor="gray [1629]" strokeweight="1pt">
              <w10:wrap type="through"/>
            </v:line>
          </w:pict>
        </mc:Fallback>
      </mc:AlternateContent>
    </w:r>
    <w:r w:rsidRPr="00342EB3">
      <w:rPr>
        <w:rFonts w:asciiTheme="majorHAnsi" w:hAnsiTheme="majorHAnsi"/>
        <w:sz w:val="20"/>
        <w:szCs w:val="20"/>
      </w:rPr>
      <w:t>TIDAL-M-01</w:t>
    </w:r>
    <w:r w:rsidRPr="00342EB3">
      <w:rPr>
        <w:rFonts w:asciiTheme="majorHAnsi" w:hAnsiTheme="majorHAnsi"/>
        <w:sz w:val="20"/>
        <w:szCs w:val="20"/>
      </w:rPr>
      <w:tab/>
      <w:t xml:space="preserve">Queensland Melanoma Project </w:t>
    </w:r>
    <w:r w:rsidRPr="00342EB3">
      <w:rPr>
        <w:rFonts w:asciiTheme="majorHAnsi" w:hAnsiTheme="majorHAnsi"/>
        <w:sz w:val="20"/>
        <w:szCs w:val="20"/>
      </w:rPr>
      <w:tab/>
    </w:r>
    <w:r>
      <w:rPr>
        <w:rFonts w:asciiTheme="majorHAnsi" w:hAnsiTheme="majorHAnsi"/>
        <w:sz w:val="20"/>
        <w:szCs w:val="20"/>
      </w:rPr>
      <w:t>1 December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D21"/>
    <w:multiLevelType w:val="multilevel"/>
    <w:tmpl w:val="D6B46830"/>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Times" w:eastAsiaTheme="minorEastAsia" w:hAnsi="Time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9243C"/>
    <w:multiLevelType w:val="hybridMultilevel"/>
    <w:tmpl w:val="3D52D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34903"/>
    <w:multiLevelType w:val="hybridMultilevel"/>
    <w:tmpl w:val="5A9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C56"/>
    <w:multiLevelType w:val="hybridMultilevel"/>
    <w:tmpl w:val="C944C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06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B72542"/>
    <w:multiLevelType w:val="hybridMultilevel"/>
    <w:tmpl w:val="E102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160D"/>
    <w:multiLevelType w:val="hybridMultilevel"/>
    <w:tmpl w:val="6A1AF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D3589"/>
    <w:multiLevelType w:val="hybridMultilevel"/>
    <w:tmpl w:val="186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74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A733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FEF2678"/>
    <w:multiLevelType w:val="hybridMultilevel"/>
    <w:tmpl w:val="1BC829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A05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A2CCF"/>
    <w:multiLevelType w:val="hybridMultilevel"/>
    <w:tmpl w:val="61B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F5EE1"/>
    <w:multiLevelType w:val="hybridMultilevel"/>
    <w:tmpl w:val="4D3E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D3172"/>
    <w:multiLevelType w:val="hybridMultilevel"/>
    <w:tmpl w:val="AD681F4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66D586">
      <w:start w:val="9"/>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04B4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3D41CD"/>
    <w:multiLevelType w:val="hybridMultilevel"/>
    <w:tmpl w:val="F1B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B7B55"/>
    <w:multiLevelType w:val="hybridMultilevel"/>
    <w:tmpl w:val="6B88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8E3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1A6172"/>
    <w:multiLevelType w:val="hybridMultilevel"/>
    <w:tmpl w:val="767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B7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ED6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641678"/>
    <w:multiLevelType w:val="singleLevel"/>
    <w:tmpl w:val="5A9807DC"/>
    <w:lvl w:ilvl="0">
      <w:start w:val="1"/>
      <w:numFmt w:val="decimal"/>
      <w:lvlText w:val="(%1)"/>
      <w:lvlJc w:val="left"/>
      <w:pPr>
        <w:tabs>
          <w:tab w:val="num" w:pos="1440"/>
        </w:tabs>
        <w:ind w:left="1440" w:hanging="360"/>
      </w:pPr>
      <w:rPr>
        <w:rFonts w:cs="Times New Roman"/>
      </w:rPr>
    </w:lvl>
  </w:abstractNum>
  <w:abstractNum w:abstractNumId="23">
    <w:nsid w:val="5B982B54"/>
    <w:multiLevelType w:val="hybridMultilevel"/>
    <w:tmpl w:val="B0E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336772"/>
    <w:multiLevelType w:val="hybridMultilevel"/>
    <w:tmpl w:val="79D6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B3E1D"/>
    <w:multiLevelType w:val="multilevel"/>
    <w:tmpl w:val="5D7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B7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E05B6E"/>
    <w:multiLevelType w:val="hybridMultilevel"/>
    <w:tmpl w:val="9712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B9617E"/>
    <w:multiLevelType w:val="hybridMultilevel"/>
    <w:tmpl w:val="6F50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B3FC4"/>
    <w:multiLevelType w:val="hybridMultilevel"/>
    <w:tmpl w:val="767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925E8"/>
    <w:multiLevelType w:val="hybridMultilevel"/>
    <w:tmpl w:val="3AFEAB2A"/>
    <w:lvl w:ilvl="0" w:tplc="0409000F">
      <w:start w:val="1"/>
      <w:numFmt w:val="decimal"/>
      <w:lvlText w:val="%1."/>
      <w:lvlJc w:val="left"/>
      <w:pPr>
        <w:ind w:left="360" w:hanging="360"/>
      </w:pPr>
    </w:lvl>
    <w:lvl w:ilvl="1" w:tplc="527CF8F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5"/>
  </w:num>
  <w:num w:numId="3">
    <w:abstractNumId w:val="3"/>
  </w:num>
  <w:num w:numId="4">
    <w:abstractNumId w:val="30"/>
  </w:num>
  <w:num w:numId="5">
    <w:abstractNumId w:val="27"/>
  </w:num>
  <w:num w:numId="6">
    <w:abstractNumId w:val="7"/>
  </w:num>
  <w:num w:numId="7">
    <w:abstractNumId w:val="24"/>
  </w:num>
  <w:num w:numId="8">
    <w:abstractNumId w:val="28"/>
  </w:num>
  <w:num w:numId="9">
    <w:abstractNumId w:val="11"/>
  </w:num>
  <w:num w:numId="10">
    <w:abstractNumId w:val="18"/>
  </w:num>
  <w:num w:numId="11">
    <w:abstractNumId w:val="9"/>
  </w:num>
  <w:num w:numId="12">
    <w:abstractNumId w:val="26"/>
  </w:num>
  <w:num w:numId="13">
    <w:abstractNumId w:val="20"/>
  </w:num>
  <w:num w:numId="14">
    <w:abstractNumId w:val="22"/>
    <w:lvlOverride w:ilvl="0">
      <w:startOverride w:val="1"/>
    </w:lvlOverride>
  </w:num>
  <w:num w:numId="15">
    <w:abstractNumId w:val="21"/>
  </w:num>
  <w:num w:numId="16">
    <w:abstractNumId w:val="15"/>
  </w:num>
  <w:num w:numId="17">
    <w:abstractNumId w:val="8"/>
  </w:num>
  <w:num w:numId="18">
    <w:abstractNumId w:val="4"/>
  </w:num>
  <w:num w:numId="19">
    <w:abstractNumId w:val="23"/>
  </w:num>
  <w:num w:numId="20">
    <w:abstractNumId w:val="1"/>
  </w:num>
  <w:num w:numId="21">
    <w:abstractNumId w:val="13"/>
  </w:num>
  <w:num w:numId="22">
    <w:abstractNumId w:val="14"/>
  </w:num>
  <w:num w:numId="23">
    <w:abstractNumId w:val="2"/>
  </w:num>
  <w:num w:numId="24">
    <w:abstractNumId w:val="5"/>
  </w:num>
  <w:num w:numId="25">
    <w:abstractNumId w:val="19"/>
  </w:num>
  <w:num w:numId="26">
    <w:abstractNumId w:val="16"/>
  </w:num>
  <w:num w:numId="27">
    <w:abstractNumId w:val="17"/>
  </w:num>
  <w:num w:numId="28">
    <w:abstractNumId w:val="6"/>
  </w:num>
  <w:num w:numId="29">
    <w:abstractNumId w:val="12"/>
  </w:num>
  <w:num w:numId="30">
    <w:abstractNumId w:val="10"/>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7"/>
    <w:rsid w:val="00000772"/>
    <w:rsid w:val="00010BB6"/>
    <w:rsid w:val="0001377A"/>
    <w:rsid w:val="00015DEE"/>
    <w:rsid w:val="0002153E"/>
    <w:rsid w:val="00021667"/>
    <w:rsid w:val="0002485B"/>
    <w:rsid w:val="00027C18"/>
    <w:rsid w:val="00027C51"/>
    <w:rsid w:val="00030E34"/>
    <w:rsid w:val="000316B6"/>
    <w:rsid w:val="00032AF4"/>
    <w:rsid w:val="00033315"/>
    <w:rsid w:val="00034011"/>
    <w:rsid w:val="00043F2E"/>
    <w:rsid w:val="000447A2"/>
    <w:rsid w:val="00046506"/>
    <w:rsid w:val="00050185"/>
    <w:rsid w:val="00052254"/>
    <w:rsid w:val="00052DCF"/>
    <w:rsid w:val="00052E07"/>
    <w:rsid w:val="0005786F"/>
    <w:rsid w:val="00060BF8"/>
    <w:rsid w:val="00062C31"/>
    <w:rsid w:val="00063E3A"/>
    <w:rsid w:val="00064DB7"/>
    <w:rsid w:val="00075716"/>
    <w:rsid w:val="00075CF3"/>
    <w:rsid w:val="00077CBF"/>
    <w:rsid w:val="00081D70"/>
    <w:rsid w:val="00086C23"/>
    <w:rsid w:val="00093B0E"/>
    <w:rsid w:val="00095E57"/>
    <w:rsid w:val="0009686E"/>
    <w:rsid w:val="00096BB6"/>
    <w:rsid w:val="000A029C"/>
    <w:rsid w:val="000A0F49"/>
    <w:rsid w:val="000A13E2"/>
    <w:rsid w:val="000A5BC5"/>
    <w:rsid w:val="000A78DA"/>
    <w:rsid w:val="000A7F04"/>
    <w:rsid w:val="000B034B"/>
    <w:rsid w:val="000B2D76"/>
    <w:rsid w:val="000C1CAE"/>
    <w:rsid w:val="000C4AD0"/>
    <w:rsid w:val="000C7BB6"/>
    <w:rsid w:val="000D04DA"/>
    <w:rsid w:val="000E164C"/>
    <w:rsid w:val="000E23F3"/>
    <w:rsid w:val="000E33A3"/>
    <w:rsid w:val="000F320F"/>
    <w:rsid w:val="000F5509"/>
    <w:rsid w:val="000F6022"/>
    <w:rsid w:val="00103A1C"/>
    <w:rsid w:val="00103DDB"/>
    <w:rsid w:val="001055CD"/>
    <w:rsid w:val="00113775"/>
    <w:rsid w:val="00114F55"/>
    <w:rsid w:val="0012027B"/>
    <w:rsid w:val="00121041"/>
    <w:rsid w:val="00122CE8"/>
    <w:rsid w:val="001247EA"/>
    <w:rsid w:val="00132D67"/>
    <w:rsid w:val="00134282"/>
    <w:rsid w:val="0013588C"/>
    <w:rsid w:val="00140515"/>
    <w:rsid w:val="00140A83"/>
    <w:rsid w:val="00140E8F"/>
    <w:rsid w:val="00147557"/>
    <w:rsid w:val="0015494F"/>
    <w:rsid w:val="00154FA6"/>
    <w:rsid w:val="00157C8E"/>
    <w:rsid w:val="00157D78"/>
    <w:rsid w:val="0016160E"/>
    <w:rsid w:val="00162711"/>
    <w:rsid w:val="00162EE9"/>
    <w:rsid w:val="001815D2"/>
    <w:rsid w:val="00181AE9"/>
    <w:rsid w:val="00183555"/>
    <w:rsid w:val="00184430"/>
    <w:rsid w:val="00184BC1"/>
    <w:rsid w:val="00197C5B"/>
    <w:rsid w:val="001A2576"/>
    <w:rsid w:val="001A3978"/>
    <w:rsid w:val="001B1C59"/>
    <w:rsid w:val="001B3566"/>
    <w:rsid w:val="001B357A"/>
    <w:rsid w:val="001B4A9C"/>
    <w:rsid w:val="001B7C19"/>
    <w:rsid w:val="001C7080"/>
    <w:rsid w:val="001C7733"/>
    <w:rsid w:val="001D0650"/>
    <w:rsid w:val="001D156A"/>
    <w:rsid w:val="001D415E"/>
    <w:rsid w:val="001D484B"/>
    <w:rsid w:val="001E1127"/>
    <w:rsid w:val="001E2BA3"/>
    <w:rsid w:val="001E70DC"/>
    <w:rsid w:val="001F068B"/>
    <w:rsid w:val="001F24AC"/>
    <w:rsid w:val="00202F6F"/>
    <w:rsid w:val="00207443"/>
    <w:rsid w:val="00207FB6"/>
    <w:rsid w:val="00214759"/>
    <w:rsid w:val="002201DD"/>
    <w:rsid w:val="00220ADA"/>
    <w:rsid w:val="00222007"/>
    <w:rsid w:val="00224FA7"/>
    <w:rsid w:val="00225E5D"/>
    <w:rsid w:val="00225E70"/>
    <w:rsid w:val="002307FF"/>
    <w:rsid w:val="00231A4D"/>
    <w:rsid w:val="00231FBD"/>
    <w:rsid w:val="00234DB4"/>
    <w:rsid w:val="002362B4"/>
    <w:rsid w:val="002366CF"/>
    <w:rsid w:val="00260F64"/>
    <w:rsid w:val="00261DD5"/>
    <w:rsid w:val="00263A81"/>
    <w:rsid w:val="00267E30"/>
    <w:rsid w:val="00277909"/>
    <w:rsid w:val="00281C1E"/>
    <w:rsid w:val="00290F0C"/>
    <w:rsid w:val="00293ACA"/>
    <w:rsid w:val="002A08FC"/>
    <w:rsid w:val="002A0E47"/>
    <w:rsid w:val="002A1866"/>
    <w:rsid w:val="002A1B54"/>
    <w:rsid w:val="002A2C8D"/>
    <w:rsid w:val="002B0F77"/>
    <w:rsid w:val="002B75C0"/>
    <w:rsid w:val="002C07B5"/>
    <w:rsid w:val="002C0846"/>
    <w:rsid w:val="002C2E6E"/>
    <w:rsid w:val="002C6CF6"/>
    <w:rsid w:val="002D2048"/>
    <w:rsid w:val="002D29BC"/>
    <w:rsid w:val="002E6DE4"/>
    <w:rsid w:val="002F2406"/>
    <w:rsid w:val="002F2773"/>
    <w:rsid w:val="002F48A0"/>
    <w:rsid w:val="00301317"/>
    <w:rsid w:val="00301B99"/>
    <w:rsid w:val="00301D1B"/>
    <w:rsid w:val="00303246"/>
    <w:rsid w:val="0030524A"/>
    <w:rsid w:val="00310E5A"/>
    <w:rsid w:val="003147A0"/>
    <w:rsid w:val="00316510"/>
    <w:rsid w:val="0032223F"/>
    <w:rsid w:val="003256E6"/>
    <w:rsid w:val="00326040"/>
    <w:rsid w:val="0033620D"/>
    <w:rsid w:val="003413F9"/>
    <w:rsid w:val="00342EB3"/>
    <w:rsid w:val="00343DCA"/>
    <w:rsid w:val="00350719"/>
    <w:rsid w:val="003512AB"/>
    <w:rsid w:val="00352CB9"/>
    <w:rsid w:val="00353BBE"/>
    <w:rsid w:val="003619E3"/>
    <w:rsid w:val="00361C50"/>
    <w:rsid w:val="00363068"/>
    <w:rsid w:val="00363370"/>
    <w:rsid w:val="00371907"/>
    <w:rsid w:val="00372F2E"/>
    <w:rsid w:val="003847A6"/>
    <w:rsid w:val="00384C10"/>
    <w:rsid w:val="003909A4"/>
    <w:rsid w:val="00393CC9"/>
    <w:rsid w:val="00393D57"/>
    <w:rsid w:val="00394EBC"/>
    <w:rsid w:val="00397FE1"/>
    <w:rsid w:val="003A09FB"/>
    <w:rsid w:val="003A2C99"/>
    <w:rsid w:val="003A2DB1"/>
    <w:rsid w:val="003A2EC2"/>
    <w:rsid w:val="003A2FEB"/>
    <w:rsid w:val="003A5FBA"/>
    <w:rsid w:val="003A7D2E"/>
    <w:rsid w:val="003B123F"/>
    <w:rsid w:val="003B3131"/>
    <w:rsid w:val="003B431E"/>
    <w:rsid w:val="003B48D1"/>
    <w:rsid w:val="003C4AD0"/>
    <w:rsid w:val="003C5458"/>
    <w:rsid w:val="003C6FF6"/>
    <w:rsid w:val="003C7A37"/>
    <w:rsid w:val="003D2AD3"/>
    <w:rsid w:val="003D4A13"/>
    <w:rsid w:val="003E0314"/>
    <w:rsid w:val="003E62C9"/>
    <w:rsid w:val="003E74BC"/>
    <w:rsid w:val="003F0219"/>
    <w:rsid w:val="003F0948"/>
    <w:rsid w:val="003F2002"/>
    <w:rsid w:val="003F5BB5"/>
    <w:rsid w:val="00400613"/>
    <w:rsid w:val="00403726"/>
    <w:rsid w:val="0040405F"/>
    <w:rsid w:val="00406757"/>
    <w:rsid w:val="00406F77"/>
    <w:rsid w:val="004109AE"/>
    <w:rsid w:val="0043140D"/>
    <w:rsid w:val="004314AC"/>
    <w:rsid w:val="00431E56"/>
    <w:rsid w:val="0043511D"/>
    <w:rsid w:val="00437BB4"/>
    <w:rsid w:val="00440132"/>
    <w:rsid w:val="004426BB"/>
    <w:rsid w:val="00444A77"/>
    <w:rsid w:val="00444F4F"/>
    <w:rsid w:val="00451A3A"/>
    <w:rsid w:val="00452144"/>
    <w:rsid w:val="00456FB8"/>
    <w:rsid w:val="0045712A"/>
    <w:rsid w:val="004577BF"/>
    <w:rsid w:val="0046393C"/>
    <w:rsid w:val="004678AA"/>
    <w:rsid w:val="004766F4"/>
    <w:rsid w:val="004811F3"/>
    <w:rsid w:val="00482E58"/>
    <w:rsid w:val="00490672"/>
    <w:rsid w:val="004923E7"/>
    <w:rsid w:val="00496486"/>
    <w:rsid w:val="00497A3B"/>
    <w:rsid w:val="004A0193"/>
    <w:rsid w:val="004A2653"/>
    <w:rsid w:val="004A41F4"/>
    <w:rsid w:val="004A4B58"/>
    <w:rsid w:val="004B059C"/>
    <w:rsid w:val="004B124C"/>
    <w:rsid w:val="004B2728"/>
    <w:rsid w:val="004B3460"/>
    <w:rsid w:val="004B4E33"/>
    <w:rsid w:val="004C10F1"/>
    <w:rsid w:val="004C1906"/>
    <w:rsid w:val="004C1FA3"/>
    <w:rsid w:val="004C2FED"/>
    <w:rsid w:val="004C4178"/>
    <w:rsid w:val="004D0DD9"/>
    <w:rsid w:val="004D2F91"/>
    <w:rsid w:val="004D46F0"/>
    <w:rsid w:val="004D4EAD"/>
    <w:rsid w:val="004E4864"/>
    <w:rsid w:val="004E7F87"/>
    <w:rsid w:val="004F12DE"/>
    <w:rsid w:val="00500378"/>
    <w:rsid w:val="00504F17"/>
    <w:rsid w:val="00505FC8"/>
    <w:rsid w:val="00507B2A"/>
    <w:rsid w:val="0051146C"/>
    <w:rsid w:val="00511C2E"/>
    <w:rsid w:val="0052337D"/>
    <w:rsid w:val="005234CD"/>
    <w:rsid w:val="00527EAF"/>
    <w:rsid w:val="005319B3"/>
    <w:rsid w:val="0054098B"/>
    <w:rsid w:val="00545B7F"/>
    <w:rsid w:val="00550189"/>
    <w:rsid w:val="00552883"/>
    <w:rsid w:val="00552D9A"/>
    <w:rsid w:val="00553949"/>
    <w:rsid w:val="00560C3E"/>
    <w:rsid w:val="00562B68"/>
    <w:rsid w:val="00567A79"/>
    <w:rsid w:val="00567F40"/>
    <w:rsid w:val="00571DED"/>
    <w:rsid w:val="00573A00"/>
    <w:rsid w:val="00575D34"/>
    <w:rsid w:val="00583E65"/>
    <w:rsid w:val="00591A82"/>
    <w:rsid w:val="005A3A8E"/>
    <w:rsid w:val="005B1FB9"/>
    <w:rsid w:val="005B4FA7"/>
    <w:rsid w:val="005B68D8"/>
    <w:rsid w:val="005C08CC"/>
    <w:rsid w:val="005C165E"/>
    <w:rsid w:val="005D0A8F"/>
    <w:rsid w:val="005D1D12"/>
    <w:rsid w:val="005D38D2"/>
    <w:rsid w:val="005D5AB9"/>
    <w:rsid w:val="005E2D12"/>
    <w:rsid w:val="005F2930"/>
    <w:rsid w:val="005F397D"/>
    <w:rsid w:val="005F5901"/>
    <w:rsid w:val="00600BCD"/>
    <w:rsid w:val="00604502"/>
    <w:rsid w:val="00605D19"/>
    <w:rsid w:val="0061242F"/>
    <w:rsid w:val="006176BF"/>
    <w:rsid w:val="00627B04"/>
    <w:rsid w:val="00633FAF"/>
    <w:rsid w:val="006359D4"/>
    <w:rsid w:val="00635AB8"/>
    <w:rsid w:val="00636F76"/>
    <w:rsid w:val="00644A80"/>
    <w:rsid w:val="00647F62"/>
    <w:rsid w:val="0065125C"/>
    <w:rsid w:val="00651766"/>
    <w:rsid w:val="006550EB"/>
    <w:rsid w:val="00672F96"/>
    <w:rsid w:val="00673FEC"/>
    <w:rsid w:val="0067797E"/>
    <w:rsid w:val="006848C1"/>
    <w:rsid w:val="0068570C"/>
    <w:rsid w:val="00687A4A"/>
    <w:rsid w:val="006949E7"/>
    <w:rsid w:val="006974CB"/>
    <w:rsid w:val="00697C33"/>
    <w:rsid w:val="006A0D99"/>
    <w:rsid w:val="006A56F7"/>
    <w:rsid w:val="006A5795"/>
    <w:rsid w:val="006A72E4"/>
    <w:rsid w:val="006A77CB"/>
    <w:rsid w:val="006B0815"/>
    <w:rsid w:val="006B1628"/>
    <w:rsid w:val="006B1A53"/>
    <w:rsid w:val="006B1EFC"/>
    <w:rsid w:val="006B3C17"/>
    <w:rsid w:val="006B3E93"/>
    <w:rsid w:val="006B4E78"/>
    <w:rsid w:val="006B4EB2"/>
    <w:rsid w:val="006B5452"/>
    <w:rsid w:val="006C0782"/>
    <w:rsid w:val="006C3195"/>
    <w:rsid w:val="006C4A85"/>
    <w:rsid w:val="006C71FB"/>
    <w:rsid w:val="006C7743"/>
    <w:rsid w:val="006D1AA6"/>
    <w:rsid w:val="006D3BA1"/>
    <w:rsid w:val="006D4EF7"/>
    <w:rsid w:val="006D534A"/>
    <w:rsid w:val="006D56C2"/>
    <w:rsid w:val="006E0AAE"/>
    <w:rsid w:val="006E15D0"/>
    <w:rsid w:val="006E516C"/>
    <w:rsid w:val="006E673C"/>
    <w:rsid w:val="006F02EF"/>
    <w:rsid w:val="006F2088"/>
    <w:rsid w:val="006F3C60"/>
    <w:rsid w:val="006F6243"/>
    <w:rsid w:val="006F63F6"/>
    <w:rsid w:val="0070407C"/>
    <w:rsid w:val="0070422B"/>
    <w:rsid w:val="00713504"/>
    <w:rsid w:val="007145DF"/>
    <w:rsid w:val="007170F7"/>
    <w:rsid w:val="007176BC"/>
    <w:rsid w:val="00721257"/>
    <w:rsid w:val="00723336"/>
    <w:rsid w:val="00725449"/>
    <w:rsid w:val="0072692F"/>
    <w:rsid w:val="00730CD3"/>
    <w:rsid w:val="0073194A"/>
    <w:rsid w:val="00732AA8"/>
    <w:rsid w:val="007335E9"/>
    <w:rsid w:val="0074151D"/>
    <w:rsid w:val="00746001"/>
    <w:rsid w:val="007500FB"/>
    <w:rsid w:val="00751AE0"/>
    <w:rsid w:val="00751B98"/>
    <w:rsid w:val="00754D65"/>
    <w:rsid w:val="00755DE1"/>
    <w:rsid w:val="00761F57"/>
    <w:rsid w:val="00763432"/>
    <w:rsid w:val="0076452A"/>
    <w:rsid w:val="00770453"/>
    <w:rsid w:val="007714BA"/>
    <w:rsid w:val="00785F17"/>
    <w:rsid w:val="00786436"/>
    <w:rsid w:val="00787307"/>
    <w:rsid w:val="0079046F"/>
    <w:rsid w:val="00790A1C"/>
    <w:rsid w:val="0079759D"/>
    <w:rsid w:val="007A16FB"/>
    <w:rsid w:val="007A5276"/>
    <w:rsid w:val="007A7152"/>
    <w:rsid w:val="007A72D6"/>
    <w:rsid w:val="007B6595"/>
    <w:rsid w:val="007C2974"/>
    <w:rsid w:val="007C3B04"/>
    <w:rsid w:val="007C3E99"/>
    <w:rsid w:val="007C4509"/>
    <w:rsid w:val="007C461B"/>
    <w:rsid w:val="007C4B72"/>
    <w:rsid w:val="007D0500"/>
    <w:rsid w:val="007D0DAF"/>
    <w:rsid w:val="007D22AF"/>
    <w:rsid w:val="007D6DC2"/>
    <w:rsid w:val="007E1598"/>
    <w:rsid w:val="007E2596"/>
    <w:rsid w:val="007E34AC"/>
    <w:rsid w:val="007E6329"/>
    <w:rsid w:val="007E72D9"/>
    <w:rsid w:val="007F0582"/>
    <w:rsid w:val="007F10BE"/>
    <w:rsid w:val="007F3228"/>
    <w:rsid w:val="007F5846"/>
    <w:rsid w:val="00801F9D"/>
    <w:rsid w:val="008048D9"/>
    <w:rsid w:val="00816B47"/>
    <w:rsid w:val="008172A6"/>
    <w:rsid w:val="00817955"/>
    <w:rsid w:val="00822963"/>
    <w:rsid w:val="00823A64"/>
    <w:rsid w:val="008275DE"/>
    <w:rsid w:val="008301CE"/>
    <w:rsid w:val="0083183D"/>
    <w:rsid w:val="00833539"/>
    <w:rsid w:val="00834775"/>
    <w:rsid w:val="00840894"/>
    <w:rsid w:val="0084364C"/>
    <w:rsid w:val="00843FED"/>
    <w:rsid w:val="0084787D"/>
    <w:rsid w:val="0085275D"/>
    <w:rsid w:val="008541AC"/>
    <w:rsid w:val="00856983"/>
    <w:rsid w:val="008626BE"/>
    <w:rsid w:val="008660D2"/>
    <w:rsid w:val="00867089"/>
    <w:rsid w:val="0086745F"/>
    <w:rsid w:val="008704F6"/>
    <w:rsid w:val="008738C2"/>
    <w:rsid w:val="008A00E8"/>
    <w:rsid w:val="008A5A00"/>
    <w:rsid w:val="008B09C9"/>
    <w:rsid w:val="008B36D7"/>
    <w:rsid w:val="008C0910"/>
    <w:rsid w:val="008C1396"/>
    <w:rsid w:val="008C59D2"/>
    <w:rsid w:val="008D4A08"/>
    <w:rsid w:val="008D530F"/>
    <w:rsid w:val="008D5594"/>
    <w:rsid w:val="008E1C7E"/>
    <w:rsid w:val="008E1E31"/>
    <w:rsid w:val="008E217C"/>
    <w:rsid w:val="008E36E1"/>
    <w:rsid w:val="008E5EE2"/>
    <w:rsid w:val="008E7667"/>
    <w:rsid w:val="008F41E4"/>
    <w:rsid w:val="008F6FD8"/>
    <w:rsid w:val="00902248"/>
    <w:rsid w:val="00905442"/>
    <w:rsid w:val="00915DA8"/>
    <w:rsid w:val="00924B08"/>
    <w:rsid w:val="00926E48"/>
    <w:rsid w:val="00940618"/>
    <w:rsid w:val="00941393"/>
    <w:rsid w:val="009427DB"/>
    <w:rsid w:val="00943BA2"/>
    <w:rsid w:val="00944832"/>
    <w:rsid w:val="009456EC"/>
    <w:rsid w:val="009525F1"/>
    <w:rsid w:val="009529F0"/>
    <w:rsid w:val="00960F4A"/>
    <w:rsid w:val="00961B51"/>
    <w:rsid w:val="00963378"/>
    <w:rsid w:val="0097653E"/>
    <w:rsid w:val="00976AF6"/>
    <w:rsid w:val="00980F1E"/>
    <w:rsid w:val="0098747D"/>
    <w:rsid w:val="00987847"/>
    <w:rsid w:val="00987EFD"/>
    <w:rsid w:val="00990B8D"/>
    <w:rsid w:val="0099209D"/>
    <w:rsid w:val="009939DA"/>
    <w:rsid w:val="009A0233"/>
    <w:rsid w:val="009A0B26"/>
    <w:rsid w:val="009A1985"/>
    <w:rsid w:val="009A5D34"/>
    <w:rsid w:val="009A7756"/>
    <w:rsid w:val="009B2804"/>
    <w:rsid w:val="009B2953"/>
    <w:rsid w:val="009B318C"/>
    <w:rsid w:val="009B7367"/>
    <w:rsid w:val="009C5547"/>
    <w:rsid w:val="009D2F0D"/>
    <w:rsid w:val="009D7C98"/>
    <w:rsid w:val="009E28C2"/>
    <w:rsid w:val="009E727D"/>
    <w:rsid w:val="009F254E"/>
    <w:rsid w:val="00A03DDC"/>
    <w:rsid w:val="00A070E4"/>
    <w:rsid w:val="00A105FD"/>
    <w:rsid w:val="00A23907"/>
    <w:rsid w:val="00A24AFD"/>
    <w:rsid w:val="00A26725"/>
    <w:rsid w:val="00A31DF2"/>
    <w:rsid w:val="00A34AD7"/>
    <w:rsid w:val="00A367B8"/>
    <w:rsid w:val="00A37C2F"/>
    <w:rsid w:val="00A51C01"/>
    <w:rsid w:val="00A54801"/>
    <w:rsid w:val="00A548BC"/>
    <w:rsid w:val="00A54ED5"/>
    <w:rsid w:val="00A557B9"/>
    <w:rsid w:val="00A558D4"/>
    <w:rsid w:val="00A614F6"/>
    <w:rsid w:val="00A63935"/>
    <w:rsid w:val="00A65910"/>
    <w:rsid w:val="00A71302"/>
    <w:rsid w:val="00A727F0"/>
    <w:rsid w:val="00A75B9F"/>
    <w:rsid w:val="00A76643"/>
    <w:rsid w:val="00A76935"/>
    <w:rsid w:val="00A776DE"/>
    <w:rsid w:val="00A8116B"/>
    <w:rsid w:val="00A83B97"/>
    <w:rsid w:val="00A866F7"/>
    <w:rsid w:val="00A934A6"/>
    <w:rsid w:val="00A95482"/>
    <w:rsid w:val="00AA6074"/>
    <w:rsid w:val="00AB0380"/>
    <w:rsid w:val="00AB0AD3"/>
    <w:rsid w:val="00AB104A"/>
    <w:rsid w:val="00AB1118"/>
    <w:rsid w:val="00AB2D42"/>
    <w:rsid w:val="00AC2A4C"/>
    <w:rsid w:val="00AC2A7C"/>
    <w:rsid w:val="00AD3B1F"/>
    <w:rsid w:val="00AE24A0"/>
    <w:rsid w:val="00AE359E"/>
    <w:rsid w:val="00AE3D67"/>
    <w:rsid w:val="00AF0ED5"/>
    <w:rsid w:val="00AF365C"/>
    <w:rsid w:val="00AF7C6C"/>
    <w:rsid w:val="00AF7D41"/>
    <w:rsid w:val="00B03B9D"/>
    <w:rsid w:val="00B064CD"/>
    <w:rsid w:val="00B06912"/>
    <w:rsid w:val="00B06C2F"/>
    <w:rsid w:val="00B10726"/>
    <w:rsid w:val="00B11C23"/>
    <w:rsid w:val="00B16117"/>
    <w:rsid w:val="00B20EE5"/>
    <w:rsid w:val="00B277B2"/>
    <w:rsid w:val="00B3088D"/>
    <w:rsid w:val="00B30C32"/>
    <w:rsid w:val="00B403C7"/>
    <w:rsid w:val="00B406FE"/>
    <w:rsid w:val="00B40772"/>
    <w:rsid w:val="00B41B97"/>
    <w:rsid w:val="00B41CFE"/>
    <w:rsid w:val="00B47951"/>
    <w:rsid w:val="00B50840"/>
    <w:rsid w:val="00B50FE4"/>
    <w:rsid w:val="00B51C95"/>
    <w:rsid w:val="00B56B81"/>
    <w:rsid w:val="00B5785C"/>
    <w:rsid w:val="00B61C75"/>
    <w:rsid w:val="00B65533"/>
    <w:rsid w:val="00B67520"/>
    <w:rsid w:val="00B7142D"/>
    <w:rsid w:val="00B723EF"/>
    <w:rsid w:val="00B72AC4"/>
    <w:rsid w:val="00B8066D"/>
    <w:rsid w:val="00B838DE"/>
    <w:rsid w:val="00B86884"/>
    <w:rsid w:val="00B90923"/>
    <w:rsid w:val="00B92DA9"/>
    <w:rsid w:val="00B95DBE"/>
    <w:rsid w:val="00BA03D9"/>
    <w:rsid w:val="00BA1062"/>
    <w:rsid w:val="00BA5489"/>
    <w:rsid w:val="00BA7381"/>
    <w:rsid w:val="00BA7F9D"/>
    <w:rsid w:val="00BB3189"/>
    <w:rsid w:val="00BB3496"/>
    <w:rsid w:val="00BB568B"/>
    <w:rsid w:val="00BB7FDB"/>
    <w:rsid w:val="00BC023F"/>
    <w:rsid w:val="00BD7753"/>
    <w:rsid w:val="00BE0420"/>
    <w:rsid w:val="00BE397E"/>
    <w:rsid w:val="00BF1502"/>
    <w:rsid w:val="00BF53AE"/>
    <w:rsid w:val="00BF5BC5"/>
    <w:rsid w:val="00C00807"/>
    <w:rsid w:val="00C022E1"/>
    <w:rsid w:val="00C03A7E"/>
    <w:rsid w:val="00C03EB1"/>
    <w:rsid w:val="00C05C77"/>
    <w:rsid w:val="00C07977"/>
    <w:rsid w:val="00C07B77"/>
    <w:rsid w:val="00C106BC"/>
    <w:rsid w:val="00C1757A"/>
    <w:rsid w:val="00C2057A"/>
    <w:rsid w:val="00C217F1"/>
    <w:rsid w:val="00C26572"/>
    <w:rsid w:val="00C26F09"/>
    <w:rsid w:val="00C27DE9"/>
    <w:rsid w:val="00C304D6"/>
    <w:rsid w:val="00C34C40"/>
    <w:rsid w:val="00C35EB0"/>
    <w:rsid w:val="00C420BC"/>
    <w:rsid w:val="00C55F6F"/>
    <w:rsid w:val="00C57D90"/>
    <w:rsid w:val="00C615BC"/>
    <w:rsid w:val="00C616ED"/>
    <w:rsid w:val="00C66CBA"/>
    <w:rsid w:val="00C725DF"/>
    <w:rsid w:val="00C74BB9"/>
    <w:rsid w:val="00C76E15"/>
    <w:rsid w:val="00C8384F"/>
    <w:rsid w:val="00C85E23"/>
    <w:rsid w:val="00C96C1D"/>
    <w:rsid w:val="00CA53D8"/>
    <w:rsid w:val="00CA6F5E"/>
    <w:rsid w:val="00CB26B7"/>
    <w:rsid w:val="00CB3FC7"/>
    <w:rsid w:val="00CC111F"/>
    <w:rsid w:val="00CD0483"/>
    <w:rsid w:val="00CD2B54"/>
    <w:rsid w:val="00CD56E1"/>
    <w:rsid w:val="00CD753F"/>
    <w:rsid w:val="00CE0C43"/>
    <w:rsid w:val="00CE381B"/>
    <w:rsid w:val="00CF6DB3"/>
    <w:rsid w:val="00CF705E"/>
    <w:rsid w:val="00CF7264"/>
    <w:rsid w:val="00D00707"/>
    <w:rsid w:val="00D0185C"/>
    <w:rsid w:val="00D0395E"/>
    <w:rsid w:val="00D0440A"/>
    <w:rsid w:val="00D06586"/>
    <w:rsid w:val="00D06944"/>
    <w:rsid w:val="00D1074E"/>
    <w:rsid w:val="00D11738"/>
    <w:rsid w:val="00D11911"/>
    <w:rsid w:val="00D11FC6"/>
    <w:rsid w:val="00D12394"/>
    <w:rsid w:val="00D20A5F"/>
    <w:rsid w:val="00D215C3"/>
    <w:rsid w:val="00D263D3"/>
    <w:rsid w:val="00D26B3B"/>
    <w:rsid w:val="00D27900"/>
    <w:rsid w:val="00D27BE6"/>
    <w:rsid w:val="00D317CC"/>
    <w:rsid w:val="00D4166E"/>
    <w:rsid w:val="00D44DC9"/>
    <w:rsid w:val="00D46CB7"/>
    <w:rsid w:val="00D47D27"/>
    <w:rsid w:val="00D50F4B"/>
    <w:rsid w:val="00D537D4"/>
    <w:rsid w:val="00D57EDE"/>
    <w:rsid w:val="00D61B1C"/>
    <w:rsid w:val="00D629C0"/>
    <w:rsid w:val="00D720C7"/>
    <w:rsid w:val="00D76828"/>
    <w:rsid w:val="00D77ABD"/>
    <w:rsid w:val="00D859AE"/>
    <w:rsid w:val="00D90C78"/>
    <w:rsid w:val="00D912F2"/>
    <w:rsid w:val="00D93C82"/>
    <w:rsid w:val="00D96F99"/>
    <w:rsid w:val="00DA0D59"/>
    <w:rsid w:val="00DA1A5F"/>
    <w:rsid w:val="00DA2EA9"/>
    <w:rsid w:val="00DA40F4"/>
    <w:rsid w:val="00DA45D2"/>
    <w:rsid w:val="00DA77F5"/>
    <w:rsid w:val="00DC3C2C"/>
    <w:rsid w:val="00DC3F2F"/>
    <w:rsid w:val="00DD1C64"/>
    <w:rsid w:val="00DD5E40"/>
    <w:rsid w:val="00DD7DBA"/>
    <w:rsid w:val="00DE5C72"/>
    <w:rsid w:val="00DE6772"/>
    <w:rsid w:val="00DE69DE"/>
    <w:rsid w:val="00DE6F64"/>
    <w:rsid w:val="00DF1427"/>
    <w:rsid w:val="00E10A70"/>
    <w:rsid w:val="00E112FB"/>
    <w:rsid w:val="00E15AF8"/>
    <w:rsid w:val="00E15B8E"/>
    <w:rsid w:val="00E251D5"/>
    <w:rsid w:val="00E26491"/>
    <w:rsid w:val="00E26F1E"/>
    <w:rsid w:val="00E300A1"/>
    <w:rsid w:val="00E307E1"/>
    <w:rsid w:val="00E31190"/>
    <w:rsid w:val="00E34229"/>
    <w:rsid w:val="00E35D52"/>
    <w:rsid w:val="00E4046B"/>
    <w:rsid w:val="00E41494"/>
    <w:rsid w:val="00E41BEC"/>
    <w:rsid w:val="00E41FB0"/>
    <w:rsid w:val="00E43CBB"/>
    <w:rsid w:val="00E43E72"/>
    <w:rsid w:val="00E4537C"/>
    <w:rsid w:val="00E464CF"/>
    <w:rsid w:val="00E47B57"/>
    <w:rsid w:val="00E542E4"/>
    <w:rsid w:val="00E613E2"/>
    <w:rsid w:val="00E67363"/>
    <w:rsid w:val="00E7000D"/>
    <w:rsid w:val="00E71B34"/>
    <w:rsid w:val="00E724CD"/>
    <w:rsid w:val="00E74370"/>
    <w:rsid w:val="00E7687A"/>
    <w:rsid w:val="00E918E9"/>
    <w:rsid w:val="00E922A8"/>
    <w:rsid w:val="00EA0873"/>
    <w:rsid w:val="00EA28DB"/>
    <w:rsid w:val="00EA367A"/>
    <w:rsid w:val="00EA4721"/>
    <w:rsid w:val="00EA4B5D"/>
    <w:rsid w:val="00EB0AFC"/>
    <w:rsid w:val="00EC0493"/>
    <w:rsid w:val="00EC1C8C"/>
    <w:rsid w:val="00EC2688"/>
    <w:rsid w:val="00EC2FC4"/>
    <w:rsid w:val="00EC6647"/>
    <w:rsid w:val="00EC7068"/>
    <w:rsid w:val="00ED0C20"/>
    <w:rsid w:val="00ED3294"/>
    <w:rsid w:val="00ED72ED"/>
    <w:rsid w:val="00ED7918"/>
    <w:rsid w:val="00EE0CD0"/>
    <w:rsid w:val="00EE20B2"/>
    <w:rsid w:val="00EF2B84"/>
    <w:rsid w:val="00F07D02"/>
    <w:rsid w:val="00F11484"/>
    <w:rsid w:val="00F11CD2"/>
    <w:rsid w:val="00F129F6"/>
    <w:rsid w:val="00F132C9"/>
    <w:rsid w:val="00F1703B"/>
    <w:rsid w:val="00F22FAC"/>
    <w:rsid w:val="00F23338"/>
    <w:rsid w:val="00F301D1"/>
    <w:rsid w:val="00F3361D"/>
    <w:rsid w:val="00F371A7"/>
    <w:rsid w:val="00F43A71"/>
    <w:rsid w:val="00F44531"/>
    <w:rsid w:val="00F50B31"/>
    <w:rsid w:val="00F52802"/>
    <w:rsid w:val="00F551AD"/>
    <w:rsid w:val="00F57E57"/>
    <w:rsid w:val="00F61723"/>
    <w:rsid w:val="00F714BE"/>
    <w:rsid w:val="00F764F8"/>
    <w:rsid w:val="00F90E56"/>
    <w:rsid w:val="00F934A0"/>
    <w:rsid w:val="00F93B0A"/>
    <w:rsid w:val="00F94FDA"/>
    <w:rsid w:val="00F95EA4"/>
    <w:rsid w:val="00FA00C4"/>
    <w:rsid w:val="00FA696A"/>
    <w:rsid w:val="00FB421F"/>
    <w:rsid w:val="00FB5B2D"/>
    <w:rsid w:val="00FC3DAF"/>
    <w:rsid w:val="00FE443A"/>
    <w:rsid w:val="00FF1A6C"/>
    <w:rsid w:val="00FF4A94"/>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A50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2E07"/>
  </w:style>
  <w:style w:type="paragraph" w:styleId="Heading1">
    <w:name w:val="heading 1"/>
    <w:basedOn w:val="Normal"/>
    <w:link w:val="Heading1Char"/>
    <w:uiPriority w:val="99"/>
    <w:qFormat/>
    <w:rsid w:val="00052E07"/>
    <w:pPr>
      <w:spacing w:before="100" w:beforeAutospacing="1" w:after="100" w:afterAutospacing="1"/>
      <w:outlineLvl w:val="0"/>
    </w:pPr>
    <w:rPr>
      <w:rFonts w:ascii="Times" w:eastAsia="MS ??" w:hAnsi="Times" w:cs="Times New Roman"/>
      <w:b/>
      <w:bCs/>
      <w:kern w:val="36"/>
      <w:sz w:val="48"/>
      <w:szCs w:val="48"/>
      <w:lang w:val="en-AU"/>
    </w:rPr>
  </w:style>
  <w:style w:type="paragraph" w:styleId="Heading2">
    <w:name w:val="heading 2"/>
    <w:basedOn w:val="Normal"/>
    <w:next w:val="Normal"/>
    <w:link w:val="Heading2Char"/>
    <w:uiPriority w:val="9"/>
    <w:unhideWhenUsed/>
    <w:qFormat/>
    <w:rsid w:val="00052E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2E07"/>
    <w:pPr>
      <w:keepNext/>
      <w:spacing w:before="240" w:after="60"/>
      <w:outlineLvl w:val="2"/>
    </w:pPr>
    <w:rPr>
      <w:rFonts w:asciiTheme="majorHAnsi" w:eastAsiaTheme="majorEastAsia" w:hAnsiTheme="majorHAnsi" w:cstheme="majorBidi"/>
      <w:b/>
      <w:bCs/>
      <w:sz w:val="26"/>
      <w:szCs w:val="26"/>
    </w:rPr>
  </w:style>
  <w:style w:type="paragraph" w:styleId="Heading6">
    <w:name w:val="heading 6"/>
    <w:basedOn w:val="Normal"/>
    <w:next w:val="Normal"/>
    <w:link w:val="Heading6Char"/>
    <w:qFormat/>
    <w:rsid w:val="00052E07"/>
    <w:pPr>
      <w:spacing w:before="240" w:after="60"/>
      <w:outlineLvl w:val="5"/>
    </w:pPr>
    <w:rPr>
      <w:rFonts w:ascii="Times New Roman" w:eastAsia="Times New Roman" w:hAnsi="Times New Roman" w:cs="Times New Roman"/>
      <w:b/>
      <w:bCs/>
      <w:noProo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2E07"/>
    <w:rPr>
      <w:rFonts w:ascii="Times" w:eastAsia="MS ??" w:hAnsi="Times" w:cs="Times New Roman"/>
      <w:b/>
      <w:bCs/>
      <w:kern w:val="36"/>
      <w:sz w:val="48"/>
      <w:szCs w:val="48"/>
      <w:lang w:val="en-AU"/>
    </w:rPr>
  </w:style>
  <w:style w:type="character" w:customStyle="1" w:styleId="Heading2Char">
    <w:name w:val="Heading 2 Char"/>
    <w:basedOn w:val="DefaultParagraphFont"/>
    <w:link w:val="Heading2"/>
    <w:uiPriority w:val="9"/>
    <w:rsid w:val="00052E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52E07"/>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rsid w:val="00052E07"/>
    <w:rPr>
      <w:rFonts w:ascii="Times New Roman" w:eastAsia="Times New Roman" w:hAnsi="Times New Roman" w:cs="Times New Roman"/>
      <w:b/>
      <w:bCs/>
      <w:noProof/>
      <w:sz w:val="22"/>
      <w:szCs w:val="22"/>
      <w:lang w:val="en-AU"/>
    </w:rPr>
  </w:style>
  <w:style w:type="character" w:styleId="Hyperlink">
    <w:name w:val="Hyperlink"/>
    <w:basedOn w:val="DefaultParagraphFont"/>
    <w:uiPriority w:val="99"/>
    <w:unhideWhenUsed/>
    <w:rsid w:val="00052E07"/>
    <w:rPr>
      <w:color w:val="0000FF" w:themeColor="hyperlink"/>
      <w:u w:val="single"/>
    </w:rPr>
  </w:style>
  <w:style w:type="character" w:customStyle="1" w:styleId="apple-converted-space">
    <w:name w:val="apple-converted-space"/>
    <w:uiPriority w:val="99"/>
    <w:rsid w:val="00052E07"/>
  </w:style>
  <w:style w:type="paragraph" w:styleId="NormalWeb">
    <w:name w:val="Normal (Web)"/>
    <w:basedOn w:val="Normal"/>
    <w:uiPriority w:val="99"/>
    <w:unhideWhenUsed/>
    <w:rsid w:val="00052E07"/>
    <w:pPr>
      <w:spacing w:before="100" w:beforeAutospacing="1" w:after="100" w:afterAutospacing="1"/>
    </w:pPr>
    <w:rPr>
      <w:rFonts w:ascii="Times" w:eastAsia="MS ??" w:hAnsi="Times" w:cs="Times New Roman"/>
      <w:sz w:val="20"/>
      <w:szCs w:val="20"/>
      <w:lang w:val="en-AU"/>
    </w:rPr>
  </w:style>
  <w:style w:type="character" w:styleId="Strong">
    <w:name w:val="Strong"/>
    <w:basedOn w:val="DefaultParagraphFont"/>
    <w:uiPriority w:val="22"/>
    <w:qFormat/>
    <w:rsid w:val="00052E07"/>
    <w:rPr>
      <w:b/>
      <w:bCs/>
    </w:rPr>
  </w:style>
  <w:style w:type="paragraph" w:styleId="Footer">
    <w:name w:val="footer"/>
    <w:basedOn w:val="Normal"/>
    <w:link w:val="FooterChar"/>
    <w:uiPriority w:val="99"/>
    <w:unhideWhenUsed/>
    <w:rsid w:val="00052E07"/>
    <w:pPr>
      <w:tabs>
        <w:tab w:val="center" w:pos="4320"/>
        <w:tab w:val="right" w:pos="8640"/>
      </w:tabs>
    </w:pPr>
  </w:style>
  <w:style w:type="character" w:customStyle="1" w:styleId="FooterChar">
    <w:name w:val="Footer Char"/>
    <w:basedOn w:val="DefaultParagraphFont"/>
    <w:link w:val="Footer"/>
    <w:uiPriority w:val="99"/>
    <w:rsid w:val="00052E07"/>
  </w:style>
  <w:style w:type="character" w:styleId="PageNumber">
    <w:name w:val="page number"/>
    <w:basedOn w:val="DefaultParagraphFont"/>
    <w:uiPriority w:val="99"/>
    <w:semiHidden/>
    <w:unhideWhenUsed/>
    <w:rsid w:val="00052E07"/>
  </w:style>
  <w:style w:type="paragraph" w:styleId="ListParagraph">
    <w:name w:val="List Paragraph"/>
    <w:basedOn w:val="Normal"/>
    <w:qFormat/>
    <w:rsid w:val="00052E07"/>
    <w:pPr>
      <w:ind w:left="720"/>
      <w:contextualSpacing/>
    </w:pPr>
  </w:style>
  <w:style w:type="character" w:styleId="FollowedHyperlink">
    <w:name w:val="FollowedHyperlink"/>
    <w:basedOn w:val="DefaultParagraphFont"/>
    <w:uiPriority w:val="99"/>
    <w:semiHidden/>
    <w:unhideWhenUsed/>
    <w:rsid w:val="00052E07"/>
    <w:rPr>
      <w:color w:val="800080" w:themeColor="followedHyperlink"/>
      <w:u w:val="single"/>
    </w:rPr>
  </w:style>
  <w:style w:type="paragraph" w:styleId="BalloonText">
    <w:name w:val="Balloon Text"/>
    <w:basedOn w:val="Normal"/>
    <w:link w:val="BalloonTextChar"/>
    <w:uiPriority w:val="99"/>
    <w:semiHidden/>
    <w:unhideWhenUsed/>
    <w:rsid w:val="00052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E07"/>
    <w:rPr>
      <w:rFonts w:ascii="Lucida Grande" w:hAnsi="Lucida Grande" w:cs="Lucida Grande"/>
      <w:sz w:val="18"/>
      <w:szCs w:val="18"/>
    </w:rPr>
  </w:style>
  <w:style w:type="paragraph" w:styleId="BodyTextIndent">
    <w:name w:val="Body Text Indent"/>
    <w:basedOn w:val="Normal"/>
    <w:link w:val="BodyTextIndentChar"/>
    <w:semiHidden/>
    <w:rsid w:val="00052E07"/>
    <w:pPr>
      <w:spacing w:after="120" w:line="276" w:lineRule="auto"/>
      <w:ind w:left="425"/>
    </w:pPr>
    <w:rPr>
      <w:rFonts w:ascii="Arial" w:eastAsia="Times New Roman" w:hAnsi="Arial" w:cs="Times New Roman"/>
      <w:sz w:val="22"/>
      <w:lang w:val="en-AU" w:eastAsia="en-AU"/>
    </w:rPr>
  </w:style>
  <w:style w:type="character" w:customStyle="1" w:styleId="BodyTextIndentChar">
    <w:name w:val="Body Text Indent Char"/>
    <w:basedOn w:val="DefaultParagraphFont"/>
    <w:link w:val="BodyTextIndent"/>
    <w:semiHidden/>
    <w:rsid w:val="00052E07"/>
    <w:rPr>
      <w:rFonts w:ascii="Arial" w:eastAsia="Times New Roman" w:hAnsi="Arial" w:cs="Times New Roman"/>
      <w:sz w:val="22"/>
      <w:lang w:val="en-AU" w:eastAsia="en-AU"/>
    </w:rPr>
  </w:style>
  <w:style w:type="paragraph" w:styleId="Header">
    <w:name w:val="header"/>
    <w:basedOn w:val="Normal"/>
    <w:link w:val="HeaderChar"/>
    <w:unhideWhenUsed/>
    <w:rsid w:val="00052E07"/>
    <w:pPr>
      <w:tabs>
        <w:tab w:val="center" w:pos="4320"/>
        <w:tab w:val="right" w:pos="8640"/>
      </w:tabs>
    </w:pPr>
  </w:style>
  <w:style w:type="character" w:customStyle="1" w:styleId="HeaderChar">
    <w:name w:val="Header Char"/>
    <w:basedOn w:val="DefaultParagraphFont"/>
    <w:link w:val="Header"/>
    <w:rsid w:val="00052E07"/>
  </w:style>
  <w:style w:type="paragraph" w:styleId="TOC1">
    <w:name w:val="toc 1"/>
    <w:basedOn w:val="Normal"/>
    <w:next w:val="Normal"/>
    <w:autoRedefine/>
    <w:semiHidden/>
    <w:rsid w:val="009B2804"/>
    <w:pPr>
      <w:jc w:val="both"/>
    </w:pPr>
    <w:rPr>
      <w:rFonts w:asciiTheme="majorHAnsi" w:eastAsia="Times New Roman" w:hAnsiTheme="majorHAnsi" w:cs="Times New Roman"/>
      <w:caps/>
      <w:noProof/>
      <w:sz w:val="20"/>
      <w:szCs w:val="20"/>
      <w:lang w:val="en-AU"/>
    </w:rPr>
  </w:style>
  <w:style w:type="paragraph" w:styleId="BodyTextIndent3">
    <w:name w:val="Body Text Indent 3"/>
    <w:basedOn w:val="Normal"/>
    <w:link w:val="BodyTextIndent3Char"/>
    <w:semiHidden/>
    <w:rsid w:val="00052E07"/>
    <w:pPr>
      <w:spacing w:after="120"/>
      <w:ind w:left="283"/>
    </w:pPr>
    <w:rPr>
      <w:rFonts w:ascii="Times New Roman" w:eastAsia="Times New Roman" w:hAnsi="Times New Roman" w:cs="Times New Roman"/>
      <w:noProof/>
      <w:sz w:val="16"/>
      <w:szCs w:val="16"/>
      <w:lang w:val="en-AU"/>
    </w:rPr>
  </w:style>
  <w:style w:type="character" w:customStyle="1" w:styleId="BodyTextIndent3Char">
    <w:name w:val="Body Text Indent 3 Char"/>
    <w:basedOn w:val="DefaultParagraphFont"/>
    <w:link w:val="BodyTextIndent3"/>
    <w:semiHidden/>
    <w:rsid w:val="00052E07"/>
    <w:rPr>
      <w:rFonts w:ascii="Times New Roman" w:eastAsia="Times New Roman" w:hAnsi="Times New Roman" w:cs="Times New Roman"/>
      <w:noProof/>
      <w:sz w:val="16"/>
      <w:szCs w:val="16"/>
      <w:lang w:val="en-AU"/>
    </w:rPr>
  </w:style>
  <w:style w:type="paragraph" w:styleId="TOC4">
    <w:name w:val="toc 4"/>
    <w:basedOn w:val="Normal"/>
    <w:next w:val="Normal"/>
    <w:autoRedefine/>
    <w:semiHidden/>
    <w:rsid w:val="00B277B2"/>
    <w:pPr>
      <w:ind w:left="426"/>
      <w:jc w:val="both"/>
    </w:pPr>
    <w:rPr>
      <w:rFonts w:ascii="Times New Roman" w:eastAsia="Times New Roman" w:hAnsi="Times New Roman" w:cs="Times New Roman"/>
      <w:noProof/>
      <w:szCs w:val="20"/>
    </w:rPr>
  </w:style>
  <w:style w:type="paragraph" w:styleId="NoSpacing">
    <w:name w:val="No Spacing"/>
    <w:uiPriority w:val="1"/>
    <w:qFormat/>
    <w:rsid w:val="00052E07"/>
  </w:style>
  <w:style w:type="table" w:styleId="TableGrid">
    <w:name w:val="Table Grid"/>
    <w:basedOn w:val="TableNormal"/>
    <w:uiPriority w:val="59"/>
    <w:rsid w:val="00052E07"/>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3588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semiHidden/>
    <w:rsid w:val="00363370"/>
    <w:pPr>
      <w:spacing w:before="100" w:beforeAutospacing="1" w:after="100" w:afterAutospacing="1"/>
    </w:pPr>
    <w:rPr>
      <w:rFonts w:ascii="Times New Roman" w:eastAsia="Times New Roman" w:hAnsi="Times New Roman" w:cs="Times New Roman"/>
      <w:noProof/>
    </w:rPr>
  </w:style>
  <w:style w:type="character" w:customStyle="1" w:styleId="PlainTextChar">
    <w:name w:val="Plain Text Char"/>
    <w:basedOn w:val="DefaultParagraphFont"/>
    <w:link w:val="PlainText"/>
    <w:semiHidden/>
    <w:rsid w:val="00363370"/>
    <w:rPr>
      <w:rFonts w:ascii="Times New Roman" w:eastAsia="Times New Roman" w:hAnsi="Times New Roman" w:cs="Times New Roman"/>
      <w:noProof/>
    </w:rPr>
  </w:style>
  <w:style w:type="paragraph" w:customStyle="1" w:styleId="Applicanttext">
    <w:name w:val="Applicant text"/>
    <w:basedOn w:val="Normal"/>
    <w:qFormat/>
    <w:rsid w:val="00A51C01"/>
    <w:pPr>
      <w:spacing w:before="60" w:after="60" w:line="360" w:lineRule="auto"/>
    </w:pPr>
    <w:rPr>
      <w:rFonts w:ascii="Arial" w:eastAsia="Times New Roman" w:hAnsi="Arial" w:cs="Arial"/>
      <w:sz w:val="20"/>
      <w:szCs w:val="22"/>
      <w:lang w:val="en-AU" w:eastAsia="en-AU"/>
    </w:rPr>
  </w:style>
  <w:style w:type="paragraph" w:styleId="BodyText">
    <w:name w:val="Body Text"/>
    <w:basedOn w:val="Normal"/>
    <w:link w:val="BodyTextChar"/>
    <w:semiHidden/>
    <w:rsid w:val="00403726"/>
    <w:pPr>
      <w:spacing w:after="120"/>
    </w:pPr>
    <w:rPr>
      <w:rFonts w:ascii="Times New Roman" w:eastAsia="Times New Roman" w:hAnsi="Times New Roman" w:cs="Times New Roman"/>
      <w:noProof/>
      <w:lang w:val="en-AU"/>
    </w:rPr>
  </w:style>
  <w:style w:type="character" w:customStyle="1" w:styleId="BodyTextChar">
    <w:name w:val="Body Text Char"/>
    <w:basedOn w:val="DefaultParagraphFont"/>
    <w:link w:val="BodyText"/>
    <w:semiHidden/>
    <w:rsid w:val="00403726"/>
    <w:rPr>
      <w:rFonts w:ascii="Times New Roman" w:eastAsia="Times New Roman" w:hAnsi="Times New Roman" w:cs="Times New Roman"/>
      <w:noProof/>
      <w:lang w:val="en-AU"/>
    </w:rPr>
  </w:style>
  <w:style w:type="paragraph" w:customStyle="1" w:styleId="Default">
    <w:name w:val="Default"/>
    <w:rsid w:val="005B4FA7"/>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5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evs.nci.nih.gov/ftp1/CTCAE/" TargetMode="External"/><Relationship Id="rId13" Type="http://schemas.openxmlformats.org/officeDocument/2006/relationships/hyperlink" Target="http://evs.nci.nih.gov/ftp1/CTCAE/About.html" TargetMode="External"/><Relationship Id="rId14" Type="http://schemas.openxmlformats.org/officeDocument/2006/relationships/hyperlink" Target="https://qccat.health.qld.gov.au/Melanoma%20in%20Queensland.html" TargetMode="External"/><Relationship Id="rId15" Type="http://schemas.openxmlformats.org/officeDocument/2006/relationships/hyperlink" Target="http://evs.nci.nih.gov/ftp1/CTCAE/"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smithers@uq.edu.a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DAD9-F765-ED4E-BD39-194EC392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57</Pages>
  <Words>21150</Words>
  <Characters>120555</Characters>
  <Application>Microsoft Macintosh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  Read</dc:creator>
  <cp:lastModifiedBy>Tavis Alexander Read</cp:lastModifiedBy>
  <cp:revision>49</cp:revision>
  <cp:lastPrinted>2017-02-28T23:06:00Z</cp:lastPrinted>
  <dcterms:created xsi:type="dcterms:W3CDTF">2017-11-27T01:32:00Z</dcterms:created>
  <dcterms:modified xsi:type="dcterms:W3CDTF">2018-01-18T02:45:00Z</dcterms:modified>
</cp:coreProperties>
</file>