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78" w:type="pct"/>
        <w:tblInd w:w="-142" w:type="dxa"/>
        <w:tblLayout w:type="fixed"/>
        <w:tblCellMar>
          <w:left w:w="0" w:type="dxa"/>
          <w:right w:w="0" w:type="dxa"/>
        </w:tblCellMar>
        <w:tblLook w:val="0000" w:firstRow="0" w:lastRow="0" w:firstColumn="0" w:lastColumn="0" w:noHBand="0" w:noVBand="0"/>
      </w:tblPr>
      <w:tblGrid>
        <w:gridCol w:w="4733"/>
        <w:gridCol w:w="1752"/>
        <w:gridCol w:w="2758"/>
      </w:tblGrid>
      <w:tr w:rsidR="00FD4C73" w:rsidRPr="004609C1" w:rsidTr="007A2B30">
        <w:trPr>
          <w:cantSplit/>
          <w:trHeight w:hRule="exact" w:val="360"/>
        </w:trPr>
        <w:tc>
          <w:tcPr>
            <w:tcW w:w="2560" w:type="pct"/>
          </w:tcPr>
          <w:p w:rsidR="00FD4C73" w:rsidRPr="004609C1" w:rsidRDefault="00FD4C73" w:rsidP="004609C1">
            <w:pPr>
              <w:pStyle w:val="A-Guided"/>
              <w:spacing w:line="276" w:lineRule="auto"/>
              <w:rPr>
                <w:rFonts w:ascii="Calibri" w:hAnsi="Calibri"/>
                <w:sz w:val="22"/>
                <w:szCs w:val="22"/>
                <w:lang w:val="en-US"/>
              </w:rPr>
            </w:pPr>
          </w:p>
        </w:tc>
        <w:tc>
          <w:tcPr>
            <w:tcW w:w="2440" w:type="pct"/>
            <w:gridSpan w:val="2"/>
          </w:tcPr>
          <w:p w:rsidR="00FD4C73" w:rsidRPr="004609C1" w:rsidRDefault="00FD4C73" w:rsidP="004609C1">
            <w:pPr>
              <w:pStyle w:val="A-GuidedBold"/>
              <w:spacing w:line="276" w:lineRule="auto"/>
              <w:rPr>
                <w:rFonts w:ascii="Calibri" w:hAnsi="Calibri"/>
                <w:sz w:val="22"/>
                <w:szCs w:val="22"/>
                <w:lang w:val="en-US"/>
              </w:rPr>
            </w:pPr>
          </w:p>
        </w:tc>
      </w:tr>
      <w:tr w:rsidR="00FD4C73" w:rsidRPr="00E73BC0" w:rsidTr="003277C7">
        <w:trPr>
          <w:cantSplit/>
          <w:trHeight w:val="357"/>
        </w:trPr>
        <w:tc>
          <w:tcPr>
            <w:tcW w:w="2560" w:type="pct"/>
          </w:tcPr>
          <w:p w:rsidR="00FD4C73" w:rsidRPr="004609C1" w:rsidRDefault="00FD4C73" w:rsidP="00A5391F">
            <w:pPr>
              <w:pStyle w:val="A-Guided"/>
              <w:spacing w:line="276" w:lineRule="auto"/>
              <w:rPr>
                <w:rFonts w:ascii="Calibri" w:hAnsi="Calibri"/>
                <w:sz w:val="22"/>
                <w:szCs w:val="22"/>
                <w:lang w:val="en-US"/>
              </w:rPr>
            </w:pPr>
          </w:p>
        </w:tc>
        <w:tc>
          <w:tcPr>
            <w:tcW w:w="948" w:type="pct"/>
          </w:tcPr>
          <w:p w:rsidR="00FD4C73" w:rsidRPr="00E73BC0" w:rsidRDefault="00FD4C73" w:rsidP="00A5391F">
            <w:pPr>
              <w:pStyle w:val="A-Guided"/>
              <w:spacing w:line="276" w:lineRule="auto"/>
              <w:rPr>
                <w:rFonts w:ascii="Calibri" w:hAnsi="Calibri"/>
                <w:sz w:val="22"/>
                <w:szCs w:val="22"/>
                <w:lang w:val="en-US"/>
              </w:rPr>
            </w:pPr>
            <w:r w:rsidRPr="00E73BC0">
              <w:rPr>
                <w:rFonts w:ascii="Calibri" w:hAnsi="Calibri"/>
                <w:sz w:val="22"/>
                <w:szCs w:val="22"/>
                <w:lang w:val="en-US"/>
              </w:rPr>
              <w:t>Drug Substance</w:t>
            </w:r>
          </w:p>
        </w:tc>
        <w:tc>
          <w:tcPr>
            <w:tcW w:w="1492" w:type="pct"/>
          </w:tcPr>
          <w:p w:rsidR="00FD4C73" w:rsidRPr="00E73BC0" w:rsidRDefault="00FD4C73" w:rsidP="00A5391F">
            <w:pPr>
              <w:pStyle w:val="Z-DrugSubstance"/>
              <w:spacing w:before="60" w:line="276" w:lineRule="auto"/>
              <w:rPr>
                <w:rFonts w:ascii="Calibri" w:hAnsi="Calibri"/>
                <w:sz w:val="22"/>
                <w:szCs w:val="22"/>
                <w:lang w:val="en-US"/>
              </w:rPr>
            </w:pPr>
            <w:proofErr w:type="spellStart"/>
            <w:r w:rsidRPr="00E73BC0">
              <w:rPr>
                <w:rFonts w:ascii="Calibri" w:hAnsi="Calibri"/>
                <w:sz w:val="22"/>
                <w:szCs w:val="22"/>
                <w:lang w:val="en-US"/>
              </w:rPr>
              <w:t>Ticagrelor</w:t>
            </w:r>
            <w:proofErr w:type="spellEnd"/>
            <w:r w:rsidRPr="00E73BC0">
              <w:rPr>
                <w:rFonts w:ascii="Calibri" w:hAnsi="Calibri"/>
                <w:sz w:val="22"/>
                <w:szCs w:val="22"/>
                <w:lang w:val="en-US"/>
              </w:rPr>
              <w:t xml:space="preserve"> </w:t>
            </w:r>
          </w:p>
        </w:tc>
      </w:tr>
      <w:tr w:rsidR="00FD4C73" w:rsidRPr="00E73BC0" w:rsidTr="003277C7">
        <w:trPr>
          <w:cantSplit/>
          <w:trHeight w:hRule="exact" w:val="318"/>
        </w:trPr>
        <w:tc>
          <w:tcPr>
            <w:tcW w:w="2560" w:type="pct"/>
          </w:tcPr>
          <w:p w:rsidR="00FD4C73" w:rsidRPr="00E73BC0" w:rsidRDefault="00FD4C73" w:rsidP="00A5391F">
            <w:pPr>
              <w:pStyle w:val="A-Guided"/>
              <w:spacing w:line="276" w:lineRule="auto"/>
              <w:rPr>
                <w:rFonts w:ascii="Calibri" w:hAnsi="Calibri"/>
                <w:sz w:val="22"/>
                <w:szCs w:val="22"/>
                <w:lang w:val="en-US"/>
              </w:rPr>
            </w:pPr>
          </w:p>
        </w:tc>
        <w:tc>
          <w:tcPr>
            <w:tcW w:w="948" w:type="pct"/>
          </w:tcPr>
          <w:p w:rsidR="00FD4C73" w:rsidRPr="00E73BC0" w:rsidRDefault="00F60347" w:rsidP="00A5391F">
            <w:pPr>
              <w:pStyle w:val="A-Guided"/>
              <w:spacing w:line="276" w:lineRule="auto"/>
              <w:rPr>
                <w:rFonts w:ascii="Calibri" w:hAnsi="Calibri"/>
                <w:sz w:val="22"/>
                <w:szCs w:val="22"/>
                <w:lang w:val="en-US"/>
              </w:rPr>
            </w:pPr>
            <w:r>
              <w:rPr>
                <w:rFonts w:ascii="Calibri" w:hAnsi="Calibri"/>
                <w:sz w:val="22"/>
                <w:szCs w:val="22"/>
                <w:lang w:val="en-US"/>
              </w:rPr>
              <w:t xml:space="preserve">Protocol </w:t>
            </w:r>
            <w:r w:rsidR="00FD4C73" w:rsidRPr="00E73BC0">
              <w:rPr>
                <w:rFonts w:ascii="Calibri" w:hAnsi="Calibri"/>
                <w:sz w:val="22"/>
                <w:szCs w:val="22"/>
                <w:lang w:val="en-US"/>
              </w:rPr>
              <w:t>Version Number</w:t>
            </w:r>
          </w:p>
        </w:tc>
        <w:tc>
          <w:tcPr>
            <w:tcW w:w="1492" w:type="pct"/>
          </w:tcPr>
          <w:p w:rsidR="00FD4C73" w:rsidRPr="00E73BC0" w:rsidRDefault="00AC521F" w:rsidP="003277C7">
            <w:pPr>
              <w:pStyle w:val="A-Guided"/>
              <w:spacing w:line="276" w:lineRule="auto"/>
              <w:rPr>
                <w:rFonts w:ascii="Calibri" w:hAnsi="Calibri"/>
                <w:sz w:val="22"/>
                <w:szCs w:val="22"/>
                <w:lang w:val="en-US"/>
              </w:rPr>
            </w:pPr>
            <w:r>
              <w:rPr>
                <w:rFonts w:ascii="Calibri" w:hAnsi="Calibri"/>
                <w:sz w:val="22"/>
                <w:szCs w:val="22"/>
                <w:lang w:val="en-US"/>
              </w:rPr>
              <w:t>7</w:t>
            </w:r>
          </w:p>
        </w:tc>
      </w:tr>
      <w:tr w:rsidR="00FD4C73" w:rsidRPr="00E73BC0" w:rsidTr="003277C7">
        <w:trPr>
          <w:cantSplit/>
          <w:trHeight w:hRule="exact" w:val="422"/>
        </w:trPr>
        <w:tc>
          <w:tcPr>
            <w:tcW w:w="2560" w:type="pct"/>
          </w:tcPr>
          <w:p w:rsidR="00FD4C73" w:rsidRPr="00E73BC0" w:rsidRDefault="00FD4C73" w:rsidP="00A5391F">
            <w:pPr>
              <w:pStyle w:val="A-Guided"/>
              <w:spacing w:line="276" w:lineRule="auto"/>
              <w:rPr>
                <w:rFonts w:ascii="Calibri" w:hAnsi="Calibri"/>
                <w:sz w:val="22"/>
                <w:szCs w:val="22"/>
                <w:lang w:val="en-US"/>
              </w:rPr>
            </w:pPr>
          </w:p>
        </w:tc>
        <w:tc>
          <w:tcPr>
            <w:tcW w:w="948" w:type="pct"/>
          </w:tcPr>
          <w:p w:rsidR="00FD4C73" w:rsidRPr="00E73BC0" w:rsidRDefault="00FD4C73" w:rsidP="00A5391F">
            <w:pPr>
              <w:pStyle w:val="A-Guided"/>
              <w:spacing w:line="276" w:lineRule="auto"/>
              <w:rPr>
                <w:rFonts w:ascii="Calibri" w:hAnsi="Calibri"/>
                <w:sz w:val="22"/>
                <w:szCs w:val="22"/>
                <w:lang w:val="en-US"/>
              </w:rPr>
            </w:pPr>
            <w:r w:rsidRPr="00E73BC0">
              <w:rPr>
                <w:rFonts w:ascii="Calibri" w:hAnsi="Calibri"/>
                <w:sz w:val="22"/>
                <w:szCs w:val="22"/>
                <w:lang w:val="en-US"/>
              </w:rPr>
              <w:t>Date</w:t>
            </w:r>
          </w:p>
        </w:tc>
        <w:tc>
          <w:tcPr>
            <w:tcW w:w="1492" w:type="pct"/>
          </w:tcPr>
          <w:p w:rsidR="00FD4C73" w:rsidRPr="00E73BC0" w:rsidRDefault="00AC521F" w:rsidP="003277C7">
            <w:pPr>
              <w:pStyle w:val="A-Guided"/>
              <w:spacing w:line="276" w:lineRule="auto"/>
              <w:rPr>
                <w:rFonts w:ascii="Calibri" w:hAnsi="Calibri"/>
                <w:sz w:val="22"/>
                <w:szCs w:val="22"/>
                <w:lang w:val="en-US"/>
              </w:rPr>
            </w:pPr>
            <w:r>
              <w:rPr>
                <w:rFonts w:ascii="Calibri" w:hAnsi="Calibri"/>
                <w:sz w:val="22"/>
                <w:szCs w:val="22"/>
                <w:lang w:val="en-US"/>
              </w:rPr>
              <w:t>27</w:t>
            </w:r>
            <w:r w:rsidR="00D343BB">
              <w:rPr>
                <w:rFonts w:ascii="Calibri" w:hAnsi="Calibri"/>
                <w:sz w:val="22"/>
                <w:szCs w:val="22"/>
                <w:lang w:val="en-US"/>
              </w:rPr>
              <w:t xml:space="preserve"> September</w:t>
            </w:r>
            <w:r w:rsidR="005B0C66">
              <w:rPr>
                <w:rFonts w:ascii="Calibri" w:hAnsi="Calibri"/>
                <w:sz w:val="22"/>
                <w:szCs w:val="22"/>
                <w:lang w:val="en-US"/>
              </w:rPr>
              <w:t xml:space="preserve"> </w:t>
            </w:r>
            <w:r w:rsidR="00EE3894">
              <w:rPr>
                <w:rFonts w:ascii="Calibri" w:hAnsi="Calibri"/>
                <w:sz w:val="22"/>
                <w:szCs w:val="22"/>
                <w:lang w:val="en-US"/>
              </w:rPr>
              <w:t>201</w:t>
            </w:r>
            <w:r>
              <w:rPr>
                <w:rFonts w:ascii="Calibri" w:hAnsi="Calibri"/>
                <w:sz w:val="22"/>
                <w:szCs w:val="22"/>
                <w:lang w:val="en-US"/>
              </w:rPr>
              <w:t>6</w:t>
            </w:r>
          </w:p>
        </w:tc>
      </w:tr>
      <w:tr w:rsidR="00FD4C73" w:rsidRPr="00E73BC0" w:rsidTr="00243C22">
        <w:trPr>
          <w:cantSplit/>
          <w:trHeight w:hRule="exact" w:val="240"/>
        </w:trPr>
        <w:tc>
          <w:tcPr>
            <w:tcW w:w="5000" w:type="pct"/>
            <w:gridSpan w:val="3"/>
            <w:tcBorders>
              <w:bottom w:val="single" w:sz="24" w:space="0" w:color="auto"/>
            </w:tcBorders>
          </w:tcPr>
          <w:p w:rsidR="00FD4C73" w:rsidRPr="00E73BC0" w:rsidRDefault="00FD4C73" w:rsidP="004609C1">
            <w:pPr>
              <w:pStyle w:val="A-Guided"/>
              <w:spacing w:line="276" w:lineRule="auto"/>
              <w:rPr>
                <w:rFonts w:ascii="Calibri" w:hAnsi="Calibri"/>
                <w:sz w:val="22"/>
                <w:szCs w:val="22"/>
                <w:lang w:val="en-US"/>
              </w:rPr>
            </w:pPr>
          </w:p>
        </w:tc>
      </w:tr>
      <w:tr w:rsidR="00FD4C73" w:rsidRPr="00E73BC0" w:rsidTr="00243C22">
        <w:trPr>
          <w:cantSplit/>
          <w:trHeight w:hRule="exact" w:val="240"/>
        </w:trPr>
        <w:tc>
          <w:tcPr>
            <w:tcW w:w="5000" w:type="pct"/>
            <w:gridSpan w:val="3"/>
            <w:tcBorders>
              <w:top w:val="single" w:sz="24" w:space="0" w:color="auto"/>
            </w:tcBorders>
          </w:tcPr>
          <w:p w:rsidR="00FD4C73" w:rsidRPr="00E73BC0" w:rsidRDefault="00FD4C73" w:rsidP="004609C1">
            <w:pPr>
              <w:pStyle w:val="A-Guided"/>
              <w:spacing w:after="240" w:line="276" w:lineRule="auto"/>
              <w:rPr>
                <w:rFonts w:ascii="Calibri" w:hAnsi="Calibri"/>
                <w:sz w:val="28"/>
                <w:szCs w:val="28"/>
                <w:lang w:val="en-US"/>
              </w:rPr>
            </w:pPr>
          </w:p>
        </w:tc>
      </w:tr>
      <w:tr w:rsidR="00FD4C73" w:rsidRPr="00E73BC0" w:rsidTr="003277C7">
        <w:trPr>
          <w:cantSplit/>
          <w:trHeight w:val="771"/>
        </w:trPr>
        <w:tc>
          <w:tcPr>
            <w:tcW w:w="5000" w:type="pct"/>
            <w:gridSpan w:val="3"/>
          </w:tcPr>
          <w:p w:rsidR="00FD4C73" w:rsidRPr="00E73BC0" w:rsidRDefault="00FD4C73" w:rsidP="003277C7">
            <w:pPr>
              <w:spacing w:line="276" w:lineRule="auto"/>
              <w:jc w:val="center"/>
              <w:rPr>
                <w:szCs w:val="28"/>
              </w:rPr>
            </w:pPr>
            <w:proofErr w:type="spellStart"/>
            <w:r w:rsidRPr="00E73BC0">
              <w:rPr>
                <w:rFonts w:ascii="Calibri" w:hAnsi="Calibri"/>
                <w:b/>
                <w:sz w:val="28"/>
                <w:szCs w:val="28"/>
              </w:rPr>
              <w:t>IMproving</w:t>
            </w:r>
            <w:proofErr w:type="spellEnd"/>
            <w:r w:rsidRPr="00E73BC0">
              <w:rPr>
                <w:rFonts w:ascii="Calibri" w:hAnsi="Calibri"/>
                <w:b/>
                <w:sz w:val="28"/>
                <w:szCs w:val="28"/>
              </w:rPr>
              <w:t xml:space="preserve"> coronary graft Patency with postoperative Aspirin and </w:t>
            </w:r>
            <w:proofErr w:type="spellStart"/>
            <w:r w:rsidRPr="00E73BC0">
              <w:rPr>
                <w:rFonts w:ascii="Calibri" w:hAnsi="Calibri"/>
                <w:b/>
                <w:sz w:val="28"/>
                <w:szCs w:val="28"/>
              </w:rPr>
              <w:t>Clopidogrel</w:t>
            </w:r>
            <w:proofErr w:type="spellEnd"/>
            <w:r w:rsidRPr="00E73BC0">
              <w:rPr>
                <w:rFonts w:ascii="Calibri" w:hAnsi="Calibri"/>
                <w:b/>
                <w:sz w:val="28"/>
                <w:szCs w:val="28"/>
              </w:rPr>
              <w:t xml:space="preserve"> versus Aspirin and </w:t>
            </w:r>
            <w:proofErr w:type="spellStart"/>
            <w:r w:rsidRPr="00E73BC0">
              <w:rPr>
                <w:rFonts w:ascii="Calibri" w:hAnsi="Calibri"/>
                <w:b/>
                <w:sz w:val="28"/>
                <w:szCs w:val="28"/>
              </w:rPr>
              <w:t>Ticagrelor</w:t>
            </w:r>
            <w:proofErr w:type="spellEnd"/>
            <w:r w:rsidRPr="00E73BC0">
              <w:rPr>
                <w:rFonts w:ascii="Calibri" w:hAnsi="Calibri"/>
                <w:b/>
                <w:sz w:val="28"/>
                <w:szCs w:val="28"/>
              </w:rPr>
              <w:t>: IMPACT study.</w:t>
            </w:r>
          </w:p>
        </w:tc>
      </w:tr>
      <w:tr w:rsidR="00FD4C73" w:rsidRPr="00E73BC0" w:rsidTr="00243C22">
        <w:trPr>
          <w:cantSplit/>
          <w:trHeight w:hRule="exact" w:val="240"/>
        </w:trPr>
        <w:tc>
          <w:tcPr>
            <w:tcW w:w="5000" w:type="pct"/>
            <w:gridSpan w:val="3"/>
            <w:tcBorders>
              <w:bottom w:val="single" w:sz="24" w:space="0" w:color="auto"/>
            </w:tcBorders>
          </w:tcPr>
          <w:p w:rsidR="00FD4C73" w:rsidRPr="00E73BC0" w:rsidRDefault="00FD4C73" w:rsidP="003277C7">
            <w:pPr>
              <w:pStyle w:val="A-Guided"/>
              <w:spacing w:line="276" w:lineRule="auto"/>
              <w:jc w:val="center"/>
              <w:rPr>
                <w:rFonts w:ascii="Calibri" w:hAnsi="Calibri"/>
                <w:sz w:val="28"/>
                <w:szCs w:val="28"/>
                <w:lang w:val="en-US"/>
              </w:rPr>
            </w:pPr>
          </w:p>
        </w:tc>
      </w:tr>
      <w:tr w:rsidR="00FD4C73" w:rsidRPr="00E73BC0" w:rsidTr="00243C22">
        <w:trPr>
          <w:cantSplit/>
          <w:trHeight w:hRule="exact" w:val="80"/>
        </w:trPr>
        <w:tc>
          <w:tcPr>
            <w:tcW w:w="5000" w:type="pct"/>
            <w:gridSpan w:val="3"/>
          </w:tcPr>
          <w:p w:rsidR="00FD4C73" w:rsidRPr="00E73BC0" w:rsidRDefault="00FD4C73" w:rsidP="003277C7">
            <w:pPr>
              <w:pStyle w:val="A-Heading1"/>
              <w:spacing w:line="276" w:lineRule="auto"/>
              <w:jc w:val="center"/>
              <w:rPr>
                <w:rFonts w:ascii="Calibri" w:hAnsi="Calibri"/>
                <w:szCs w:val="28"/>
                <w:lang w:val="en-US"/>
              </w:rPr>
            </w:pPr>
            <w:bookmarkStart w:id="0" w:name="_Toc311006229"/>
            <w:bookmarkStart w:id="1" w:name="_Toc372720604"/>
            <w:bookmarkStart w:id="2" w:name="_Toc400980376"/>
            <w:r w:rsidRPr="00E73BC0">
              <w:rPr>
                <w:rFonts w:ascii="Calibri" w:hAnsi="Calibri"/>
                <w:szCs w:val="28"/>
                <w:lang w:val="en-US"/>
              </w:rPr>
              <w:t>title page</w:t>
            </w:r>
            <w:bookmarkEnd w:id="0"/>
            <w:bookmarkEnd w:id="1"/>
            <w:bookmarkEnd w:id="2"/>
          </w:p>
        </w:tc>
      </w:tr>
      <w:tr w:rsidR="00FD4C73" w:rsidRPr="00E73BC0" w:rsidTr="00243C22">
        <w:trPr>
          <w:cantSplit/>
        </w:trPr>
        <w:tc>
          <w:tcPr>
            <w:tcW w:w="5000" w:type="pct"/>
            <w:gridSpan w:val="3"/>
          </w:tcPr>
          <w:p w:rsidR="00FD4C73" w:rsidRPr="00E73BC0" w:rsidRDefault="00FD4C73" w:rsidP="003277C7">
            <w:pPr>
              <w:pStyle w:val="A-Guided"/>
              <w:spacing w:line="276" w:lineRule="auto"/>
              <w:jc w:val="center"/>
              <w:rPr>
                <w:rFonts w:ascii="Calibri" w:hAnsi="Calibri"/>
                <w:b/>
                <w:bCs/>
                <w:sz w:val="28"/>
                <w:szCs w:val="28"/>
                <w:lang w:val="en-US"/>
              </w:rPr>
            </w:pPr>
          </w:p>
        </w:tc>
      </w:tr>
      <w:tr w:rsidR="00FD4C73" w:rsidRPr="00E73BC0" w:rsidTr="00243C22">
        <w:trPr>
          <w:cantSplit/>
        </w:trPr>
        <w:tc>
          <w:tcPr>
            <w:tcW w:w="5000" w:type="pct"/>
            <w:gridSpan w:val="3"/>
          </w:tcPr>
          <w:p w:rsidR="00F60347" w:rsidRDefault="00FD4C73">
            <w:pPr>
              <w:pStyle w:val="A-GuidedBold"/>
              <w:rPr>
                <w:rFonts w:ascii="Calibri" w:hAnsi="Calibri"/>
                <w:sz w:val="28"/>
                <w:szCs w:val="28"/>
                <w:lang w:val="en-US"/>
              </w:rPr>
            </w:pPr>
            <w:r w:rsidRPr="00E73BC0">
              <w:rPr>
                <w:rFonts w:ascii="Calibri" w:hAnsi="Calibri"/>
                <w:sz w:val="28"/>
                <w:szCs w:val="28"/>
                <w:lang w:val="en-US"/>
              </w:rPr>
              <w:t xml:space="preserve">Sponsor: </w:t>
            </w:r>
            <w:r w:rsidR="00F60347" w:rsidRPr="00E73BC0">
              <w:rPr>
                <w:rFonts w:ascii="Calibri" w:hAnsi="Calibri"/>
                <w:sz w:val="28"/>
                <w:szCs w:val="28"/>
                <w:lang w:val="en-US"/>
              </w:rPr>
              <w:t>Waikato District Health Board</w:t>
            </w:r>
          </w:p>
          <w:p w:rsidR="006B2862" w:rsidRPr="00E73BC0" w:rsidRDefault="00F60347">
            <w:pPr>
              <w:pStyle w:val="A-GuidedBold"/>
              <w:rPr>
                <w:rFonts w:ascii="Calibri" w:hAnsi="Calibri"/>
                <w:sz w:val="28"/>
                <w:szCs w:val="28"/>
                <w:lang w:val="en-US"/>
              </w:rPr>
            </w:pPr>
            <w:r>
              <w:rPr>
                <w:rFonts w:ascii="Calibri" w:hAnsi="Calibri"/>
                <w:sz w:val="28"/>
                <w:szCs w:val="28"/>
                <w:lang w:val="en-US"/>
              </w:rPr>
              <w:t xml:space="preserve">Principal Investigator: </w:t>
            </w:r>
            <w:r w:rsidR="008C6966" w:rsidRPr="00E73BC0">
              <w:rPr>
                <w:rFonts w:ascii="Calibri" w:hAnsi="Calibri"/>
                <w:sz w:val="28"/>
                <w:szCs w:val="28"/>
                <w:lang w:val="en-US"/>
              </w:rPr>
              <w:t xml:space="preserve">Associate </w:t>
            </w:r>
            <w:r w:rsidR="00E50BAD" w:rsidRPr="00E73BC0">
              <w:rPr>
                <w:rFonts w:ascii="Calibri" w:hAnsi="Calibri"/>
                <w:sz w:val="28"/>
                <w:szCs w:val="28"/>
                <w:lang w:val="en-US"/>
              </w:rPr>
              <w:t xml:space="preserve">Prof. Gerard Devlin </w:t>
            </w:r>
          </w:p>
          <w:p w:rsidR="00E50BAD" w:rsidRPr="00E73BC0" w:rsidRDefault="00E50BAD">
            <w:pPr>
              <w:pStyle w:val="A-GuidedBold"/>
              <w:rPr>
                <w:rFonts w:ascii="Calibri" w:hAnsi="Calibri"/>
                <w:sz w:val="28"/>
                <w:szCs w:val="28"/>
                <w:lang w:val="en-US"/>
              </w:rPr>
            </w:pPr>
            <w:r w:rsidRPr="00E73BC0">
              <w:rPr>
                <w:rFonts w:ascii="Calibri" w:hAnsi="Calibri"/>
                <w:sz w:val="28"/>
                <w:szCs w:val="28"/>
                <w:lang w:val="en-US"/>
              </w:rPr>
              <w:t xml:space="preserve">Waikato Hospital </w:t>
            </w:r>
          </w:p>
          <w:p w:rsidR="00E50BAD" w:rsidRPr="00E73BC0" w:rsidRDefault="00E50BAD">
            <w:pPr>
              <w:pStyle w:val="A-GuidedBold"/>
              <w:rPr>
                <w:rFonts w:ascii="Calibri" w:hAnsi="Calibri"/>
                <w:sz w:val="28"/>
                <w:szCs w:val="28"/>
                <w:lang w:val="en-US"/>
              </w:rPr>
            </w:pPr>
            <w:r w:rsidRPr="00E73BC0">
              <w:rPr>
                <w:rFonts w:ascii="Calibri" w:hAnsi="Calibri"/>
                <w:sz w:val="28"/>
                <w:szCs w:val="28"/>
                <w:lang w:val="en-US"/>
              </w:rPr>
              <w:t xml:space="preserve">Hamilton, New Zealand </w:t>
            </w:r>
          </w:p>
        </w:tc>
      </w:tr>
      <w:tr w:rsidR="00FD4C73" w:rsidRPr="00E73BC0" w:rsidTr="00243C22">
        <w:trPr>
          <w:cantSplit/>
        </w:trPr>
        <w:tc>
          <w:tcPr>
            <w:tcW w:w="5000" w:type="pct"/>
            <w:gridSpan w:val="3"/>
          </w:tcPr>
          <w:p w:rsidR="00FD4C73" w:rsidRPr="00E73BC0" w:rsidRDefault="00FD4C73" w:rsidP="004609C1">
            <w:pPr>
              <w:pStyle w:val="A-Guided"/>
              <w:spacing w:line="276" w:lineRule="auto"/>
              <w:rPr>
                <w:rFonts w:ascii="Calibri" w:hAnsi="Calibri"/>
                <w:b/>
                <w:bCs/>
                <w:sz w:val="22"/>
                <w:szCs w:val="22"/>
                <w:lang w:val="en-US"/>
              </w:rPr>
            </w:pPr>
          </w:p>
        </w:tc>
      </w:tr>
    </w:tbl>
    <w:p w:rsidR="00FD4C73" w:rsidRPr="00E73BC0" w:rsidRDefault="00FD4C73" w:rsidP="004609C1">
      <w:pPr>
        <w:spacing w:line="276" w:lineRule="auto"/>
        <w:rPr>
          <w:rFonts w:ascii="Calibri" w:hAnsi="Calibri"/>
          <w:sz w:val="22"/>
          <w:szCs w:val="22"/>
        </w:rPr>
      </w:pPr>
    </w:p>
    <w:p w:rsidR="00FD4C73" w:rsidRPr="00E73BC0" w:rsidRDefault="00FD4C73" w:rsidP="004609C1">
      <w:pPr>
        <w:pStyle w:val="A-Guided"/>
        <w:spacing w:line="276" w:lineRule="auto"/>
        <w:rPr>
          <w:rFonts w:ascii="Calibri" w:hAnsi="Calibri"/>
          <w:sz w:val="22"/>
          <w:szCs w:val="22"/>
          <w:lang w:val="en-US"/>
        </w:rPr>
      </w:pPr>
    </w:p>
    <w:p w:rsidR="00FD4C73" w:rsidRPr="00E73BC0" w:rsidRDefault="00FD4C73" w:rsidP="004609C1">
      <w:pPr>
        <w:spacing w:line="276" w:lineRule="auto"/>
        <w:rPr>
          <w:rFonts w:ascii="Calibri" w:hAnsi="Calibri"/>
          <w:sz w:val="22"/>
          <w:szCs w:val="22"/>
        </w:rPr>
      </w:pPr>
    </w:p>
    <w:p w:rsidR="0084431D" w:rsidRPr="00E73BC0" w:rsidRDefault="0084431D" w:rsidP="004609C1">
      <w:pPr>
        <w:spacing w:line="276" w:lineRule="auto"/>
        <w:rPr>
          <w:rFonts w:ascii="Calibri" w:hAnsi="Calibri"/>
          <w:sz w:val="22"/>
          <w:szCs w:val="22"/>
        </w:rPr>
      </w:pPr>
    </w:p>
    <w:p w:rsidR="0084431D" w:rsidRPr="00E73BC0" w:rsidRDefault="0084431D" w:rsidP="004609C1">
      <w:pPr>
        <w:spacing w:line="276" w:lineRule="auto"/>
        <w:rPr>
          <w:rFonts w:ascii="Calibri" w:hAnsi="Calibri"/>
          <w:sz w:val="22"/>
          <w:szCs w:val="22"/>
        </w:rPr>
      </w:pPr>
    </w:p>
    <w:p w:rsidR="0084431D" w:rsidRPr="00E73BC0" w:rsidRDefault="0084431D" w:rsidP="004609C1">
      <w:pPr>
        <w:spacing w:line="276" w:lineRule="auto"/>
        <w:rPr>
          <w:rFonts w:ascii="Calibri" w:hAnsi="Calibri"/>
          <w:sz w:val="22"/>
          <w:szCs w:val="22"/>
        </w:rPr>
      </w:pPr>
    </w:p>
    <w:p w:rsidR="0084431D" w:rsidRPr="00E73BC0" w:rsidRDefault="0084431D" w:rsidP="004609C1">
      <w:pPr>
        <w:spacing w:line="276" w:lineRule="auto"/>
        <w:rPr>
          <w:rFonts w:ascii="Calibri" w:hAnsi="Calibri"/>
          <w:sz w:val="22"/>
          <w:szCs w:val="22"/>
        </w:rPr>
      </w:pPr>
    </w:p>
    <w:p w:rsidR="0084431D" w:rsidRPr="00E73BC0" w:rsidRDefault="0084431D" w:rsidP="004609C1">
      <w:pPr>
        <w:spacing w:line="276" w:lineRule="auto"/>
        <w:rPr>
          <w:rFonts w:ascii="Calibri" w:hAnsi="Calibri"/>
          <w:sz w:val="22"/>
          <w:szCs w:val="22"/>
        </w:rPr>
      </w:pPr>
    </w:p>
    <w:p w:rsidR="0084431D" w:rsidRPr="00E73BC0" w:rsidRDefault="0084431D" w:rsidP="004609C1">
      <w:pPr>
        <w:spacing w:line="276" w:lineRule="auto"/>
        <w:rPr>
          <w:rFonts w:ascii="Calibri" w:hAnsi="Calibri"/>
          <w:sz w:val="22"/>
          <w:szCs w:val="22"/>
        </w:rPr>
      </w:pPr>
    </w:p>
    <w:p w:rsidR="0084431D" w:rsidRPr="00E73BC0" w:rsidRDefault="0084431D" w:rsidP="004609C1">
      <w:pPr>
        <w:spacing w:line="276" w:lineRule="auto"/>
        <w:rPr>
          <w:rFonts w:ascii="Calibri" w:hAnsi="Calibri"/>
          <w:sz w:val="22"/>
          <w:szCs w:val="22"/>
        </w:rPr>
      </w:pPr>
    </w:p>
    <w:p w:rsidR="0084431D" w:rsidRPr="00E73BC0" w:rsidRDefault="0084431D" w:rsidP="004609C1">
      <w:pPr>
        <w:spacing w:line="276" w:lineRule="auto"/>
        <w:rPr>
          <w:rFonts w:ascii="Calibri" w:hAnsi="Calibri"/>
          <w:sz w:val="22"/>
          <w:szCs w:val="22"/>
        </w:rPr>
      </w:pPr>
    </w:p>
    <w:p w:rsidR="0084431D" w:rsidRPr="00E73BC0" w:rsidRDefault="0084431D" w:rsidP="004609C1">
      <w:pPr>
        <w:spacing w:line="276" w:lineRule="auto"/>
        <w:rPr>
          <w:rFonts w:ascii="Calibri" w:hAnsi="Calibri"/>
          <w:sz w:val="22"/>
          <w:szCs w:val="22"/>
        </w:rPr>
      </w:pPr>
    </w:p>
    <w:p w:rsidR="0084431D" w:rsidRPr="00E73BC0" w:rsidRDefault="0084431D" w:rsidP="004609C1">
      <w:pPr>
        <w:spacing w:line="276" w:lineRule="auto"/>
        <w:rPr>
          <w:rFonts w:ascii="Calibri" w:hAnsi="Calibri"/>
          <w:sz w:val="22"/>
          <w:szCs w:val="22"/>
        </w:rPr>
      </w:pPr>
    </w:p>
    <w:p w:rsidR="0084431D" w:rsidRPr="00E73BC0" w:rsidRDefault="0084431D" w:rsidP="004609C1">
      <w:pPr>
        <w:spacing w:line="276" w:lineRule="auto"/>
        <w:rPr>
          <w:rFonts w:ascii="Calibri" w:hAnsi="Calibri"/>
          <w:sz w:val="22"/>
          <w:szCs w:val="22"/>
        </w:rPr>
      </w:pPr>
    </w:p>
    <w:p w:rsidR="0084431D" w:rsidRPr="00E73BC0" w:rsidRDefault="0084431D" w:rsidP="004609C1">
      <w:pPr>
        <w:spacing w:line="276" w:lineRule="auto"/>
        <w:rPr>
          <w:rFonts w:ascii="Calibri" w:hAnsi="Calibri"/>
          <w:sz w:val="22"/>
          <w:szCs w:val="22"/>
        </w:rPr>
      </w:pPr>
    </w:p>
    <w:sdt>
      <w:sdtPr>
        <w:rPr>
          <w:rFonts w:ascii="Times New Roman" w:eastAsia="Times New Roman" w:hAnsi="Times New Roman" w:cs="Times New Roman"/>
          <w:b w:val="0"/>
          <w:bCs w:val="0"/>
          <w:color w:val="auto"/>
          <w:sz w:val="24"/>
          <w:szCs w:val="20"/>
          <w:lang w:eastAsia="en-US"/>
        </w:rPr>
        <w:id w:val="407958932"/>
        <w:docPartObj>
          <w:docPartGallery w:val="Table of Contents"/>
          <w:docPartUnique/>
        </w:docPartObj>
      </w:sdtPr>
      <w:sdtEndPr>
        <w:rPr>
          <w:noProof/>
        </w:rPr>
      </w:sdtEndPr>
      <w:sdtContent>
        <w:p w:rsidR="00A5176A" w:rsidRPr="00E73BC0" w:rsidRDefault="00A5176A" w:rsidP="003277C7">
          <w:pPr>
            <w:pStyle w:val="TOCHeading"/>
            <w:jc w:val="center"/>
            <w:rPr>
              <w:color w:val="auto"/>
            </w:rPr>
          </w:pPr>
          <w:r w:rsidRPr="00E73BC0">
            <w:rPr>
              <w:color w:val="auto"/>
            </w:rPr>
            <w:t>Table of Contents</w:t>
          </w:r>
        </w:p>
        <w:p w:rsidR="00CF4DFE" w:rsidRDefault="00DC18F3">
          <w:pPr>
            <w:pStyle w:val="TOC1"/>
            <w:rPr>
              <w:rFonts w:asciiTheme="minorHAnsi" w:eastAsiaTheme="minorEastAsia" w:hAnsiTheme="minorHAnsi" w:cstheme="minorBidi"/>
              <w:caps w:val="0"/>
              <w:noProof/>
              <w:sz w:val="22"/>
              <w:szCs w:val="22"/>
              <w:lang w:val="en-NZ" w:eastAsia="en-NZ"/>
            </w:rPr>
          </w:pPr>
          <w:r w:rsidRPr="00E73BC0">
            <w:fldChar w:fldCharType="begin"/>
          </w:r>
          <w:r w:rsidR="00A5176A" w:rsidRPr="00E73BC0">
            <w:instrText xml:space="preserve"> TOC \o "1-3" \h \z \u </w:instrText>
          </w:r>
          <w:r w:rsidRPr="00E73BC0">
            <w:fldChar w:fldCharType="separate"/>
          </w:r>
          <w:hyperlink w:anchor="_Toc400980376" w:history="1">
            <w:r w:rsidR="00CF4DFE" w:rsidRPr="00050F31">
              <w:rPr>
                <w:rStyle w:val="Hyperlink"/>
                <w:rFonts w:ascii="Calibri" w:hAnsi="Calibri"/>
                <w:noProof/>
                <w:lang w:val="en-US"/>
              </w:rPr>
              <w:t>title page</w:t>
            </w:r>
            <w:r w:rsidR="00CF4DFE">
              <w:rPr>
                <w:noProof/>
                <w:webHidden/>
              </w:rPr>
              <w:tab/>
            </w:r>
            <w:r w:rsidR="00CF4DFE">
              <w:rPr>
                <w:noProof/>
                <w:webHidden/>
              </w:rPr>
              <w:fldChar w:fldCharType="begin"/>
            </w:r>
            <w:r w:rsidR="00CF4DFE">
              <w:rPr>
                <w:noProof/>
                <w:webHidden/>
              </w:rPr>
              <w:instrText xml:space="preserve"> PAGEREF _Toc400980376 \h </w:instrText>
            </w:r>
            <w:r w:rsidR="00CF4DFE">
              <w:rPr>
                <w:noProof/>
                <w:webHidden/>
              </w:rPr>
            </w:r>
            <w:r w:rsidR="00CF4DFE">
              <w:rPr>
                <w:noProof/>
                <w:webHidden/>
              </w:rPr>
              <w:fldChar w:fldCharType="separate"/>
            </w:r>
            <w:r w:rsidR="00D72137">
              <w:rPr>
                <w:noProof/>
                <w:webHidden/>
              </w:rPr>
              <w:t>1</w:t>
            </w:r>
            <w:r w:rsidR="00CF4DFE">
              <w:rPr>
                <w:noProof/>
                <w:webHidden/>
              </w:rPr>
              <w:fldChar w:fldCharType="end"/>
            </w:r>
          </w:hyperlink>
        </w:p>
        <w:p w:rsidR="00CF4DFE" w:rsidRDefault="00564A52">
          <w:pPr>
            <w:pStyle w:val="TOC1"/>
            <w:rPr>
              <w:rFonts w:asciiTheme="minorHAnsi" w:eastAsiaTheme="minorEastAsia" w:hAnsiTheme="minorHAnsi" w:cstheme="minorBidi"/>
              <w:caps w:val="0"/>
              <w:noProof/>
              <w:sz w:val="22"/>
              <w:szCs w:val="22"/>
              <w:lang w:val="en-NZ" w:eastAsia="en-NZ"/>
            </w:rPr>
          </w:pPr>
          <w:hyperlink w:anchor="_Toc400980377" w:history="1">
            <w:r w:rsidR="00CF4DFE" w:rsidRPr="00050F31">
              <w:rPr>
                <w:rStyle w:val="Hyperlink"/>
                <w:noProof/>
              </w:rPr>
              <w:t>1.</w:t>
            </w:r>
            <w:r w:rsidR="00CF4DFE">
              <w:rPr>
                <w:rFonts w:asciiTheme="minorHAnsi" w:eastAsiaTheme="minorEastAsia" w:hAnsiTheme="minorHAnsi" w:cstheme="minorBidi"/>
                <w:caps w:val="0"/>
                <w:noProof/>
                <w:sz w:val="22"/>
                <w:szCs w:val="22"/>
                <w:lang w:val="en-NZ" w:eastAsia="en-NZ"/>
              </w:rPr>
              <w:tab/>
            </w:r>
            <w:r w:rsidR="00CF4DFE" w:rsidRPr="00050F31">
              <w:rPr>
                <w:rStyle w:val="Hyperlink"/>
                <w:noProof/>
              </w:rPr>
              <w:t>Introduction</w:t>
            </w:r>
            <w:r w:rsidR="00CF4DFE">
              <w:rPr>
                <w:noProof/>
                <w:webHidden/>
              </w:rPr>
              <w:tab/>
            </w:r>
            <w:r w:rsidR="00CF4DFE">
              <w:rPr>
                <w:noProof/>
                <w:webHidden/>
              </w:rPr>
              <w:fldChar w:fldCharType="begin"/>
            </w:r>
            <w:r w:rsidR="00CF4DFE">
              <w:rPr>
                <w:noProof/>
                <w:webHidden/>
              </w:rPr>
              <w:instrText xml:space="preserve"> PAGEREF _Toc400980377 \h </w:instrText>
            </w:r>
            <w:r w:rsidR="00CF4DFE">
              <w:rPr>
                <w:noProof/>
                <w:webHidden/>
              </w:rPr>
            </w:r>
            <w:r w:rsidR="00CF4DFE">
              <w:rPr>
                <w:noProof/>
                <w:webHidden/>
              </w:rPr>
              <w:fldChar w:fldCharType="separate"/>
            </w:r>
            <w:r w:rsidR="00D72137">
              <w:rPr>
                <w:noProof/>
                <w:webHidden/>
              </w:rPr>
              <w:t>4</w:t>
            </w:r>
            <w:r w:rsidR="00CF4DFE">
              <w:rPr>
                <w:noProof/>
                <w:webHidden/>
              </w:rPr>
              <w:fldChar w:fldCharType="end"/>
            </w:r>
          </w:hyperlink>
        </w:p>
        <w:p w:rsidR="00CF4DFE" w:rsidRDefault="00564A52">
          <w:pPr>
            <w:pStyle w:val="TOC2"/>
            <w:rPr>
              <w:rFonts w:asciiTheme="minorHAnsi" w:eastAsiaTheme="minorEastAsia" w:hAnsiTheme="minorHAnsi" w:cstheme="minorBidi"/>
              <w:noProof/>
              <w:sz w:val="22"/>
              <w:szCs w:val="22"/>
              <w:lang w:val="en-NZ" w:eastAsia="en-NZ"/>
            </w:rPr>
          </w:pPr>
          <w:hyperlink w:anchor="_Toc400980378" w:history="1">
            <w:r w:rsidR="00CF4DFE" w:rsidRPr="00050F31">
              <w:rPr>
                <w:rStyle w:val="Hyperlink"/>
                <w:noProof/>
              </w:rPr>
              <w:t>1.1</w:t>
            </w:r>
            <w:r w:rsidR="00CF4DFE">
              <w:rPr>
                <w:rFonts w:asciiTheme="minorHAnsi" w:eastAsiaTheme="minorEastAsia" w:hAnsiTheme="minorHAnsi" w:cstheme="minorBidi"/>
                <w:noProof/>
                <w:sz w:val="22"/>
                <w:szCs w:val="22"/>
                <w:lang w:val="en-NZ" w:eastAsia="en-NZ"/>
              </w:rPr>
              <w:tab/>
            </w:r>
            <w:r w:rsidR="00CF4DFE" w:rsidRPr="00050F31">
              <w:rPr>
                <w:rStyle w:val="Hyperlink"/>
                <w:noProof/>
              </w:rPr>
              <w:t>Background</w:t>
            </w:r>
            <w:r w:rsidR="00CF4DFE">
              <w:rPr>
                <w:noProof/>
                <w:webHidden/>
              </w:rPr>
              <w:tab/>
            </w:r>
            <w:r w:rsidR="00CF4DFE">
              <w:rPr>
                <w:noProof/>
                <w:webHidden/>
              </w:rPr>
              <w:fldChar w:fldCharType="begin"/>
            </w:r>
            <w:r w:rsidR="00CF4DFE">
              <w:rPr>
                <w:noProof/>
                <w:webHidden/>
              </w:rPr>
              <w:instrText xml:space="preserve"> PAGEREF _Toc400980378 \h </w:instrText>
            </w:r>
            <w:r w:rsidR="00CF4DFE">
              <w:rPr>
                <w:noProof/>
                <w:webHidden/>
              </w:rPr>
            </w:r>
            <w:r w:rsidR="00CF4DFE">
              <w:rPr>
                <w:noProof/>
                <w:webHidden/>
              </w:rPr>
              <w:fldChar w:fldCharType="separate"/>
            </w:r>
            <w:r w:rsidR="00D72137">
              <w:rPr>
                <w:noProof/>
                <w:webHidden/>
              </w:rPr>
              <w:t>4</w:t>
            </w:r>
            <w:r w:rsidR="00CF4DFE">
              <w:rPr>
                <w:noProof/>
                <w:webHidden/>
              </w:rPr>
              <w:fldChar w:fldCharType="end"/>
            </w:r>
          </w:hyperlink>
        </w:p>
        <w:p w:rsidR="00CF4DFE" w:rsidRDefault="00564A52">
          <w:pPr>
            <w:pStyle w:val="TOC2"/>
            <w:rPr>
              <w:rFonts w:asciiTheme="minorHAnsi" w:eastAsiaTheme="minorEastAsia" w:hAnsiTheme="minorHAnsi" w:cstheme="minorBidi"/>
              <w:noProof/>
              <w:sz w:val="22"/>
              <w:szCs w:val="22"/>
              <w:lang w:val="en-NZ" w:eastAsia="en-NZ"/>
            </w:rPr>
          </w:pPr>
          <w:hyperlink w:anchor="_Toc400980379" w:history="1">
            <w:r w:rsidR="00CF4DFE" w:rsidRPr="00050F31">
              <w:rPr>
                <w:rStyle w:val="Hyperlink"/>
                <w:noProof/>
              </w:rPr>
              <w:t>1.2</w:t>
            </w:r>
            <w:r w:rsidR="00CF4DFE">
              <w:rPr>
                <w:rFonts w:asciiTheme="minorHAnsi" w:eastAsiaTheme="minorEastAsia" w:hAnsiTheme="minorHAnsi" w:cstheme="minorBidi"/>
                <w:noProof/>
                <w:sz w:val="22"/>
                <w:szCs w:val="22"/>
                <w:lang w:val="en-NZ" w:eastAsia="en-NZ"/>
              </w:rPr>
              <w:tab/>
            </w:r>
            <w:r w:rsidR="00CF4DFE" w:rsidRPr="00050F31">
              <w:rPr>
                <w:rStyle w:val="Hyperlink"/>
                <w:noProof/>
              </w:rPr>
              <w:t>Research hypothesis</w:t>
            </w:r>
            <w:r w:rsidR="00CF4DFE">
              <w:rPr>
                <w:noProof/>
                <w:webHidden/>
              </w:rPr>
              <w:tab/>
            </w:r>
            <w:r w:rsidR="00CF4DFE">
              <w:rPr>
                <w:noProof/>
                <w:webHidden/>
              </w:rPr>
              <w:fldChar w:fldCharType="begin"/>
            </w:r>
            <w:r w:rsidR="00CF4DFE">
              <w:rPr>
                <w:noProof/>
                <w:webHidden/>
              </w:rPr>
              <w:instrText xml:space="preserve"> PAGEREF _Toc400980379 \h </w:instrText>
            </w:r>
            <w:r w:rsidR="00CF4DFE">
              <w:rPr>
                <w:noProof/>
                <w:webHidden/>
              </w:rPr>
            </w:r>
            <w:r w:rsidR="00CF4DFE">
              <w:rPr>
                <w:noProof/>
                <w:webHidden/>
              </w:rPr>
              <w:fldChar w:fldCharType="separate"/>
            </w:r>
            <w:r w:rsidR="00D72137">
              <w:rPr>
                <w:noProof/>
                <w:webHidden/>
              </w:rPr>
              <w:t>4</w:t>
            </w:r>
            <w:r w:rsidR="00CF4DFE">
              <w:rPr>
                <w:noProof/>
                <w:webHidden/>
              </w:rPr>
              <w:fldChar w:fldCharType="end"/>
            </w:r>
          </w:hyperlink>
        </w:p>
        <w:p w:rsidR="00CF4DFE" w:rsidRDefault="00564A52">
          <w:pPr>
            <w:pStyle w:val="TOC2"/>
            <w:rPr>
              <w:rFonts w:asciiTheme="minorHAnsi" w:eastAsiaTheme="minorEastAsia" w:hAnsiTheme="minorHAnsi" w:cstheme="minorBidi"/>
              <w:noProof/>
              <w:sz w:val="22"/>
              <w:szCs w:val="22"/>
              <w:lang w:val="en-NZ" w:eastAsia="en-NZ"/>
            </w:rPr>
          </w:pPr>
          <w:hyperlink w:anchor="_Toc400980380" w:history="1">
            <w:r w:rsidR="00CF4DFE" w:rsidRPr="00050F31">
              <w:rPr>
                <w:rStyle w:val="Hyperlink"/>
                <w:noProof/>
              </w:rPr>
              <w:t>1.3</w:t>
            </w:r>
            <w:r w:rsidR="00CF4DFE">
              <w:rPr>
                <w:rFonts w:asciiTheme="minorHAnsi" w:eastAsiaTheme="minorEastAsia" w:hAnsiTheme="minorHAnsi" w:cstheme="minorBidi"/>
                <w:noProof/>
                <w:sz w:val="22"/>
                <w:szCs w:val="22"/>
                <w:lang w:val="en-NZ" w:eastAsia="en-NZ"/>
              </w:rPr>
              <w:tab/>
            </w:r>
            <w:r w:rsidR="00CF4DFE" w:rsidRPr="00050F31">
              <w:rPr>
                <w:rStyle w:val="Hyperlink"/>
                <w:noProof/>
              </w:rPr>
              <w:t>Rationale for conducting this study</w:t>
            </w:r>
            <w:r w:rsidR="00CF4DFE">
              <w:rPr>
                <w:noProof/>
                <w:webHidden/>
              </w:rPr>
              <w:tab/>
            </w:r>
            <w:r w:rsidR="00CF4DFE">
              <w:rPr>
                <w:noProof/>
                <w:webHidden/>
              </w:rPr>
              <w:fldChar w:fldCharType="begin"/>
            </w:r>
            <w:r w:rsidR="00CF4DFE">
              <w:rPr>
                <w:noProof/>
                <w:webHidden/>
              </w:rPr>
              <w:instrText xml:space="preserve"> PAGEREF _Toc400980380 \h </w:instrText>
            </w:r>
            <w:r w:rsidR="00CF4DFE">
              <w:rPr>
                <w:noProof/>
                <w:webHidden/>
              </w:rPr>
            </w:r>
            <w:r w:rsidR="00CF4DFE">
              <w:rPr>
                <w:noProof/>
                <w:webHidden/>
              </w:rPr>
              <w:fldChar w:fldCharType="separate"/>
            </w:r>
            <w:r w:rsidR="00D72137">
              <w:rPr>
                <w:noProof/>
                <w:webHidden/>
              </w:rPr>
              <w:t>4</w:t>
            </w:r>
            <w:r w:rsidR="00CF4DFE">
              <w:rPr>
                <w:noProof/>
                <w:webHidden/>
              </w:rPr>
              <w:fldChar w:fldCharType="end"/>
            </w:r>
          </w:hyperlink>
        </w:p>
        <w:p w:rsidR="00CF4DFE" w:rsidRDefault="00564A52">
          <w:pPr>
            <w:pStyle w:val="TOC2"/>
            <w:rPr>
              <w:rFonts w:asciiTheme="minorHAnsi" w:eastAsiaTheme="minorEastAsia" w:hAnsiTheme="minorHAnsi" w:cstheme="minorBidi"/>
              <w:noProof/>
              <w:sz w:val="22"/>
              <w:szCs w:val="22"/>
              <w:lang w:val="en-NZ" w:eastAsia="en-NZ"/>
            </w:rPr>
          </w:pPr>
          <w:hyperlink w:anchor="_Toc400980381" w:history="1">
            <w:r w:rsidR="00CF4DFE" w:rsidRPr="00050F31">
              <w:rPr>
                <w:rStyle w:val="Hyperlink"/>
                <w:noProof/>
              </w:rPr>
              <w:t>1.4</w:t>
            </w:r>
            <w:r w:rsidR="00CF4DFE">
              <w:rPr>
                <w:rFonts w:asciiTheme="minorHAnsi" w:eastAsiaTheme="minorEastAsia" w:hAnsiTheme="minorHAnsi" w:cstheme="minorBidi"/>
                <w:noProof/>
                <w:sz w:val="22"/>
                <w:szCs w:val="22"/>
                <w:lang w:val="en-NZ" w:eastAsia="en-NZ"/>
              </w:rPr>
              <w:tab/>
            </w:r>
            <w:r w:rsidR="00CF4DFE" w:rsidRPr="00050F31">
              <w:rPr>
                <w:rStyle w:val="Hyperlink"/>
                <w:noProof/>
              </w:rPr>
              <w:t>Benefit/risk and ethical assessment</w:t>
            </w:r>
            <w:r w:rsidR="00CF4DFE">
              <w:rPr>
                <w:noProof/>
                <w:webHidden/>
              </w:rPr>
              <w:tab/>
            </w:r>
            <w:r w:rsidR="00CF4DFE">
              <w:rPr>
                <w:noProof/>
                <w:webHidden/>
              </w:rPr>
              <w:fldChar w:fldCharType="begin"/>
            </w:r>
            <w:r w:rsidR="00CF4DFE">
              <w:rPr>
                <w:noProof/>
                <w:webHidden/>
              </w:rPr>
              <w:instrText xml:space="preserve"> PAGEREF _Toc400980381 \h </w:instrText>
            </w:r>
            <w:r w:rsidR="00CF4DFE">
              <w:rPr>
                <w:noProof/>
                <w:webHidden/>
              </w:rPr>
            </w:r>
            <w:r w:rsidR="00CF4DFE">
              <w:rPr>
                <w:noProof/>
                <w:webHidden/>
              </w:rPr>
              <w:fldChar w:fldCharType="separate"/>
            </w:r>
            <w:r w:rsidR="00D72137">
              <w:rPr>
                <w:noProof/>
                <w:webHidden/>
              </w:rPr>
              <w:t>5</w:t>
            </w:r>
            <w:r w:rsidR="00CF4DFE">
              <w:rPr>
                <w:noProof/>
                <w:webHidden/>
              </w:rPr>
              <w:fldChar w:fldCharType="end"/>
            </w:r>
          </w:hyperlink>
        </w:p>
        <w:p w:rsidR="00CF4DFE" w:rsidRDefault="00564A52">
          <w:pPr>
            <w:pStyle w:val="TOC1"/>
            <w:rPr>
              <w:rFonts w:asciiTheme="minorHAnsi" w:eastAsiaTheme="minorEastAsia" w:hAnsiTheme="minorHAnsi" w:cstheme="minorBidi"/>
              <w:caps w:val="0"/>
              <w:noProof/>
              <w:sz w:val="22"/>
              <w:szCs w:val="22"/>
              <w:lang w:val="en-NZ" w:eastAsia="en-NZ"/>
            </w:rPr>
          </w:pPr>
          <w:hyperlink w:anchor="_Toc400980382" w:history="1">
            <w:r w:rsidR="00CF4DFE" w:rsidRPr="00050F31">
              <w:rPr>
                <w:rStyle w:val="Hyperlink"/>
                <w:noProof/>
              </w:rPr>
              <w:t>2.</w:t>
            </w:r>
            <w:r w:rsidR="00CF4DFE">
              <w:rPr>
                <w:rFonts w:asciiTheme="minorHAnsi" w:eastAsiaTheme="minorEastAsia" w:hAnsiTheme="minorHAnsi" w:cstheme="minorBidi"/>
                <w:caps w:val="0"/>
                <w:noProof/>
                <w:sz w:val="22"/>
                <w:szCs w:val="22"/>
                <w:lang w:val="en-NZ" w:eastAsia="en-NZ"/>
              </w:rPr>
              <w:tab/>
            </w:r>
            <w:r w:rsidR="00CF4DFE" w:rsidRPr="00050F31">
              <w:rPr>
                <w:rStyle w:val="Hyperlink"/>
                <w:noProof/>
              </w:rPr>
              <w:t>Study Objectives</w:t>
            </w:r>
            <w:r w:rsidR="00CF4DFE">
              <w:rPr>
                <w:noProof/>
                <w:webHidden/>
              </w:rPr>
              <w:tab/>
            </w:r>
            <w:r w:rsidR="00CF4DFE">
              <w:rPr>
                <w:noProof/>
                <w:webHidden/>
              </w:rPr>
              <w:fldChar w:fldCharType="begin"/>
            </w:r>
            <w:r w:rsidR="00CF4DFE">
              <w:rPr>
                <w:noProof/>
                <w:webHidden/>
              </w:rPr>
              <w:instrText xml:space="preserve"> PAGEREF _Toc400980382 \h </w:instrText>
            </w:r>
            <w:r w:rsidR="00CF4DFE">
              <w:rPr>
                <w:noProof/>
                <w:webHidden/>
              </w:rPr>
            </w:r>
            <w:r w:rsidR="00CF4DFE">
              <w:rPr>
                <w:noProof/>
                <w:webHidden/>
              </w:rPr>
              <w:fldChar w:fldCharType="separate"/>
            </w:r>
            <w:r w:rsidR="00D72137">
              <w:rPr>
                <w:noProof/>
                <w:webHidden/>
              </w:rPr>
              <w:t>5</w:t>
            </w:r>
            <w:r w:rsidR="00CF4DFE">
              <w:rPr>
                <w:noProof/>
                <w:webHidden/>
              </w:rPr>
              <w:fldChar w:fldCharType="end"/>
            </w:r>
          </w:hyperlink>
        </w:p>
        <w:p w:rsidR="00CF4DFE" w:rsidRDefault="00564A52">
          <w:pPr>
            <w:pStyle w:val="TOC2"/>
            <w:rPr>
              <w:rFonts w:asciiTheme="minorHAnsi" w:eastAsiaTheme="minorEastAsia" w:hAnsiTheme="minorHAnsi" w:cstheme="minorBidi"/>
              <w:noProof/>
              <w:sz w:val="22"/>
              <w:szCs w:val="22"/>
              <w:lang w:val="en-NZ" w:eastAsia="en-NZ"/>
            </w:rPr>
          </w:pPr>
          <w:hyperlink w:anchor="_Toc400980383" w:history="1">
            <w:r w:rsidR="00CF4DFE" w:rsidRPr="00050F31">
              <w:rPr>
                <w:rStyle w:val="Hyperlink"/>
                <w:noProof/>
              </w:rPr>
              <w:t>2.1</w:t>
            </w:r>
            <w:r w:rsidR="00CF4DFE">
              <w:rPr>
                <w:rFonts w:asciiTheme="minorHAnsi" w:eastAsiaTheme="minorEastAsia" w:hAnsiTheme="minorHAnsi" w:cstheme="minorBidi"/>
                <w:noProof/>
                <w:sz w:val="22"/>
                <w:szCs w:val="22"/>
                <w:lang w:val="en-NZ" w:eastAsia="en-NZ"/>
              </w:rPr>
              <w:tab/>
            </w:r>
            <w:r w:rsidR="00CF4DFE" w:rsidRPr="00050F31">
              <w:rPr>
                <w:rStyle w:val="Hyperlink"/>
                <w:noProof/>
              </w:rPr>
              <w:t>Primary objective</w:t>
            </w:r>
            <w:r w:rsidR="00CF4DFE">
              <w:rPr>
                <w:noProof/>
                <w:webHidden/>
              </w:rPr>
              <w:tab/>
            </w:r>
            <w:r w:rsidR="00CF4DFE">
              <w:rPr>
                <w:noProof/>
                <w:webHidden/>
              </w:rPr>
              <w:fldChar w:fldCharType="begin"/>
            </w:r>
            <w:r w:rsidR="00CF4DFE">
              <w:rPr>
                <w:noProof/>
                <w:webHidden/>
              </w:rPr>
              <w:instrText xml:space="preserve"> PAGEREF _Toc400980383 \h </w:instrText>
            </w:r>
            <w:r w:rsidR="00CF4DFE">
              <w:rPr>
                <w:noProof/>
                <w:webHidden/>
              </w:rPr>
            </w:r>
            <w:r w:rsidR="00CF4DFE">
              <w:rPr>
                <w:noProof/>
                <w:webHidden/>
              </w:rPr>
              <w:fldChar w:fldCharType="separate"/>
            </w:r>
            <w:r w:rsidR="00D72137">
              <w:rPr>
                <w:noProof/>
                <w:webHidden/>
              </w:rPr>
              <w:t>5</w:t>
            </w:r>
            <w:r w:rsidR="00CF4DFE">
              <w:rPr>
                <w:noProof/>
                <w:webHidden/>
              </w:rPr>
              <w:fldChar w:fldCharType="end"/>
            </w:r>
          </w:hyperlink>
        </w:p>
        <w:p w:rsidR="00CF4DFE" w:rsidRDefault="00564A52">
          <w:pPr>
            <w:pStyle w:val="TOC2"/>
            <w:rPr>
              <w:rFonts w:asciiTheme="minorHAnsi" w:eastAsiaTheme="minorEastAsia" w:hAnsiTheme="minorHAnsi" w:cstheme="minorBidi"/>
              <w:noProof/>
              <w:sz w:val="22"/>
              <w:szCs w:val="22"/>
              <w:lang w:val="en-NZ" w:eastAsia="en-NZ"/>
            </w:rPr>
          </w:pPr>
          <w:hyperlink w:anchor="_Toc400980384" w:history="1">
            <w:r w:rsidR="00CF4DFE" w:rsidRPr="00050F31">
              <w:rPr>
                <w:rStyle w:val="Hyperlink"/>
                <w:noProof/>
              </w:rPr>
              <w:t>2.2</w:t>
            </w:r>
            <w:r w:rsidR="00CF4DFE">
              <w:rPr>
                <w:rFonts w:asciiTheme="minorHAnsi" w:eastAsiaTheme="minorEastAsia" w:hAnsiTheme="minorHAnsi" w:cstheme="minorBidi"/>
                <w:noProof/>
                <w:sz w:val="22"/>
                <w:szCs w:val="22"/>
                <w:lang w:val="en-NZ" w:eastAsia="en-NZ"/>
              </w:rPr>
              <w:tab/>
            </w:r>
            <w:r w:rsidR="00CF4DFE" w:rsidRPr="00050F31">
              <w:rPr>
                <w:rStyle w:val="Hyperlink"/>
                <w:noProof/>
              </w:rPr>
              <w:t>Secondary objectives</w:t>
            </w:r>
            <w:r w:rsidR="00CF4DFE">
              <w:rPr>
                <w:noProof/>
                <w:webHidden/>
              </w:rPr>
              <w:tab/>
            </w:r>
            <w:r w:rsidR="00CF4DFE">
              <w:rPr>
                <w:noProof/>
                <w:webHidden/>
              </w:rPr>
              <w:fldChar w:fldCharType="begin"/>
            </w:r>
            <w:r w:rsidR="00CF4DFE">
              <w:rPr>
                <w:noProof/>
                <w:webHidden/>
              </w:rPr>
              <w:instrText xml:space="preserve"> PAGEREF _Toc400980384 \h </w:instrText>
            </w:r>
            <w:r w:rsidR="00CF4DFE">
              <w:rPr>
                <w:noProof/>
                <w:webHidden/>
              </w:rPr>
            </w:r>
            <w:r w:rsidR="00CF4DFE">
              <w:rPr>
                <w:noProof/>
                <w:webHidden/>
              </w:rPr>
              <w:fldChar w:fldCharType="separate"/>
            </w:r>
            <w:r w:rsidR="00D72137">
              <w:rPr>
                <w:noProof/>
                <w:webHidden/>
              </w:rPr>
              <w:t>6</w:t>
            </w:r>
            <w:r w:rsidR="00CF4DFE">
              <w:rPr>
                <w:noProof/>
                <w:webHidden/>
              </w:rPr>
              <w:fldChar w:fldCharType="end"/>
            </w:r>
          </w:hyperlink>
        </w:p>
        <w:p w:rsidR="00CF4DFE" w:rsidRDefault="00564A52">
          <w:pPr>
            <w:pStyle w:val="TOC2"/>
            <w:rPr>
              <w:rFonts w:asciiTheme="minorHAnsi" w:eastAsiaTheme="minorEastAsia" w:hAnsiTheme="minorHAnsi" w:cstheme="minorBidi"/>
              <w:noProof/>
              <w:sz w:val="22"/>
              <w:szCs w:val="22"/>
              <w:lang w:val="en-NZ" w:eastAsia="en-NZ"/>
            </w:rPr>
          </w:pPr>
          <w:hyperlink w:anchor="_Toc400980385" w:history="1">
            <w:r w:rsidR="00CF4DFE" w:rsidRPr="00050F31">
              <w:rPr>
                <w:rStyle w:val="Hyperlink"/>
                <w:noProof/>
              </w:rPr>
              <w:t>2.3</w:t>
            </w:r>
            <w:r w:rsidR="00CF4DFE">
              <w:rPr>
                <w:rFonts w:asciiTheme="minorHAnsi" w:eastAsiaTheme="minorEastAsia" w:hAnsiTheme="minorHAnsi" w:cstheme="minorBidi"/>
                <w:noProof/>
                <w:sz w:val="22"/>
                <w:szCs w:val="22"/>
                <w:lang w:val="en-NZ" w:eastAsia="en-NZ"/>
              </w:rPr>
              <w:tab/>
            </w:r>
            <w:r w:rsidR="00CF4DFE" w:rsidRPr="00050F31">
              <w:rPr>
                <w:rStyle w:val="Hyperlink"/>
                <w:noProof/>
              </w:rPr>
              <w:t>Safety objective</w:t>
            </w:r>
            <w:r w:rsidR="00CF4DFE">
              <w:rPr>
                <w:noProof/>
                <w:webHidden/>
              </w:rPr>
              <w:tab/>
            </w:r>
            <w:r w:rsidR="00CF4DFE">
              <w:rPr>
                <w:noProof/>
                <w:webHidden/>
              </w:rPr>
              <w:fldChar w:fldCharType="begin"/>
            </w:r>
            <w:r w:rsidR="00CF4DFE">
              <w:rPr>
                <w:noProof/>
                <w:webHidden/>
              </w:rPr>
              <w:instrText xml:space="preserve"> PAGEREF _Toc400980385 \h </w:instrText>
            </w:r>
            <w:r w:rsidR="00CF4DFE">
              <w:rPr>
                <w:noProof/>
                <w:webHidden/>
              </w:rPr>
            </w:r>
            <w:r w:rsidR="00CF4DFE">
              <w:rPr>
                <w:noProof/>
                <w:webHidden/>
              </w:rPr>
              <w:fldChar w:fldCharType="separate"/>
            </w:r>
            <w:r w:rsidR="00D72137">
              <w:rPr>
                <w:noProof/>
                <w:webHidden/>
              </w:rPr>
              <w:t>6</w:t>
            </w:r>
            <w:r w:rsidR="00CF4DFE">
              <w:rPr>
                <w:noProof/>
                <w:webHidden/>
              </w:rPr>
              <w:fldChar w:fldCharType="end"/>
            </w:r>
          </w:hyperlink>
        </w:p>
        <w:p w:rsidR="00CF4DFE" w:rsidRDefault="00564A52">
          <w:pPr>
            <w:pStyle w:val="TOC1"/>
            <w:rPr>
              <w:rFonts w:asciiTheme="minorHAnsi" w:eastAsiaTheme="minorEastAsia" w:hAnsiTheme="minorHAnsi" w:cstheme="minorBidi"/>
              <w:caps w:val="0"/>
              <w:noProof/>
              <w:sz w:val="22"/>
              <w:szCs w:val="22"/>
              <w:lang w:val="en-NZ" w:eastAsia="en-NZ"/>
            </w:rPr>
          </w:pPr>
          <w:hyperlink w:anchor="_Toc400980386" w:history="1">
            <w:r w:rsidR="00CF4DFE" w:rsidRPr="00050F31">
              <w:rPr>
                <w:rStyle w:val="Hyperlink"/>
                <w:noProof/>
              </w:rPr>
              <w:t>3.</w:t>
            </w:r>
            <w:r w:rsidR="00CF4DFE">
              <w:rPr>
                <w:rFonts w:asciiTheme="minorHAnsi" w:eastAsiaTheme="minorEastAsia" w:hAnsiTheme="minorHAnsi" w:cstheme="minorBidi"/>
                <w:caps w:val="0"/>
                <w:noProof/>
                <w:sz w:val="22"/>
                <w:szCs w:val="22"/>
                <w:lang w:val="en-NZ" w:eastAsia="en-NZ"/>
              </w:rPr>
              <w:tab/>
            </w:r>
            <w:r w:rsidR="00CF4DFE" w:rsidRPr="00050F31">
              <w:rPr>
                <w:rStyle w:val="Hyperlink"/>
                <w:noProof/>
              </w:rPr>
              <w:t>References</w:t>
            </w:r>
            <w:r w:rsidR="00CF4DFE">
              <w:rPr>
                <w:noProof/>
                <w:webHidden/>
              </w:rPr>
              <w:tab/>
            </w:r>
            <w:r w:rsidR="00CF4DFE">
              <w:rPr>
                <w:noProof/>
                <w:webHidden/>
              </w:rPr>
              <w:fldChar w:fldCharType="begin"/>
            </w:r>
            <w:r w:rsidR="00CF4DFE">
              <w:rPr>
                <w:noProof/>
                <w:webHidden/>
              </w:rPr>
              <w:instrText xml:space="preserve"> PAGEREF _Toc400980386 \h </w:instrText>
            </w:r>
            <w:r w:rsidR="00CF4DFE">
              <w:rPr>
                <w:noProof/>
                <w:webHidden/>
              </w:rPr>
            </w:r>
            <w:r w:rsidR="00CF4DFE">
              <w:rPr>
                <w:noProof/>
                <w:webHidden/>
              </w:rPr>
              <w:fldChar w:fldCharType="separate"/>
            </w:r>
            <w:r w:rsidR="00D72137">
              <w:rPr>
                <w:noProof/>
                <w:webHidden/>
              </w:rPr>
              <w:t>7</w:t>
            </w:r>
            <w:r w:rsidR="00CF4DFE">
              <w:rPr>
                <w:noProof/>
                <w:webHidden/>
              </w:rPr>
              <w:fldChar w:fldCharType="end"/>
            </w:r>
          </w:hyperlink>
        </w:p>
        <w:p w:rsidR="00CF4DFE" w:rsidRDefault="00564A52">
          <w:pPr>
            <w:pStyle w:val="TOC1"/>
            <w:rPr>
              <w:rFonts w:asciiTheme="minorHAnsi" w:eastAsiaTheme="minorEastAsia" w:hAnsiTheme="minorHAnsi" w:cstheme="minorBidi"/>
              <w:caps w:val="0"/>
              <w:noProof/>
              <w:sz w:val="22"/>
              <w:szCs w:val="22"/>
              <w:lang w:val="en-NZ" w:eastAsia="en-NZ"/>
            </w:rPr>
          </w:pPr>
          <w:hyperlink w:anchor="_Toc400980387" w:history="1">
            <w:r w:rsidR="00CF4DFE" w:rsidRPr="00050F31">
              <w:rPr>
                <w:rStyle w:val="Hyperlink"/>
                <w:noProof/>
              </w:rPr>
              <w:t>4.</w:t>
            </w:r>
            <w:r w:rsidR="00CF4DFE">
              <w:rPr>
                <w:rFonts w:asciiTheme="minorHAnsi" w:eastAsiaTheme="minorEastAsia" w:hAnsiTheme="minorHAnsi" w:cstheme="minorBidi"/>
                <w:caps w:val="0"/>
                <w:noProof/>
                <w:sz w:val="22"/>
                <w:szCs w:val="22"/>
                <w:lang w:val="en-NZ" w:eastAsia="en-NZ"/>
              </w:rPr>
              <w:tab/>
            </w:r>
            <w:r w:rsidR="00CF4DFE" w:rsidRPr="00050F31">
              <w:rPr>
                <w:rStyle w:val="Hyperlink"/>
                <w:noProof/>
              </w:rPr>
              <w:t>Study plan and procedures</w:t>
            </w:r>
            <w:r w:rsidR="00CF4DFE">
              <w:rPr>
                <w:noProof/>
                <w:webHidden/>
              </w:rPr>
              <w:tab/>
            </w:r>
            <w:r w:rsidR="00CF4DFE">
              <w:rPr>
                <w:noProof/>
                <w:webHidden/>
              </w:rPr>
              <w:fldChar w:fldCharType="begin"/>
            </w:r>
            <w:r w:rsidR="00CF4DFE">
              <w:rPr>
                <w:noProof/>
                <w:webHidden/>
              </w:rPr>
              <w:instrText xml:space="preserve"> PAGEREF _Toc400980387 \h </w:instrText>
            </w:r>
            <w:r w:rsidR="00CF4DFE">
              <w:rPr>
                <w:noProof/>
                <w:webHidden/>
              </w:rPr>
            </w:r>
            <w:r w:rsidR="00CF4DFE">
              <w:rPr>
                <w:noProof/>
                <w:webHidden/>
              </w:rPr>
              <w:fldChar w:fldCharType="separate"/>
            </w:r>
            <w:r w:rsidR="00D72137">
              <w:rPr>
                <w:noProof/>
                <w:webHidden/>
              </w:rPr>
              <w:t>9</w:t>
            </w:r>
            <w:r w:rsidR="00CF4DFE">
              <w:rPr>
                <w:noProof/>
                <w:webHidden/>
              </w:rPr>
              <w:fldChar w:fldCharType="end"/>
            </w:r>
          </w:hyperlink>
        </w:p>
        <w:p w:rsidR="00CF4DFE" w:rsidRDefault="00564A52">
          <w:pPr>
            <w:pStyle w:val="TOC2"/>
            <w:rPr>
              <w:rFonts w:asciiTheme="minorHAnsi" w:eastAsiaTheme="minorEastAsia" w:hAnsiTheme="minorHAnsi" w:cstheme="minorBidi"/>
              <w:noProof/>
              <w:sz w:val="22"/>
              <w:szCs w:val="22"/>
              <w:lang w:val="en-NZ" w:eastAsia="en-NZ"/>
            </w:rPr>
          </w:pPr>
          <w:hyperlink w:anchor="_Toc400980388" w:history="1">
            <w:r w:rsidR="00CF4DFE" w:rsidRPr="00050F31">
              <w:rPr>
                <w:rStyle w:val="Hyperlink"/>
                <w:rFonts w:asciiTheme="majorHAnsi" w:hAnsiTheme="majorHAnsi"/>
                <w:noProof/>
              </w:rPr>
              <w:t>4.1</w:t>
            </w:r>
            <w:r w:rsidR="00CF4DFE">
              <w:rPr>
                <w:rFonts w:asciiTheme="minorHAnsi" w:eastAsiaTheme="minorEastAsia" w:hAnsiTheme="minorHAnsi" w:cstheme="minorBidi"/>
                <w:noProof/>
                <w:sz w:val="22"/>
                <w:szCs w:val="22"/>
                <w:lang w:val="en-NZ" w:eastAsia="en-NZ"/>
              </w:rPr>
              <w:tab/>
            </w:r>
            <w:r w:rsidR="00CF4DFE" w:rsidRPr="00050F31">
              <w:rPr>
                <w:rStyle w:val="Hyperlink"/>
                <w:rFonts w:asciiTheme="majorHAnsi" w:hAnsiTheme="majorHAnsi"/>
                <w:noProof/>
              </w:rPr>
              <w:t>Overall study design and flow chart</w:t>
            </w:r>
            <w:r w:rsidR="00CF4DFE">
              <w:rPr>
                <w:noProof/>
                <w:webHidden/>
              </w:rPr>
              <w:tab/>
            </w:r>
            <w:r w:rsidR="00CF4DFE">
              <w:rPr>
                <w:noProof/>
                <w:webHidden/>
              </w:rPr>
              <w:fldChar w:fldCharType="begin"/>
            </w:r>
            <w:r w:rsidR="00CF4DFE">
              <w:rPr>
                <w:noProof/>
                <w:webHidden/>
              </w:rPr>
              <w:instrText xml:space="preserve"> PAGEREF _Toc400980388 \h </w:instrText>
            </w:r>
            <w:r w:rsidR="00CF4DFE">
              <w:rPr>
                <w:noProof/>
                <w:webHidden/>
              </w:rPr>
            </w:r>
            <w:r w:rsidR="00CF4DFE">
              <w:rPr>
                <w:noProof/>
                <w:webHidden/>
              </w:rPr>
              <w:fldChar w:fldCharType="separate"/>
            </w:r>
            <w:r w:rsidR="00D72137">
              <w:rPr>
                <w:noProof/>
                <w:webHidden/>
              </w:rPr>
              <w:t>11</w:t>
            </w:r>
            <w:r w:rsidR="00CF4DFE">
              <w:rPr>
                <w:noProof/>
                <w:webHidden/>
              </w:rPr>
              <w:fldChar w:fldCharType="end"/>
            </w:r>
          </w:hyperlink>
        </w:p>
        <w:p w:rsidR="00CF4DFE" w:rsidRDefault="00564A52">
          <w:pPr>
            <w:pStyle w:val="TOC1"/>
            <w:rPr>
              <w:rFonts w:asciiTheme="minorHAnsi" w:eastAsiaTheme="minorEastAsia" w:hAnsiTheme="minorHAnsi" w:cstheme="minorBidi"/>
              <w:caps w:val="0"/>
              <w:noProof/>
              <w:sz w:val="22"/>
              <w:szCs w:val="22"/>
              <w:lang w:val="en-NZ" w:eastAsia="en-NZ"/>
            </w:rPr>
          </w:pPr>
          <w:hyperlink w:anchor="_Toc400980389" w:history="1">
            <w:r w:rsidR="00CF4DFE" w:rsidRPr="00050F31">
              <w:rPr>
                <w:rStyle w:val="Hyperlink"/>
                <w:noProof/>
              </w:rPr>
              <w:t>5.</w:t>
            </w:r>
            <w:r w:rsidR="00CF4DFE">
              <w:rPr>
                <w:rFonts w:asciiTheme="minorHAnsi" w:eastAsiaTheme="minorEastAsia" w:hAnsiTheme="minorHAnsi" w:cstheme="minorBidi"/>
                <w:caps w:val="0"/>
                <w:noProof/>
                <w:sz w:val="22"/>
                <w:szCs w:val="22"/>
                <w:lang w:val="en-NZ" w:eastAsia="en-NZ"/>
              </w:rPr>
              <w:tab/>
            </w:r>
            <w:r w:rsidR="00CF4DFE" w:rsidRPr="00050F31">
              <w:rPr>
                <w:rStyle w:val="Hyperlink"/>
                <w:noProof/>
              </w:rPr>
              <w:t>Subject Selection Criteria</w:t>
            </w:r>
            <w:r w:rsidR="00CF4DFE">
              <w:rPr>
                <w:noProof/>
                <w:webHidden/>
              </w:rPr>
              <w:tab/>
            </w:r>
            <w:r w:rsidR="00CF4DFE">
              <w:rPr>
                <w:noProof/>
                <w:webHidden/>
              </w:rPr>
              <w:fldChar w:fldCharType="begin"/>
            </w:r>
            <w:r w:rsidR="00CF4DFE">
              <w:rPr>
                <w:noProof/>
                <w:webHidden/>
              </w:rPr>
              <w:instrText xml:space="preserve"> PAGEREF _Toc400980389 \h </w:instrText>
            </w:r>
            <w:r w:rsidR="00CF4DFE">
              <w:rPr>
                <w:noProof/>
                <w:webHidden/>
              </w:rPr>
            </w:r>
            <w:r w:rsidR="00CF4DFE">
              <w:rPr>
                <w:noProof/>
                <w:webHidden/>
              </w:rPr>
              <w:fldChar w:fldCharType="separate"/>
            </w:r>
            <w:r w:rsidR="00D72137">
              <w:rPr>
                <w:noProof/>
                <w:webHidden/>
              </w:rPr>
              <w:t>11</w:t>
            </w:r>
            <w:r w:rsidR="00CF4DFE">
              <w:rPr>
                <w:noProof/>
                <w:webHidden/>
              </w:rPr>
              <w:fldChar w:fldCharType="end"/>
            </w:r>
          </w:hyperlink>
        </w:p>
        <w:p w:rsidR="00CF4DFE" w:rsidRDefault="00564A52">
          <w:pPr>
            <w:pStyle w:val="TOC2"/>
            <w:rPr>
              <w:rFonts w:asciiTheme="minorHAnsi" w:eastAsiaTheme="minorEastAsia" w:hAnsiTheme="minorHAnsi" w:cstheme="minorBidi"/>
              <w:noProof/>
              <w:sz w:val="22"/>
              <w:szCs w:val="22"/>
              <w:lang w:val="en-NZ" w:eastAsia="en-NZ"/>
            </w:rPr>
          </w:pPr>
          <w:hyperlink w:anchor="_Toc400980390" w:history="1">
            <w:r w:rsidR="00CF4DFE" w:rsidRPr="00050F31">
              <w:rPr>
                <w:rStyle w:val="Hyperlink"/>
                <w:noProof/>
              </w:rPr>
              <w:t>5.1</w:t>
            </w:r>
            <w:r w:rsidR="00CF4DFE">
              <w:rPr>
                <w:rFonts w:asciiTheme="minorHAnsi" w:eastAsiaTheme="minorEastAsia" w:hAnsiTheme="minorHAnsi" w:cstheme="minorBidi"/>
                <w:noProof/>
                <w:sz w:val="22"/>
                <w:szCs w:val="22"/>
                <w:lang w:val="en-NZ" w:eastAsia="en-NZ"/>
              </w:rPr>
              <w:tab/>
            </w:r>
            <w:r w:rsidR="00CF4DFE" w:rsidRPr="00050F31">
              <w:rPr>
                <w:rStyle w:val="Hyperlink"/>
                <w:noProof/>
              </w:rPr>
              <w:t>Inclusion criteria</w:t>
            </w:r>
            <w:r w:rsidR="00CF4DFE">
              <w:rPr>
                <w:noProof/>
                <w:webHidden/>
              </w:rPr>
              <w:tab/>
            </w:r>
            <w:r w:rsidR="00CF4DFE">
              <w:rPr>
                <w:noProof/>
                <w:webHidden/>
              </w:rPr>
              <w:fldChar w:fldCharType="begin"/>
            </w:r>
            <w:r w:rsidR="00CF4DFE">
              <w:rPr>
                <w:noProof/>
                <w:webHidden/>
              </w:rPr>
              <w:instrText xml:space="preserve"> PAGEREF _Toc400980390 \h </w:instrText>
            </w:r>
            <w:r w:rsidR="00CF4DFE">
              <w:rPr>
                <w:noProof/>
                <w:webHidden/>
              </w:rPr>
            </w:r>
            <w:r w:rsidR="00CF4DFE">
              <w:rPr>
                <w:noProof/>
                <w:webHidden/>
              </w:rPr>
              <w:fldChar w:fldCharType="separate"/>
            </w:r>
            <w:r w:rsidR="00D72137">
              <w:rPr>
                <w:noProof/>
                <w:webHidden/>
              </w:rPr>
              <w:t>11</w:t>
            </w:r>
            <w:r w:rsidR="00CF4DFE">
              <w:rPr>
                <w:noProof/>
                <w:webHidden/>
              </w:rPr>
              <w:fldChar w:fldCharType="end"/>
            </w:r>
          </w:hyperlink>
        </w:p>
        <w:p w:rsidR="00CF4DFE" w:rsidRDefault="00564A52">
          <w:pPr>
            <w:pStyle w:val="TOC2"/>
            <w:rPr>
              <w:rFonts w:asciiTheme="minorHAnsi" w:eastAsiaTheme="minorEastAsia" w:hAnsiTheme="minorHAnsi" w:cstheme="minorBidi"/>
              <w:noProof/>
              <w:sz w:val="22"/>
              <w:szCs w:val="22"/>
              <w:lang w:val="en-NZ" w:eastAsia="en-NZ"/>
            </w:rPr>
          </w:pPr>
          <w:hyperlink w:anchor="_Toc400980391" w:history="1">
            <w:r w:rsidR="00CF4DFE" w:rsidRPr="00050F31">
              <w:rPr>
                <w:rStyle w:val="Hyperlink"/>
                <w:noProof/>
              </w:rPr>
              <w:t>5.2</w:t>
            </w:r>
            <w:r w:rsidR="00CF4DFE">
              <w:rPr>
                <w:rFonts w:asciiTheme="minorHAnsi" w:eastAsiaTheme="minorEastAsia" w:hAnsiTheme="minorHAnsi" w:cstheme="minorBidi"/>
                <w:noProof/>
                <w:sz w:val="22"/>
                <w:szCs w:val="22"/>
                <w:lang w:val="en-NZ" w:eastAsia="en-NZ"/>
              </w:rPr>
              <w:tab/>
            </w:r>
            <w:r w:rsidR="00CF4DFE" w:rsidRPr="00050F31">
              <w:rPr>
                <w:rStyle w:val="Hyperlink"/>
                <w:noProof/>
              </w:rPr>
              <w:t>Exclusion criteria</w:t>
            </w:r>
            <w:r w:rsidR="00CF4DFE">
              <w:rPr>
                <w:noProof/>
                <w:webHidden/>
              </w:rPr>
              <w:tab/>
            </w:r>
            <w:r w:rsidR="00CF4DFE">
              <w:rPr>
                <w:noProof/>
                <w:webHidden/>
              </w:rPr>
              <w:fldChar w:fldCharType="begin"/>
            </w:r>
            <w:r w:rsidR="00CF4DFE">
              <w:rPr>
                <w:noProof/>
                <w:webHidden/>
              </w:rPr>
              <w:instrText xml:space="preserve"> PAGEREF _Toc400980391 \h </w:instrText>
            </w:r>
            <w:r w:rsidR="00CF4DFE">
              <w:rPr>
                <w:noProof/>
                <w:webHidden/>
              </w:rPr>
            </w:r>
            <w:r w:rsidR="00CF4DFE">
              <w:rPr>
                <w:noProof/>
                <w:webHidden/>
              </w:rPr>
              <w:fldChar w:fldCharType="separate"/>
            </w:r>
            <w:r w:rsidR="00D72137">
              <w:rPr>
                <w:noProof/>
                <w:webHidden/>
              </w:rPr>
              <w:t>12</w:t>
            </w:r>
            <w:r w:rsidR="00CF4DFE">
              <w:rPr>
                <w:noProof/>
                <w:webHidden/>
              </w:rPr>
              <w:fldChar w:fldCharType="end"/>
            </w:r>
          </w:hyperlink>
        </w:p>
        <w:p w:rsidR="00CF4DFE" w:rsidRDefault="00564A52">
          <w:pPr>
            <w:pStyle w:val="TOC1"/>
            <w:rPr>
              <w:rFonts w:asciiTheme="minorHAnsi" w:eastAsiaTheme="minorEastAsia" w:hAnsiTheme="minorHAnsi" w:cstheme="minorBidi"/>
              <w:caps w:val="0"/>
              <w:noProof/>
              <w:sz w:val="22"/>
              <w:szCs w:val="22"/>
              <w:lang w:val="en-NZ" w:eastAsia="en-NZ"/>
            </w:rPr>
          </w:pPr>
          <w:hyperlink w:anchor="_Toc400980392" w:history="1">
            <w:r w:rsidR="00CF4DFE" w:rsidRPr="00050F31">
              <w:rPr>
                <w:rStyle w:val="Hyperlink"/>
                <w:noProof/>
              </w:rPr>
              <w:t>6.</w:t>
            </w:r>
            <w:r w:rsidR="00CF4DFE">
              <w:rPr>
                <w:rFonts w:asciiTheme="minorHAnsi" w:eastAsiaTheme="minorEastAsia" w:hAnsiTheme="minorHAnsi" w:cstheme="minorBidi"/>
                <w:caps w:val="0"/>
                <w:noProof/>
                <w:sz w:val="22"/>
                <w:szCs w:val="22"/>
                <w:lang w:val="en-NZ" w:eastAsia="en-NZ"/>
              </w:rPr>
              <w:tab/>
            </w:r>
            <w:r w:rsidR="00CF4DFE" w:rsidRPr="00050F31">
              <w:rPr>
                <w:rStyle w:val="Hyperlink"/>
                <w:noProof/>
              </w:rPr>
              <w:t>Study conduct</w:t>
            </w:r>
            <w:r w:rsidR="00CF4DFE">
              <w:rPr>
                <w:noProof/>
                <w:webHidden/>
              </w:rPr>
              <w:tab/>
            </w:r>
            <w:r w:rsidR="00CF4DFE">
              <w:rPr>
                <w:noProof/>
                <w:webHidden/>
              </w:rPr>
              <w:fldChar w:fldCharType="begin"/>
            </w:r>
            <w:r w:rsidR="00CF4DFE">
              <w:rPr>
                <w:noProof/>
                <w:webHidden/>
              </w:rPr>
              <w:instrText xml:space="preserve"> PAGEREF _Toc400980392 \h </w:instrText>
            </w:r>
            <w:r w:rsidR="00CF4DFE">
              <w:rPr>
                <w:noProof/>
                <w:webHidden/>
              </w:rPr>
            </w:r>
            <w:r w:rsidR="00CF4DFE">
              <w:rPr>
                <w:noProof/>
                <w:webHidden/>
              </w:rPr>
              <w:fldChar w:fldCharType="separate"/>
            </w:r>
            <w:r w:rsidR="00D72137">
              <w:rPr>
                <w:noProof/>
                <w:webHidden/>
              </w:rPr>
              <w:t>12</w:t>
            </w:r>
            <w:r w:rsidR="00CF4DFE">
              <w:rPr>
                <w:noProof/>
                <w:webHidden/>
              </w:rPr>
              <w:fldChar w:fldCharType="end"/>
            </w:r>
          </w:hyperlink>
        </w:p>
        <w:p w:rsidR="00CF4DFE" w:rsidRDefault="00564A52">
          <w:pPr>
            <w:pStyle w:val="TOC1"/>
            <w:rPr>
              <w:rFonts w:asciiTheme="minorHAnsi" w:eastAsiaTheme="minorEastAsia" w:hAnsiTheme="minorHAnsi" w:cstheme="minorBidi"/>
              <w:caps w:val="0"/>
              <w:noProof/>
              <w:sz w:val="22"/>
              <w:szCs w:val="22"/>
              <w:lang w:val="en-NZ" w:eastAsia="en-NZ"/>
            </w:rPr>
          </w:pPr>
          <w:hyperlink w:anchor="_Toc400980393" w:history="1">
            <w:r w:rsidR="00CF4DFE" w:rsidRPr="00050F31">
              <w:rPr>
                <w:rStyle w:val="Hyperlink"/>
                <w:noProof/>
              </w:rPr>
              <w:t>7.</w:t>
            </w:r>
            <w:r w:rsidR="00CF4DFE">
              <w:rPr>
                <w:rFonts w:asciiTheme="minorHAnsi" w:eastAsiaTheme="minorEastAsia" w:hAnsiTheme="minorHAnsi" w:cstheme="minorBidi"/>
                <w:caps w:val="0"/>
                <w:noProof/>
                <w:sz w:val="22"/>
                <w:szCs w:val="22"/>
                <w:lang w:val="en-NZ" w:eastAsia="en-NZ"/>
              </w:rPr>
              <w:tab/>
            </w:r>
            <w:r w:rsidR="00CF4DFE" w:rsidRPr="00050F31">
              <w:rPr>
                <w:rStyle w:val="Hyperlink"/>
                <w:noProof/>
              </w:rPr>
              <w:t>Collection of study variables</w:t>
            </w:r>
            <w:r w:rsidR="00CF4DFE">
              <w:rPr>
                <w:noProof/>
                <w:webHidden/>
              </w:rPr>
              <w:tab/>
            </w:r>
            <w:r w:rsidR="006F4067">
              <w:rPr>
                <w:noProof/>
                <w:webHidden/>
              </w:rPr>
              <w:t>14</w:t>
            </w:r>
          </w:hyperlink>
        </w:p>
        <w:p w:rsidR="00CF4DFE" w:rsidRDefault="00564A52">
          <w:pPr>
            <w:pStyle w:val="TOC2"/>
            <w:rPr>
              <w:rFonts w:asciiTheme="minorHAnsi" w:eastAsiaTheme="minorEastAsia" w:hAnsiTheme="minorHAnsi" w:cstheme="minorBidi"/>
              <w:noProof/>
              <w:sz w:val="22"/>
              <w:szCs w:val="22"/>
              <w:lang w:val="en-NZ" w:eastAsia="en-NZ"/>
            </w:rPr>
          </w:pPr>
          <w:hyperlink w:anchor="_Toc400980394" w:history="1">
            <w:r w:rsidR="00CF4DFE" w:rsidRPr="00050F31">
              <w:rPr>
                <w:rStyle w:val="Hyperlink"/>
                <w:noProof/>
              </w:rPr>
              <w:t>7.1</w:t>
            </w:r>
            <w:r w:rsidR="00CF4DFE">
              <w:rPr>
                <w:rFonts w:asciiTheme="minorHAnsi" w:eastAsiaTheme="minorEastAsia" w:hAnsiTheme="minorHAnsi" w:cstheme="minorBidi"/>
                <w:noProof/>
                <w:sz w:val="22"/>
                <w:szCs w:val="22"/>
                <w:lang w:val="en-NZ" w:eastAsia="en-NZ"/>
              </w:rPr>
              <w:tab/>
            </w:r>
            <w:r w:rsidR="00CF4DFE" w:rsidRPr="00050F31">
              <w:rPr>
                <w:rStyle w:val="Hyperlink"/>
                <w:noProof/>
              </w:rPr>
              <w:t>Recording of data</w:t>
            </w:r>
            <w:r w:rsidR="00CF4DFE">
              <w:rPr>
                <w:noProof/>
                <w:webHidden/>
              </w:rPr>
              <w:tab/>
            </w:r>
            <w:r w:rsidR="006F4067">
              <w:rPr>
                <w:noProof/>
                <w:webHidden/>
              </w:rPr>
              <w:t>14</w:t>
            </w:r>
          </w:hyperlink>
        </w:p>
        <w:p w:rsidR="00CF4DFE" w:rsidRDefault="00564A52">
          <w:pPr>
            <w:pStyle w:val="TOC2"/>
            <w:rPr>
              <w:rFonts w:asciiTheme="minorHAnsi" w:eastAsiaTheme="minorEastAsia" w:hAnsiTheme="minorHAnsi" w:cstheme="minorBidi"/>
              <w:noProof/>
              <w:sz w:val="22"/>
              <w:szCs w:val="22"/>
              <w:lang w:val="en-NZ" w:eastAsia="en-NZ"/>
            </w:rPr>
          </w:pPr>
          <w:hyperlink w:anchor="_Toc400980395" w:history="1">
            <w:r w:rsidR="00CF4DFE" w:rsidRPr="00050F31">
              <w:rPr>
                <w:rStyle w:val="Hyperlink"/>
                <w:noProof/>
              </w:rPr>
              <w:t>7.2</w:t>
            </w:r>
            <w:r w:rsidR="00CF4DFE">
              <w:rPr>
                <w:rFonts w:asciiTheme="minorHAnsi" w:eastAsiaTheme="minorEastAsia" w:hAnsiTheme="minorHAnsi" w:cstheme="minorBidi"/>
                <w:noProof/>
                <w:sz w:val="22"/>
                <w:szCs w:val="22"/>
                <w:lang w:val="en-NZ" w:eastAsia="en-NZ"/>
              </w:rPr>
              <w:tab/>
            </w:r>
            <w:r w:rsidR="00CF4DFE" w:rsidRPr="00050F31">
              <w:rPr>
                <w:rStyle w:val="Hyperlink"/>
                <w:noProof/>
              </w:rPr>
              <w:t>Safety and Adverse Event Reporting</w:t>
            </w:r>
            <w:r w:rsidR="00CF4DFE">
              <w:rPr>
                <w:noProof/>
                <w:webHidden/>
              </w:rPr>
              <w:tab/>
            </w:r>
            <w:r w:rsidR="006F4067">
              <w:rPr>
                <w:noProof/>
                <w:webHidden/>
              </w:rPr>
              <w:t>14</w:t>
            </w:r>
          </w:hyperlink>
        </w:p>
        <w:p w:rsidR="00CF4DFE" w:rsidRDefault="00564A52">
          <w:pPr>
            <w:pStyle w:val="TOC2"/>
            <w:rPr>
              <w:rFonts w:asciiTheme="minorHAnsi" w:eastAsiaTheme="minorEastAsia" w:hAnsiTheme="minorHAnsi" w:cstheme="minorBidi"/>
              <w:noProof/>
              <w:sz w:val="22"/>
              <w:szCs w:val="22"/>
              <w:lang w:val="en-NZ" w:eastAsia="en-NZ"/>
            </w:rPr>
          </w:pPr>
          <w:hyperlink w:anchor="_Toc400980396" w:history="1">
            <w:r w:rsidR="00CF4DFE" w:rsidRPr="00050F31">
              <w:rPr>
                <w:rStyle w:val="Hyperlink"/>
                <w:noProof/>
              </w:rPr>
              <w:t>7.3</w:t>
            </w:r>
            <w:r w:rsidR="00CF4DFE">
              <w:rPr>
                <w:rFonts w:asciiTheme="minorHAnsi" w:eastAsiaTheme="minorEastAsia" w:hAnsiTheme="minorHAnsi" w:cstheme="minorBidi"/>
                <w:noProof/>
                <w:sz w:val="22"/>
                <w:szCs w:val="22"/>
                <w:lang w:val="en-NZ" w:eastAsia="en-NZ"/>
              </w:rPr>
              <w:tab/>
            </w:r>
            <w:r w:rsidR="00CF4DFE" w:rsidRPr="00050F31">
              <w:rPr>
                <w:rStyle w:val="Hyperlink"/>
                <w:noProof/>
              </w:rPr>
              <w:t>CABG Related Events</w:t>
            </w:r>
            <w:r w:rsidR="00CF4DFE">
              <w:rPr>
                <w:noProof/>
                <w:webHidden/>
              </w:rPr>
              <w:tab/>
            </w:r>
            <w:r w:rsidR="00CF4DFE">
              <w:rPr>
                <w:noProof/>
                <w:webHidden/>
              </w:rPr>
              <w:fldChar w:fldCharType="begin"/>
            </w:r>
            <w:r w:rsidR="00CF4DFE">
              <w:rPr>
                <w:noProof/>
                <w:webHidden/>
              </w:rPr>
              <w:instrText xml:space="preserve"> PAGEREF _Toc400980396 \h </w:instrText>
            </w:r>
            <w:r w:rsidR="00CF4DFE">
              <w:rPr>
                <w:noProof/>
                <w:webHidden/>
              </w:rPr>
            </w:r>
            <w:r w:rsidR="00CF4DFE">
              <w:rPr>
                <w:noProof/>
                <w:webHidden/>
              </w:rPr>
              <w:fldChar w:fldCharType="separate"/>
            </w:r>
            <w:r w:rsidR="00D72137">
              <w:rPr>
                <w:noProof/>
                <w:webHidden/>
              </w:rPr>
              <w:t>14</w:t>
            </w:r>
            <w:r w:rsidR="00CF4DFE">
              <w:rPr>
                <w:noProof/>
                <w:webHidden/>
              </w:rPr>
              <w:fldChar w:fldCharType="end"/>
            </w:r>
          </w:hyperlink>
        </w:p>
        <w:p w:rsidR="00CF4DFE" w:rsidRDefault="00564A52">
          <w:pPr>
            <w:pStyle w:val="TOC2"/>
            <w:rPr>
              <w:rFonts w:asciiTheme="minorHAnsi" w:eastAsiaTheme="minorEastAsia" w:hAnsiTheme="minorHAnsi" w:cstheme="minorBidi"/>
              <w:noProof/>
              <w:sz w:val="22"/>
              <w:szCs w:val="22"/>
              <w:lang w:val="en-NZ" w:eastAsia="en-NZ"/>
            </w:rPr>
          </w:pPr>
          <w:hyperlink w:anchor="_Toc400980397" w:history="1">
            <w:r w:rsidR="00CF4DFE" w:rsidRPr="00050F31">
              <w:rPr>
                <w:rStyle w:val="Hyperlink"/>
                <w:noProof/>
              </w:rPr>
              <w:t>7.4</w:t>
            </w:r>
            <w:r w:rsidR="00CF4DFE">
              <w:rPr>
                <w:rFonts w:asciiTheme="minorHAnsi" w:eastAsiaTheme="minorEastAsia" w:hAnsiTheme="minorHAnsi" w:cstheme="minorBidi"/>
                <w:noProof/>
                <w:sz w:val="22"/>
                <w:szCs w:val="22"/>
                <w:lang w:val="en-NZ" w:eastAsia="en-NZ"/>
              </w:rPr>
              <w:tab/>
            </w:r>
            <w:r w:rsidR="00CF4DFE" w:rsidRPr="00050F31">
              <w:rPr>
                <w:rStyle w:val="Hyperlink"/>
                <w:noProof/>
              </w:rPr>
              <w:t>Adverse Event (AE)</w:t>
            </w:r>
            <w:r w:rsidR="00CF4DFE">
              <w:rPr>
                <w:noProof/>
                <w:webHidden/>
              </w:rPr>
              <w:tab/>
            </w:r>
            <w:r w:rsidR="006F4067">
              <w:rPr>
                <w:noProof/>
                <w:webHidden/>
              </w:rPr>
              <w:t>15</w:t>
            </w:r>
          </w:hyperlink>
        </w:p>
        <w:p w:rsidR="00CF4DFE" w:rsidRDefault="00564A52">
          <w:pPr>
            <w:pStyle w:val="TOC2"/>
            <w:rPr>
              <w:rFonts w:asciiTheme="minorHAnsi" w:eastAsiaTheme="minorEastAsia" w:hAnsiTheme="minorHAnsi" w:cstheme="minorBidi"/>
              <w:noProof/>
              <w:sz w:val="22"/>
              <w:szCs w:val="22"/>
              <w:lang w:val="en-NZ" w:eastAsia="en-NZ"/>
            </w:rPr>
          </w:pPr>
          <w:hyperlink w:anchor="_Toc400980398" w:history="1">
            <w:r w:rsidR="00CF4DFE" w:rsidRPr="00050F31">
              <w:rPr>
                <w:rStyle w:val="Hyperlink"/>
                <w:noProof/>
              </w:rPr>
              <w:t>7.5</w:t>
            </w:r>
            <w:r w:rsidR="00CF4DFE">
              <w:rPr>
                <w:rFonts w:asciiTheme="minorHAnsi" w:eastAsiaTheme="minorEastAsia" w:hAnsiTheme="minorHAnsi" w:cstheme="minorBidi"/>
                <w:noProof/>
                <w:sz w:val="22"/>
                <w:szCs w:val="22"/>
                <w:lang w:val="en-NZ" w:eastAsia="en-NZ"/>
              </w:rPr>
              <w:tab/>
            </w:r>
            <w:r w:rsidR="00CF4DFE" w:rsidRPr="00050F31">
              <w:rPr>
                <w:rStyle w:val="Hyperlink"/>
                <w:noProof/>
              </w:rPr>
              <w:t>Serious Adverse Events (SAE)</w:t>
            </w:r>
            <w:r w:rsidR="00CF4DFE">
              <w:rPr>
                <w:noProof/>
                <w:webHidden/>
              </w:rPr>
              <w:tab/>
            </w:r>
            <w:r w:rsidR="006F4067">
              <w:rPr>
                <w:noProof/>
                <w:webHidden/>
              </w:rPr>
              <w:t>15</w:t>
            </w:r>
          </w:hyperlink>
        </w:p>
        <w:p w:rsidR="005A0C74" w:rsidRPr="005A0C74" w:rsidRDefault="00564A52" w:rsidP="005A0C74">
          <w:pPr>
            <w:pStyle w:val="TOC2"/>
            <w:rPr>
              <w:noProof/>
            </w:rPr>
          </w:pPr>
          <w:hyperlink w:anchor="_Toc400980399" w:history="1">
            <w:r w:rsidR="00CF4DFE" w:rsidRPr="00050F31">
              <w:rPr>
                <w:rStyle w:val="Hyperlink"/>
                <w:noProof/>
              </w:rPr>
              <w:t>7.6</w:t>
            </w:r>
            <w:r w:rsidR="00CF4DFE">
              <w:rPr>
                <w:rFonts w:asciiTheme="minorHAnsi" w:eastAsiaTheme="minorEastAsia" w:hAnsiTheme="minorHAnsi" w:cstheme="minorBidi"/>
                <w:noProof/>
                <w:sz w:val="22"/>
                <w:szCs w:val="22"/>
                <w:lang w:val="en-NZ" w:eastAsia="en-NZ"/>
              </w:rPr>
              <w:tab/>
            </w:r>
            <w:r w:rsidR="00CF4DFE" w:rsidRPr="00050F31">
              <w:rPr>
                <w:rStyle w:val="Hyperlink"/>
                <w:noProof/>
              </w:rPr>
              <w:t>Causality of Serious Adverse Event to Study Product(s)</w:t>
            </w:r>
            <w:r w:rsidR="00CF4DFE">
              <w:rPr>
                <w:noProof/>
                <w:webHidden/>
              </w:rPr>
              <w:tab/>
            </w:r>
            <w:r w:rsidR="005A0C74">
              <w:rPr>
                <w:noProof/>
                <w:webHidden/>
              </w:rPr>
              <w:t>15</w:t>
            </w:r>
          </w:hyperlink>
        </w:p>
        <w:p w:rsidR="00CF4DFE" w:rsidRDefault="00564A52">
          <w:pPr>
            <w:pStyle w:val="TOC2"/>
            <w:rPr>
              <w:rFonts w:asciiTheme="minorHAnsi" w:eastAsiaTheme="minorEastAsia" w:hAnsiTheme="minorHAnsi" w:cstheme="minorBidi"/>
              <w:noProof/>
              <w:sz w:val="22"/>
              <w:szCs w:val="22"/>
              <w:lang w:val="en-NZ" w:eastAsia="en-NZ"/>
            </w:rPr>
          </w:pPr>
          <w:hyperlink w:anchor="_Toc400980400" w:history="1">
            <w:r w:rsidR="00CF4DFE" w:rsidRPr="00050F31">
              <w:rPr>
                <w:rStyle w:val="Hyperlink"/>
                <w:noProof/>
              </w:rPr>
              <w:t>7.7</w:t>
            </w:r>
            <w:r w:rsidR="00CF4DFE">
              <w:rPr>
                <w:rFonts w:asciiTheme="minorHAnsi" w:eastAsiaTheme="minorEastAsia" w:hAnsiTheme="minorHAnsi" w:cstheme="minorBidi"/>
                <w:noProof/>
                <w:sz w:val="22"/>
                <w:szCs w:val="22"/>
                <w:lang w:val="en-NZ" w:eastAsia="en-NZ"/>
              </w:rPr>
              <w:tab/>
            </w:r>
            <w:r w:rsidR="00CF4DFE" w:rsidRPr="00050F31">
              <w:rPr>
                <w:rStyle w:val="Hyperlink"/>
                <w:noProof/>
              </w:rPr>
              <w:t>Intensity of Serious Adverse Event</w:t>
            </w:r>
            <w:r w:rsidR="00CF4DFE">
              <w:rPr>
                <w:noProof/>
                <w:webHidden/>
              </w:rPr>
              <w:tab/>
            </w:r>
            <w:r w:rsidR="00CF4DFE">
              <w:rPr>
                <w:noProof/>
                <w:webHidden/>
              </w:rPr>
              <w:fldChar w:fldCharType="begin"/>
            </w:r>
            <w:r w:rsidR="00CF4DFE">
              <w:rPr>
                <w:noProof/>
                <w:webHidden/>
              </w:rPr>
              <w:instrText xml:space="preserve"> PAGEREF _Toc400980400 \h </w:instrText>
            </w:r>
            <w:r w:rsidR="00CF4DFE">
              <w:rPr>
                <w:noProof/>
                <w:webHidden/>
              </w:rPr>
            </w:r>
            <w:r w:rsidR="00CF4DFE">
              <w:rPr>
                <w:noProof/>
                <w:webHidden/>
              </w:rPr>
              <w:fldChar w:fldCharType="separate"/>
            </w:r>
            <w:r w:rsidR="00D72137">
              <w:rPr>
                <w:noProof/>
                <w:webHidden/>
              </w:rPr>
              <w:t>15</w:t>
            </w:r>
            <w:r w:rsidR="00CF4DFE">
              <w:rPr>
                <w:noProof/>
                <w:webHidden/>
              </w:rPr>
              <w:fldChar w:fldCharType="end"/>
            </w:r>
          </w:hyperlink>
        </w:p>
        <w:p w:rsidR="00CF4DFE" w:rsidRDefault="00564A52">
          <w:pPr>
            <w:pStyle w:val="TOC2"/>
            <w:rPr>
              <w:rFonts w:asciiTheme="minorHAnsi" w:eastAsiaTheme="minorEastAsia" w:hAnsiTheme="minorHAnsi" w:cstheme="minorBidi"/>
              <w:noProof/>
              <w:sz w:val="22"/>
              <w:szCs w:val="22"/>
              <w:lang w:val="en-NZ" w:eastAsia="en-NZ"/>
            </w:rPr>
          </w:pPr>
          <w:hyperlink w:anchor="_Toc400980401" w:history="1">
            <w:r w:rsidR="00CF4DFE" w:rsidRPr="00050F31">
              <w:rPr>
                <w:rStyle w:val="Hyperlink"/>
                <w:noProof/>
              </w:rPr>
              <w:t>7.8</w:t>
            </w:r>
            <w:r w:rsidR="00CF4DFE">
              <w:rPr>
                <w:rFonts w:asciiTheme="minorHAnsi" w:eastAsiaTheme="minorEastAsia" w:hAnsiTheme="minorHAnsi" w:cstheme="minorBidi"/>
                <w:noProof/>
                <w:sz w:val="22"/>
                <w:szCs w:val="22"/>
                <w:lang w:val="en-NZ" w:eastAsia="en-NZ"/>
              </w:rPr>
              <w:tab/>
            </w:r>
            <w:r w:rsidR="00CF4DFE" w:rsidRPr="00050F31">
              <w:rPr>
                <w:rStyle w:val="Hyperlink"/>
                <w:noProof/>
              </w:rPr>
              <w:t>Complications of CT Coronary Angiography procedure</w:t>
            </w:r>
            <w:r w:rsidR="00CF4DFE">
              <w:rPr>
                <w:noProof/>
                <w:webHidden/>
              </w:rPr>
              <w:tab/>
            </w:r>
            <w:r w:rsidR="00CF4DFE">
              <w:rPr>
                <w:noProof/>
                <w:webHidden/>
              </w:rPr>
              <w:fldChar w:fldCharType="begin"/>
            </w:r>
            <w:r w:rsidR="00CF4DFE">
              <w:rPr>
                <w:noProof/>
                <w:webHidden/>
              </w:rPr>
              <w:instrText xml:space="preserve"> PAGEREF _Toc400980401 \h </w:instrText>
            </w:r>
            <w:r w:rsidR="00CF4DFE">
              <w:rPr>
                <w:noProof/>
                <w:webHidden/>
              </w:rPr>
            </w:r>
            <w:r w:rsidR="00CF4DFE">
              <w:rPr>
                <w:noProof/>
                <w:webHidden/>
              </w:rPr>
              <w:fldChar w:fldCharType="separate"/>
            </w:r>
            <w:r w:rsidR="00D72137">
              <w:rPr>
                <w:noProof/>
                <w:webHidden/>
              </w:rPr>
              <w:t>16</w:t>
            </w:r>
            <w:r w:rsidR="00CF4DFE">
              <w:rPr>
                <w:noProof/>
                <w:webHidden/>
              </w:rPr>
              <w:fldChar w:fldCharType="end"/>
            </w:r>
          </w:hyperlink>
        </w:p>
        <w:p w:rsidR="00CF4DFE" w:rsidRDefault="00564A52">
          <w:pPr>
            <w:pStyle w:val="TOC2"/>
            <w:rPr>
              <w:rFonts w:asciiTheme="minorHAnsi" w:eastAsiaTheme="minorEastAsia" w:hAnsiTheme="minorHAnsi" w:cstheme="minorBidi"/>
              <w:noProof/>
              <w:sz w:val="22"/>
              <w:szCs w:val="22"/>
              <w:lang w:val="en-NZ" w:eastAsia="en-NZ"/>
            </w:rPr>
          </w:pPr>
          <w:hyperlink w:anchor="_Toc400980402" w:history="1">
            <w:r w:rsidR="00CF4DFE" w:rsidRPr="00050F31">
              <w:rPr>
                <w:rStyle w:val="Hyperlink"/>
                <w:noProof/>
              </w:rPr>
              <w:t>7.9</w:t>
            </w:r>
            <w:r w:rsidR="00CF4DFE">
              <w:rPr>
                <w:rFonts w:asciiTheme="minorHAnsi" w:eastAsiaTheme="minorEastAsia" w:hAnsiTheme="minorHAnsi" w:cstheme="minorBidi"/>
                <w:noProof/>
                <w:sz w:val="22"/>
                <w:szCs w:val="22"/>
                <w:lang w:val="en-NZ" w:eastAsia="en-NZ"/>
              </w:rPr>
              <w:tab/>
            </w:r>
            <w:r w:rsidR="00CF4DFE" w:rsidRPr="00050F31">
              <w:rPr>
                <w:rStyle w:val="Hyperlink"/>
                <w:noProof/>
              </w:rPr>
              <w:t>Events that are trial endpoints</w:t>
            </w:r>
            <w:r w:rsidR="00CF4DFE">
              <w:rPr>
                <w:noProof/>
                <w:webHidden/>
              </w:rPr>
              <w:tab/>
            </w:r>
            <w:r w:rsidR="00CF4DFE">
              <w:rPr>
                <w:noProof/>
                <w:webHidden/>
              </w:rPr>
              <w:fldChar w:fldCharType="begin"/>
            </w:r>
            <w:r w:rsidR="00CF4DFE">
              <w:rPr>
                <w:noProof/>
                <w:webHidden/>
              </w:rPr>
              <w:instrText xml:space="preserve"> PAGEREF _Toc400980402 \h </w:instrText>
            </w:r>
            <w:r w:rsidR="00CF4DFE">
              <w:rPr>
                <w:noProof/>
                <w:webHidden/>
              </w:rPr>
            </w:r>
            <w:r w:rsidR="00CF4DFE">
              <w:rPr>
                <w:noProof/>
                <w:webHidden/>
              </w:rPr>
              <w:fldChar w:fldCharType="separate"/>
            </w:r>
            <w:r w:rsidR="00D72137">
              <w:rPr>
                <w:noProof/>
                <w:webHidden/>
              </w:rPr>
              <w:t>16</w:t>
            </w:r>
            <w:r w:rsidR="00CF4DFE">
              <w:rPr>
                <w:noProof/>
                <w:webHidden/>
              </w:rPr>
              <w:fldChar w:fldCharType="end"/>
            </w:r>
          </w:hyperlink>
        </w:p>
        <w:p w:rsidR="00CF4DFE" w:rsidRDefault="00564A52">
          <w:pPr>
            <w:pStyle w:val="TOC2"/>
            <w:rPr>
              <w:rFonts w:asciiTheme="minorHAnsi" w:eastAsiaTheme="minorEastAsia" w:hAnsiTheme="minorHAnsi" w:cstheme="minorBidi"/>
              <w:noProof/>
              <w:sz w:val="22"/>
              <w:szCs w:val="22"/>
              <w:lang w:val="en-NZ" w:eastAsia="en-NZ"/>
            </w:rPr>
          </w:pPr>
          <w:hyperlink w:anchor="_Toc400980403" w:history="1">
            <w:r w:rsidR="00CF4DFE" w:rsidRPr="00050F31">
              <w:rPr>
                <w:rStyle w:val="Hyperlink"/>
                <w:noProof/>
              </w:rPr>
              <w:t>7.10</w:t>
            </w:r>
            <w:r w:rsidR="00CF4DFE">
              <w:rPr>
                <w:rFonts w:asciiTheme="minorHAnsi" w:eastAsiaTheme="minorEastAsia" w:hAnsiTheme="minorHAnsi" w:cstheme="minorBidi"/>
                <w:noProof/>
                <w:sz w:val="22"/>
                <w:szCs w:val="22"/>
                <w:lang w:val="en-NZ" w:eastAsia="en-NZ"/>
              </w:rPr>
              <w:tab/>
            </w:r>
            <w:r w:rsidR="00CF4DFE" w:rsidRPr="00050F31">
              <w:rPr>
                <w:rStyle w:val="Hyperlink"/>
                <w:noProof/>
              </w:rPr>
              <w:t>Efficacy</w:t>
            </w:r>
            <w:r w:rsidR="00CF4DFE">
              <w:rPr>
                <w:noProof/>
                <w:webHidden/>
              </w:rPr>
              <w:tab/>
            </w:r>
            <w:r w:rsidR="00CF4DFE">
              <w:rPr>
                <w:noProof/>
                <w:webHidden/>
              </w:rPr>
              <w:fldChar w:fldCharType="begin"/>
            </w:r>
            <w:r w:rsidR="00CF4DFE">
              <w:rPr>
                <w:noProof/>
                <w:webHidden/>
              </w:rPr>
              <w:instrText xml:space="preserve"> PAGEREF _Toc400980403 \h </w:instrText>
            </w:r>
            <w:r w:rsidR="00CF4DFE">
              <w:rPr>
                <w:noProof/>
                <w:webHidden/>
              </w:rPr>
            </w:r>
            <w:r w:rsidR="00CF4DFE">
              <w:rPr>
                <w:noProof/>
                <w:webHidden/>
              </w:rPr>
              <w:fldChar w:fldCharType="separate"/>
            </w:r>
            <w:r w:rsidR="00D72137">
              <w:rPr>
                <w:noProof/>
                <w:webHidden/>
              </w:rPr>
              <w:t>16</w:t>
            </w:r>
            <w:r w:rsidR="00CF4DFE">
              <w:rPr>
                <w:noProof/>
                <w:webHidden/>
              </w:rPr>
              <w:fldChar w:fldCharType="end"/>
            </w:r>
          </w:hyperlink>
        </w:p>
        <w:p w:rsidR="00CF4DFE" w:rsidRDefault="00564A52">
          <w:pPr>
            <w:pStyle w:val="TOC2"/>
            <w:rPr>
              <w:rFonts w:asciiTheme="minorHAnsi" w:eastAsiaTheme="minorEastAsia" w:hAnsiTheme="minorHAnsi" w:cstheme="minorBidi"/>
              <w:noProof/>
              <w:sz w:val="22"/>
              <w:szCs w:val="22"/>
              <w:lang w:val="en-NZ" w:eastAsia="en-NZ"/>
            </w:rPr>
          </w:pPr>
          <w:hyperlink w:anchor="_Toc400980404" w:history="1">
            <w:r w:rsidR="00CF4DFE" w:rsidRPr="00050F31">
              <w:rPr>
                <w:rStyle w:val="Hyperlink"/>
                <w:noProof/>
              </w:rPr>
              <w:t>7.11</w:t>
            </w:r>
            <w:r w:rsidR="00CF4DFE">
              <w:rPr>
                <w:rFonts w:asciiTheme="minorHAnsi" w:eastAsiaTheme="minorEastAsia" w:hAnsiTheme="minorHAnsi" w:cstheme="minorBidi"/>
                <w:noProof/>
                <w:sz w:val="22"/>
                <w:szCs w:val="22"/>
                <w:lang w:val="en-NZ" w:eastAsia="en-NZ"/>
              </w:rPr>
              <w:tab/>
            </w:r>
            <w:r w:rsidR="00CF4DFE" w:rsidRPr="00050F31">
              <w:rPr>
                <w:rStyle w:val="Hyperlink"/>
                <w:noProof/>
              </w:rPr>
              <w:t>Safety</w:t>
            </w:r>
            <w:r w:rsidR="00CF4DFE">
              <w:rPr>
                <w:noProof/>
                <w:webHidden/>
              </w:rPr>
              <w:tab/>
            </w:r>
            <w:r w:rsidR="00CF4DFE">
              <w:rPr>
                <w:noProof/>
                <w:webHidden/>
              </w:rPr>
              <w:fldChar w:fldCharType="begin"/>
            </w:r>
            <w:r w:rsidR="00CF4DFE">
              <w:rPr>
                <w:noProof/>
                <w:webHidden/>
              </w:rPr>
              <w:instrText xml:space="preserve"> PAGEREF _Toc400980404 \h </w:instrText>
            </w:r>
            <w:r w:rsidR="00CF4DFE">
              <w:rPr>
                <w:noProof/>
                <w:webHidden/>
              </w:rPr>
            </w:r>
            <w:r w:rsidR="00CF4DFE">
              <w:rPr>
                <w:noProof/>
                <w:webHidden/>
              </w:rPr>
              <w:fldChar w:fldCharType="separate"/>
            </w:r>
            <w:r w:rsidR="00D72137">
              <w:rPr>
                <w:noProof/>
                <w:webHidden/>
              </w:rPr>
              <w:t>16</w:t>
            </w:r>
            <w:r w:rsidR="00CF4DFE">
              <w:rPr>
                <w:noProof/>
                <w:webHidden/>
              </w:rPr>
              <w:fldChar w:fldCharType="end"/>
            </w:r>
          </w:hyperlink>
        </w:p>
        <w:p w:rsidR="00CF4DFE" w:rsidRDefault="00564A52">
          <w:pPr>
            <w:pStyle w:val="TOC2"/>
            <w:rPr>
              <w:rFonts w:asciiTheme="minorHAnsi" w:eastAsiaTheme="minorEastAsia" w:hAnsiTheme="minorHAnsi" w:cstheme="minorBidi"/>
              <w:noProof/>
              <w:sz w:val="22"/>
              <w:szCs w:val="22"/>
              <w:lang w:val="en-NZ" w:eastAsia="en-NZ"/>
            </w:rPr>
          </w:pPr>
          <w:hyperlink w:anchor="_Toc400980405" w:history="1">
            <w:r w:rsidR="00CF4DFE" w:rsidRPr="00050F31">
              <w:rPr>
                <w:rStyle w:val="Hyperlink"/>
                <w:rFonts w:cstheme="minorHAnsi"/>
                <w:noProof/>
              </w:rPr>
              <w:t>7.12</w:t>
            </w:r>
            <w:r w:rsidR="00CF4DFE">
              <w:rPr>
                <w:rFonts w:asciiTheme="minorHAnsi" w:eastAsiaTheme="minorEastAsia" w:hAnsiTheme="minorHAnsi" w:cstheme="minorBidi"/>
                <w:noProof/>
                <w:sz w:val="22"/>
                <w:szCs w:val="22"/>
                <w:lang w:val="en-NZ" w:eastAsia="en-NZ"/>
              </w:rPr>
              <w:tab/>
            </w:r>
            <w:r w:rsidR="00CF4DFE" w:rsidRPr="00050F31">
              <w:rPr>
                <w:rStyle w:val="Hyperlink"/>
                <w:noProof/>
              </w:rPr>
              <w:t>Overdose</w:t>
            </w:r>
            <w:r w:rsidR="00CF4DFE">
              <w:rPr>
                <w:noProof/>
                <w:webHidden/>
              </w:rPr>
              <w:tab/>
            </w:r>
            <w:r w:rsidR="00CF4DFE">
              <w:rPr>
                <w:noProof/>
                <w:webHidden/>
              </w:rPr>
              <w:fldChar w:fldCharType="begin"/>
            </w:r>
            <w:r w:rsidR="00CF4DFE">
              <w:rPr>
                <w:noProof/>
                <w:webHidden/>
              </w:rPr>
              <w:instrText xml:space="preserve"> PAGEREF _Toc400980405 \h </w:instrText>
            </w:r>
            <w:r w:rsidR="00CF4DFE">
              <w:rPr>
                <w:noProof/>
                <w:webHidden/>
              </w:rPr>
            </w:r>
            <w:r w:rsidR="00CF4DFE">
              <w:rPr>
                <w:noProof/>
                <w:webHidden/>
              </w:rPr>
              <w:fldChar w:fldCharType="separate"/>
            </w:r>
            <w:r w:rsidR="00D72137">
              <w:rPr>
                <w:noProof/>
                <w:webHidden/>
              </w:rPr>
              <w:t>17</w:t>
            </w:r>
            <w:r w:rsidR="00CF4DFE">
              <w:rPr>
                <w:noProof/>
                <w:webHidden/>
              </w:rPr>
              <w:fldChar w:fldCharType="end"/>
            </w:r>
          </w:hyperlink>
        </w:p>
        <w:p w:rsidR="00CF4DFE" w:rsidRDefault="00564A52">
          <w:pPr>
            <w:pStyle w:val="TOC2"/>
            <w:rPr>
              <w:rFonts w:asciiTheme="minorHAnsi" w:eastAsiaTheme="minorEastAsia" w:hAnsiTheme="minorHAnsi" w:cstheme="minorBidi"/>
              <w:noProof/>
              <w:sz w:val="22"/>
              <w:szCs w:val="22"/>
              <w:lang w:val="en-NZ" w:eastAsia="en-NZ"/>
            </w:rPr>
          </w:pPr>
          <w:hyperlink w:anchor="_Toc400980406" w:history="1">
            <w:r w:rsidR="00CF4DFE" w:rsidRPr="00050F31">
              <w:rPr>
                <w:rStyle w:val="Hyperlink"/>
                <w:noProof/>
              </w:rPr>
              <w:t>7.13</w:t>
            </w:r>
            <w:r w:rsidR="00CF4DFE">
              <w:rPr>
                <w:rFonts w:asciiTheme="minorHAnsi" w:eastAsiaTheme="minorEastAsia" w:hAnsiTheme="minorHAnsi" w:cstheme="minorBidi"/>
                <w:noProof/>
                <w:sz w:val="22"/>
                <w:szCs w:val="22"/>
                <w:lang w:val="en-NZ" w:eastAsia="en-NZ"/>
              </w:rPr>
              <w:tab/>
            </w:r>
            <w:r w:rsidR="00CF4DFE" w:rsidRPr="00050F31">
              <w:rPr>
                <w:rStyle w:val="Hyperlink"/>
                <w:noProof/>
              </w:rPr>
              <w:t>SAE Reporting Procedure</w:t>
            </w:r>
            <w:r w:rsidR="00CF4DFE">
              <w:rPr>
                <w:noProof/>
                <w:webHidden/>
              </w:rPr>
              <w:tab/>
            </w:r>
            <w:r w:rsidR="00CF4DFE">
              <w:rPr>
                <w:noProof/>
                <w:webHidden/>
              </w:rPr>
              <w:fldChar w:fldCharType="begin"/>
            </w:r>
            <w:r w:rsidR="00CF4DFE">
              <w:rPr>
                <w:noProof/>
                <w:webHidden/>
              </w:rPr>
              <w:instrText xml:space="preserve"> PAGEREF _Toc400980406 \h </w:instrText>
            </w:r>
            <w:r w:rsidR="00CF4DFE">
              <w:rPr>
                <w:noProof/>
                <w:webHidden/>
              </w:rPr>
            </w:r>
            <w:r w:rsidR="00CF4DFE">
              <w:rPr>
                <w:noProof/>
                <w:webHidden/>
              </w:rPr>
              <w:fldChar w:fldCharType="separate"/>
            </w:r>
            <w:r w:rsidR="00D72137">
              <w:rPr>
                <w:noProof/>
                <w:webHidden/>
              </w:rPr>
              <w:t>17</w:t>
            </w:r>
            <w:r w:rsidR="00CF4DFE">
              <w:rPr>
                <w:noProof/>
                <w:webHidden/>
              </w:rPr>
              <w:fldChar w:fldCharType="end"/>
            </w:r>
          </w:hyperlink>
        </w:p>
        <w:p w:rsidR="00CF4DFE" w:rsidRDefault="00564A52">
          <w:pPr>
            <w:pStyle w:val="TOC1"/>
            <w:rPr>
              <w:rFonts w:asciiTheme="minorHAnsi" w:eastAsiaTheme="minorEastAsia" w:hAnsiTheme="minorHAnsi" w:cstheme="minorBidi"/>
              <w:caps w:val="0"/>
              <w:noProof/>
              <w:sz w:val="22"/>
              <w:szCs w:val="22"/>
              <w:lang w:val="en-NZ" w:eastAsia="en-NZ"/>
            </w:rPr>
          </w:pPr>
          <w:hyperlink w:anchor="_Toc400980407" w:history="1">
            <w:r w:rsidR="00CF4DFE" w:rsidRPr="00050F31">
              <w:rPr>
                <w:rStyle w:val="Hyperlink"/>
                <w:noProof/>
              </w:rPr>
              <w:t>8.</w:t>
            </w:r>
            <w:r w:rsidR="00CF4DFE">
              <w:rPr>
                <w:rFonts w:asciiTheme="minorHAnsi" w:eastAsiaTheme="minorEastAsia" w:hAnsiTheme="minorHAnsi" w:cstheme="minorBidi"/>
                <w:caps w:val="0"/>
                <w:noProof/>
                <w:sz w:val="22"/>
                <w:szCs w:val="22"/>
                <w:lang w:val="en-NZ" w:eastAsia="en-NZ"/>
              </w:rPr>
              <w:tab/>
            </w:r>
            <w:r w:rsidR="00CF4DFE" w:rsidRPr="00050F31">
              <w:rPr>
                <w:rStyle w:val="Hyperlink"/>
                <w:noProof/>
              </w:rPr>
              <w:t>Ethical and regulatory requirements</w:t>
            </w:r>
            <w:r w:rsidR="00CF4DFE">
              <w:rPr>
                <w:noProof/>
                <w:webHidden/>
              </w:rPr>
              <w:tab/>
            </w:r>
            <w:r w:rsidR="00CF4DFE">
              <w:rPr>
                <w:noProof/>
                <w:webHidden/>
              </w:rPr>
              <w:fldChar w:fldCharType="begin"/>
            </w:r>
            <w:r w:rsidR="00CF4DFE">
              <w:rPr>
                <w:noProof/>
                <w:webHidden/>
              </w:rPr>
              <w:instrText xml:space="preserve"> PAGEREF _Toc400980407 \h </w:instrText>
            </w:r>
            <w:r w:rsidR="00CF4DFE">
              <w:rPr>
                <w:noProof/>
                <w:webHidden/>
              </w:rPr>
            </w:r>
            <w:r w:rsidR="00CF4DFE">
              <w:rPr>
                <w:noProof/>
                <w:webHidden/>
              </w:rPr>
              <w:fldChar w:fldCharType="separate"/>
            </w:r>
            <w:r w:rsidR="00D72137">
              <w:rPr>
                <w:noProof/>
                <w:webHidden/>
              </w:rPr>
              <w:t>18</w:t>
            </w:r>
            <w:r w:rsidR="00CF4DFE">
              <w:rPr>
                <w:noProof/>
                <w:webHidden/>
              </w:rPr>
              <w:fldChar w:fldCharType="end"/>
            </w:r>
          </w:hyperlink>
        </w:p>
        <w:p w:rsidR="00CF4DFE" w:rsidRDefault="00564A52">
          <w:pPr>
            <w:pStyle w:val="TOC2"/>
            <w:rPr>
              <w:rFonts w:asciiTheme="minorHAnsi" w:eastAsiaTheme="minorEastAsia" w:hAnsiTheme="minorHAnsi" w:cstheme="minorBidi"/>
              <w:noProof/>
              <w:sz w:val="22"/>
              <w:szCs w:val="22"/>
              <w:lang w:val="en-NZ" w:eastAsia="en-NZ"/>
            </w:rPr>
          </w:pPr>
          <w:hyperlink w:anchor="_Toc400980408" w:history="1">
            <w:r w:rsidR="00CF4DFE" w:rsidRPr="00050F31">
              <w:rPr>
                <w:rStyle w:val="Hyperlink"/>
                <w:noProof/>
              </w:rPr>
              <w:t>8.1</w:t>
            </w:r>
            <w:r w:rsidR="00CF4DFE">
              <w:rPr>
                <w:rFonts w:asciiTheme="minorHAnsi" w:eastAsiaTheme="minorEastAsia" w:hAnsiTheme="minorHAnsi" w:cstheme="minorBidi"/>
                <w:noProof/>
                <w:sz w:val="22"/>
                <w:szCs w:val="22"/>
                <w:lang w:val="en-NZ" w:eastAsia="en-NZ"/>
              </w:rPr>
              <w:tab/>
            </w:r>
            <w:r w:rsidR="00CF4DFE" w:rsidRPr="00050F31">
              <w:rPr>
                <w:rStyle w:val="Hyperlink"/>
                <w:noProof/>
              </w:rPr>
              <w:t>Ethical conduct of the study</w:t>
            </w:r>
            <w:r w:rsidR="00CF4DFE">
              <w:rPr>
                <w:noProof/>
                <w:webHidden/>
              </w:rPr>
              <w:tab/>
            </w:r>
            <w:r w:rsidR="00CF4DFE">
              <w:rPr>
                <w:noProof/>
                <w:webHidden/>
              </w:rPr>
              <w:fldChar w:fldCharType="begin"/>
            </w:r>
            <w:r w:rsidR="00CF4DFE">
              <w:rPr>
                <w:noProof/>
                <w:webHidden/>
              </w:rPr>
              <w:instrText xml:space="preserve"> PAGEREF _Toc400980408 \h </w:instrText>
            </w:r>
            <w:r w:rsidR="00CF4DFE">
              <w:rPr>
                <w:noProof/>
                <w:webHidden/>
              </w:rPr>
            </w:r>
            <w:r w:rsidR="00CF4DFE">
              <w:rPr>
                <w:noProof/>
                <w:webHidden/>
              </w:rPr>
              <w:fldChar w:fldCharType="separate"/>
            </w:r>
            <w:r w:rsidR="00D72137">
              <w:rPr>
                <w:noProof/>
                <w:webHidden/>
              </w:rPr>
              <w:t>18</w:t>
            </w:r>
            <w:r w:rsidR="00CF4DFE">
              <w:rPr>
                <w:noProof/>
                <w:webHidden/>
              </w:rPr>
              <w:fldChar w:fldCharType="end"/>
            </w:r>
          </w:hyperlink>
        </w:p>
        <w:p w:rsidR="00CF4DFE" w:rsidRDefault="00564A52">
          <w:pPr>
            <w:pStyle w:val="TOC2"/>
            <w:rPr>
              <w:rFonts w:asciiTheme="minorHAnsi" w:eastAsiaTheme="minorEastAsia" w:hAnsiTheme="minorHAnsi" w:cstheme="minorBidi"/>
              <w:noProof/>
              <w:sz w:val="22"/>
              <w:szCs w:val="22"/>
              <w:lang w:val="en-NZ" w:eastAsia="en-NZ"/>
            </w:rPr>
          </w:pPr>
          <w:hyperlink w:anchor="_Toc400980409" w:history="1">
            <w:r w:rsidR="00CF4DFE" w:rsidRPr="00050F31">
              <w:rPr>
                <w:rStyle w:val="Hyperlink"/>
                <w:noProof/>
              </w:rPr>
              <w:t>8.2</w:t>
            </w:r>
            <w:r w:rsidR="00CF4DFE">
              <w:rPr>
                <w:rFonts w:asciiTheme="minorHAnsi" w:eastAsiaTheme="minorEastAsia" w:hAnsiTheme="minorHAnsi" w:cstheme="minorBidi"/>
                <w:noProof/>
                <w:sz w:val="22"/>
                <w:szCs w:val="22"/>
                <w:lang w:val="en-NZ" w:eastAsia="en-NZ"/>
              </w:rPr>
              <w:tab/>
            </w:r>
            <w:r w:rsidR="00CF4DFE" w:rsidRPr="00050F31">
              <w:rPr>
                <w:rStyle w:val="Hyperlink"/>
                <w:noProof/>
              </w:rPr>
              <w:t>Ethical and regulatory review</w:t>
            </w:r>
            <w:r w:rsidR="00CF4DFE">
              <w:rPr>
                <w:noProof/>
                <w:webHidden/>
              </w:rPr>
              <w:tab/>
            </w:r>
            <w:r w:rsidR="005A0C74">
              <w:rPr>
                <w:noProof/>
                <w:webHidden/>
              </w:rPr>
              <w:t>1</w:t>
            </w:r>
            <w:r w:rsidR="006F4067">
              <w:rPr>
                <w:noProof/>
                <w:webHidden/>
              </w:rPr>
              <w:t>8</w:t>
            </w:r>
          </w:hyperlink>
        </w:p>
        <w:p w:rsidR="00CF4DFE" w:rsidRDefault="00564A52">
          <w:pPr>
            <w:pStyle w:val="TOC2"/>
            <w:rPr>
              <w:rFonts w:asciiTheme="minorHAnsi" w:eastAsiaTheme="minorEastAsia" w:hAnsiTheme="minorHAnsi" w:cstheme="minorBidi"/>
              <w:noProof/>
              <w:sz w:val="22"/>
              <w:szCs w:val="22"/>
              <w:lang w:val="en-NZ" w:eastAsia="en-NZ"/>
            </w:rPr>
          </w:pPr>
          <w:hyperlink w:anchor="_Toc400980410" w:history="1">
            <w:r w:rsidR="00CF4DFE" w:rsidRPr="00050F31">
              <w:rPr>
                <w:rStyle w:val="Hyperlink"/>
                <w:noProof/>
              </w:rPr>
              <w:t>8.3</w:t>
            </w:r>
            <w:r w:rsidR="00CF4DFE">
              <w:rPr>
                <w:rFonts w:asciiTheme="minorHAnsi" w:eastAsiaTheme="minorEastAsia" w:hAnsiTheme="minorHAnsi" w:cstheme="minorBidi"/>
                <w:noProof/>
                <w:sz w:val="22"/>
                <w:szCs w:val="22"/>
                <w:lang w:val="en-NZ" w:eastAsia="en-NZ"/>
              </w:rPr>
              <w:tab/>
            </w:r>
            <w:r w:rsidR="00CF4DFE" w:rsidRPr="00050F31">
              <w:rPr>
                <w:rStyle w:val="Hyperlink"/>
                <w:noProof/>
              </w:rPr>
              <w:t>Informed consent</w:t>
            </w:r>
            <w:r w:rsidR="00CF4DFE">
              <w:rPr>
                <w:noProof/>
                <w:webHidden/>
              </w:rPr>
              <w:tab/>
            </w:r>
            <w:r w:rsidR="005A0C74">
              <w:rPr>
                <w:noProof/>
                <w:webHidden/>
              </w:rPr>
              <w:t>1</w:t>
            </w:r>
            <w:r w:rsidR="006F4067">
              <w:rPr>
                <w:noProof/>
                <w:webHidden/>
              </w:rPr>
              <w:t>8</w:t>
            </w:r>
          </w:hyperlink>
        </w:p>
        <w:p w:rsidR="00CF4DFE" w:rsidRDefault="00564A52">
          <w:pPr>
            <w:pStyle w:val="TOC1"/>
            <w:rPr>
              <w:rFonts w:asciiTheme="minorHAnsi" w:eastAsiaTheme="minorEastAsia" w:hAnsiTheme="minorHAnsi" w:cstheme="minorBidi"/>
              <w:caps w:val="0"/>
              <w:noProof/>
              <w:sz w:val="22"/>
              <w:szCs w:val="22"/>
              <w:lang w:val="en-NZ" w:eastAsia="en-NZ"/>
            </w:rPr>
          </w:pPr>
          <w:hyperlink w:anchor="_Toc400980411" w:history="1">
            <w:r w:rsidR="00CF4DFE" w:rsidRPr="00050F31">
              <w:rPr>
                <w:rStyle w:val="Hyperlink"/>
                <w:noProof/>
              </w:rPr>
              <w:t>9.</w:t>
            </w:r>
            <w:r w:rsidR="00CF4DFE">
              <w:rPr>
                <w:rFonts w:asciiTheme="minorHAnsi" w:eastAsiaTheme="minorEastAsia" w:hAnsiTheme="minorHAnsi" w:cstheme="minorBidi"/>
                <w:caps w:val="0"/>
                <w:noProof/>
                <w:sz w:val="22"/>
                <w:szCs w:val="22"/>
                <w:lang w:val="en-NZ" w:eastAsia="en-NZ"/>
              </w:rPr>
              <w:tab/>
            </w:r>
            <w:r w:rsidR="00CF4DFE" w:rsidRPr="00050F31">
              <w:rPr>
                <w:rStyle w:val="Hyperlink"/>
                <w:noProof/>
              </w:rPr>
              <w:t>Statistical Methods and sample size determination</w:t>
            </w:r>
            <w:r w:rsidR="00CF4DFE">
              <w:rPr>
                <w:noProof/>
                <w:webHidden/>
              </w:rPr>
              <w:tab/>
            </w:r>
            <w:r w:rsidR="00CF4DFE">
              <w:rPr>
                <w:noProof/>
                <w:webHidden/>
              </w:rPr>
              <w:fldChar w:fldCharType="begin"/>
            </w:r>
            <w:r w:rsidR="00CF4DFE">
              <w:rPr>
                <w:noProof/>
                <w:webHidden/>
              </w:rPr>
              <w:instrText xml:space="preserve"> PAGEREF _Toc400980411 \h </w:instrText>
            </w:r>
            <w:r w:rsidR="00CF4DFE">
              <w:rPr>
                <w:noProof/>
                <w:webHidden/>
              </w:rPr>
            </w:r>
            <w:r w:rsidR="00CF4DFE">
              <w:rPr>
                <w:noProof/>
                <w:webHidden/>
              </w:rPr>
              <w:fldChar w:fldCharType="separate"/>
            </w:r>
            <w:r w:rsidR="00D72137">
              <w:rPr>
                <w:noProof/>
                <w:webHidden/>
              </w:rPr>
              <w:t>18</w:t>
            </w:r>
            <w:r w:rsidR="00CF4DFE">
              <w:rPr>
                <w:noProof/>
                <w:webHidden/>
              </w:rPr>
              <w:fldChar w:fldCharType="end"/>
            </w:r>
          </w:hyperlink>
        </w:p>
        <w:p w:rsidR="00CF4DFE" w:rsidRDefault="00564A52">
          <w:pPr>
            <w:pStyle w:val="TOC1"/>
            <w:rPr>
              <w:rFonts w:asciiTheme="minorHAnsi" w:eastAsiaTheme="minorEastAsia" w:hAnsiTheme="minorHAnsi" w:cstheme="minorBidi"/>
              <w:caps w:val="0"/>
              <w:noProof/>
              <w:sz w:val="22"/>
              <w:szCs w:val="22"/>
              <w:lang w:val="en-NZ" w:eastAsia="en-NZ"/>
            </w:rPr>
          </w:pPr>
          <w:hyperlink w:anchor="_Toc400980414" w:history="1">
            <w:r w:rsidR="001C185B">
              <w:rPr>
                <w:rStyle w:val="Hyperlink"/>
                <w:noProof/>
              </w:rPr>
              <w:t>10</w:t>
            </w:r>
            <w:r w:rsidR="00CF4DFE" w:rsidRPr="00050F31">
              <w:rPr>
                <w:rStyle w:val="Hyperlink"/>
                <w:noProof/>
              </w:rPr>
              <w:t>.</w:t>
            </w:r>
            <w:r w:rsidR="00CF4DFE">
              <w:rPr>
                <w:rFonts w:asciiTheme="minorHAnsi" w:eastAsiaTheme="minorEastAsia" w:hAnsiTheme="minorHAnsi" w:cstheme="minorBidi"/>
                <w:caps w:val="0"/>
                <w:noProof/>
                <w:sz w:val="22"/>
                <w:szCs w:val="22"/>
                <w:lang w:val="en-NZ" w:eastAsia="en-NZ"/>
              </w:rPr>
              <w:tab/>
            </w:r>
            <w:r w:rsidR="00CF4DFE" w:rsidRPr="00050F31">
              <w:rPr>
                <w:rStyle w:val="Hyperlink"/>
                <w:noProof/>
              </w:rPr>
              <w:t>Schedule of Events</w:t>
            </w:r>
            <w:r w:rsidR="00CF4DFE">
              <w:rPr>
                <w:noProof/>
                <w:webHidden/>
              </w:rPr>
              <w:tab/>
            </w:r>
            <w:r w:rsidR="00CF4DFE">
              <w:rPr>
                <w:noProof/>
                <w:webHidden/>
              </w:rPr>
              <w:fldChar w:fldCharType="begin"/>
            </w:r>
            <w:r w:rsidR="00CF4DFE">
              <w:rPr>
                <w:noProof/>
                <w:webHidden/>
              </w:rPr>
              <w:instrText xml:space="preserve"> PAGEREF _Toc400980414 \h </w:instrText>
            </w:r>
            <w:r w:rsidR="00CF4DFE">
              <w:rPr>
                <w:noProof/>
                <w:webHidden/>
              </w:rPr>
            </w:r>
            <w:r w:rsidR="00CF4DFE">
              <w:rPr>
                <w:noProof/>
                <w:webHidden/>
              </w:rPr>
              <w:fldChar w:fldCharType="separate"/>
            </w:r>
            <w:r w:rsidR="00D72137">
              <w:rPr>
                <w:b/>
                <w:bCs/>
                <w:noProof/>
                <w:webHidden/>
                <w:lang w:val="en-US"/>
              </w:rPr>
              <w:t>Error! Bookmark not defined.</w:t>
            </w:r>
            <w:r w:rsidR="00CF4DFE">
              <w:rPr>
                <w:noProof/>
                <w:webHidden/>
              </w:rPr>
              <w:fldChar w:fldCharType="end"/>
            </w:r>
          </w:hyperlink>
          <w:r w:rsidR="001C185B">
            <w:rPr>
              <w:noProof/>
            </w:rPr>
            <w:t>20</w:t>
          </w:r>
        </w:p>
        <w:p w:rsidR="00A5176A" w:rsidRPr="00E73BC0" w:rsidRDefault="00DC18F3">
          <w:r w:rsidRPr="00E73BC0">
            <w:rPr>
              <w:b/>
              <w:bCs/>
              <w:noProof/>
            </w:rPr>
            <w:fldChar w:fldCharType="end"/>
          </w:r>
        </w:p>
      </w:sdtContent>
    </w:sdt>
    <w:p w:rsidR="0084431D" w:rsidRPr="00E73BC0" w:rsidRDefault="0084431D" w:rsidP="004609C1">
      <w:pPr>
        <w:spacing w:line="276" w:lineRule="auto"/>
        <w:rPr>
          <w:rFonts w:ascii="Calibri" w:hAnsi="Calibri"/>
          <w:sz w:val="22"/>
          <w:szCs w:val="22"/>
        </w:rPr>
        <w:sectPr w:rsidR="0084431D" w:rsidRPr="00E73BC0">
          <w:headerReference w:type="default" r:id="rId9"/>
          <w:footerReference w:type="default" r:id="rId10"/>
          <w:footerReference w:type="first" r:id="rId11"/>
          <w:pgSz w:w="12242" w:h="15842" w:code="1"/>
          <w:pgMar w:top="1701" w:right="1440" w:bottom="1440" w:left="1701" w:header="731" w:footer="731" w:gutter="0"/>
          <w:cols w:space="720"/>
          <w:titlePg/>
          <w:docGrid w:linePitch="326"/>
        </w:sectPr>
      </w:pPr>
    </w:p>
    <w:p w:rsidR="00FD4C73" w:rsidRPr="00E73BC0" w:rsidRDefault="00A5391F" w:rsidP="003277C7">
      <w:pPr>
        <w:pStyle w:val="Heading1"/>
        <w:pBdr>
          <w:bottom w:val="single" w:sz="4" w:space="1" w:color="auto"/>
        </w:pBdr>
        <w:tabs>
          <w:tab w:val="clear" w:pos="992"/>
          <w:tab w:val="num" w:pos="567"/>
        </w:tabs>
      </w:pPr>
      <w:bookmarkStart w:id="3" w:name="_Toc311006232"/>
      <w:bookmarkStart w:id="4" w:name="_Toc400980377"/>
      <w:r w:rsidRPr="00E73BC0">
        <w:lastRenderedPageBreak/>
        <w:t>I</w:t>
      </w:r>
      <w:r w:rsidR="00FD4C73" w:rsidRPr="00E73BC0">
        <w:t>ntroduction</w:t>
      </w:r>
      <w:bookmarkEnd w:id="3"/>
      <w:bookmarkEnd w:id="4"/>
    </w:p>
    <w:p w:rsidR="00FD4C73" w:rsidRPr="00E73BC0" w:rsidRDefault="00FD4C73" w:rsidP="009C7B8F">
      <w:pPr>
        <w:pStyle w:val="Heading2"/>
        <w:numPr>
          <w:ilvl w:val="0"/>
          <w:numId w:val="22"/>
        </w:numPr>
        <w:ind w:left="709" w:hanging="709"/>
        <w:rPr>
          <w:sz w:val="24"/>
        </w:rPr>
      </w:pPr>
      <w:bookmarkStart w:id="5" w:name="_Toc311006233"/>
      <w:bookmarkStart w:id="6" w:name="_Toc400980378"/>
      <w:r w:rsidRPr="00E73BC0">
        <w:rPr>
          <w:sz w:val="24"/>
        </w:rPr>
        <w:t>Background</w:t>
      </w:r>
      <w:bookmarkEnd w:id="5"/>
      <w:bookmarkEnd w:id="6"/>
    </w:p>
    <w:p w:rsidR="00FD4C73" w:rsidRPr="00E73BC0" w:rsidRDefault="00FD4C73" w:rsidP="003277C7">
      <w:pPr>
        <w:spacing w:line="276" w:lineRule="auto"/>
        <w:jc w:val="both"/>
        <w:rPr>
          <w:rFonts w:ascii="Calibri" w:hAnsi="Calibri"/>
          <w:sz w:val="22"/>
          <w:szCs w:val="22"/>
        </w:rPr>
      </w:pPr>
      <w:r w:rsidRPr="00E73BC0">
        <w:rPr>
          <w:rFonts w:ascii="Calibri" w:hAnsi="Calibri"/>
          <w:sz w:val="22"/>
          <w:szCs w:val="22"/>
        </w:rPr>
        <w:t>Coronary artery bypass grafting (CABG) reduces symptoms and improves survival in patients with severe coronary artery disease. However, benefits are compromised by graft disease</w:t>
      </w:r>
      <w:r w:rsidRPr="00E73BC0">
        <w:rPr>
          <w:rFonts w:ascii="Calibri" w:hAnsi="Calibri"/>
          <w:sz w:val="22"/>
          <w:szCs w:val="22"/>
          <w:vertAlign w:val="superscript"/>
        </w:rPr>
        <w:t xml:space="preserve"> 1</w:t>
      </w:r>
      <w:r w:rsidRPr="00E73BC0">
        <w:rPr>
          <w:rFonts w:ascii="Calibri" w:hAnsi="Calibri"/>
          <w:sz w:val="22"/>
          <w:szCs w:val="22"/>
        </w:rPr>
        <w:t xml:space="preserve">. In some series up to 15 – 20% of grafts occlude within a year </w:t>
      </w:r>
      <w:r w:rsidRPr="00E73BC0">
        <w:rPr>
          <w:rFonts w:ascii="Calibri" w:hAnsi="Calibri"/>
          <w:sz w:val="22"/>
          <w:szCs w:val="22"/>
          <w:vertAlign w:val="superscript"/>
        </w:rPr>
        <w:t>2</w:t>
      </w:r>
      <w:r w:rsidRPr="00E73BC0">
        <w:rPr>
          <w:rFonts w:ascii="Calibri" w:hAnsi="Calibri"/>
          <w:sz w:val="22"/>
          <w:szCs w:val="22"/>
        </w:rPr>
        <w:t xml:space="preserve"> and graft failure is independently predictive of the subsequent risk of death, MI and need for repeat revascularization </w:t>
      </w:r>
      <w:r w:rsidRPr="00E73BC0">
        <w:rPr>
          <w:rFonts w:ascii="Calibri" w:hAnsi="Calibri"/>
          <w:sz w:val="22"/>
          <w:szCs w:val="22"/>
          <w:vertAlign w:val="superscript"/>
        </w:rPr>
        <w:t>3</w:t>
      </w:r>
      <w:r w:rsidRPr="00E73BC0">
        <w:rPr>
          <w:rFonts w:ascii="Calibri" w:hAnsi="Calibri"/>
          <w:sz w:val="22"/>
          <w:szCs w:val="22"/>
        </w:rPr>
        <w:t xml:space="preserve">. Various mechanisms implicated in graft disease include thrombosis, intimal hyperplasia, and atherosclerosis </w:t>
      </w:r>
      <w:r w:rsidRPr="00E73BC0">
        <w:rPr>
          <w:rFonts w:ascii="Calibri" w:hAnsi="Calibri"/>
          <w:sz w:val="22"/>
          <w:szCs w:val="22"/>
          <w:vertAlign w:val="superscript"/>
        </w:rPr>
        <w:t>4</w:t>
      </w:r>
      <w:r w:rsidRPr="00E73BC0">
        <w:rPr>
          <w:rFonts w:ascii="Calibri" w:hAnsi="Calibri"/>
          <w:sz w:val="22"/>
          <w:szCs w:val="22"/>
        </w:rPr>
        <w:t xml:space="preserve">. Anti-platelet therapy after CABG can reduce the formation of thrombus and improve graft patency </w:t>
      </w:r>
      <w:r w:rsidRPr="00E73BC0">
        <w:rPr>
          <w:rFonts w:ascii="Calibri" w:hAnsi="Calibri"/>
          <w:sz w:val="22"/>
          <w:szCs w:val="22"/>
          <w:vertAlign w:val="superscript"/>
        </w:rPr>
        <w:t>5</w:t>
      </w:r>
      <w:r w:rsidRPr="00E73BC0">
        <w:rPr>
          <w:rFonts w:ascii="Calibri" w:hAnsi="Calibri"/>
          <w:sz w:val="22"/>
          <w:szCs w:val="22"/>
        </w:rPr>
        <w:t xml:space="preserve">. Despite the routine use of aspirin, incomplete inhibition of thromboxane production occurs in over 50% of patients undergoing CABG, due to aspirin resistance </w:t>
      </w:r>
      <w:r w:rsidRPr="00E73BC0">
        <w:rPr>
          <w:rFonts w:ascii="Calibri" w:hAnsi="Calibri"/>
          <w:sz w:val="22"/>
          <w:szCs w:val="22"/>
          <w:vertAlign w:val="superscript"/>
        </w:rPr>
        <w:t>6</w:t>
      </w:r>
      <w:r w:rsidRPr="00E73BC0">
        <w:rPr>
          <w:rFonts w:ascii="Calibri" w:hAnsi="Calibri"/>
          <w:sz w:val="22"/>
          <w:szCs w:val="22"/>
        </w:rPr>
        <w:t>. Patients who develop aspirin resistance are at increased risk of cardiovascular events and may have an increased risk of developing graft failure</w:t>
      </w:r>
      <w:r w:rsidRPr="00E73BC0">
        <w:rPr>
          <w:rFonts w:ascii="Calibri" w:hAnsi="Calibri"/>
          <w:sz w:val="22"/>
          <w:szCs w:val="22"/>
          <w:vertAlign w:val="superscript"/>
        </w:rPr>
        <w:t xml:space="preserve"> 7</w:t>
      </w:r>
      <w:proofErr w:type="gramStart"/>
      <w:r w:rsidRPr="00E73BC0">
        <w:rPr>
          <w:rFonts w:ascii="Calibri" w:hAnsi="Calibri"/>
          <w:sz w:val="22"/>
          <w:szCs w:val="22"/>
          <w:vertAlign w:val="superscript"/>
        </w:rPr>
        <w:t>,8</w:t>
      </w:r>
      <w:proofErr w:type="gramEnd"/>
      <w:r w:rsidRPr="00E73BC0">
        <w:rPr>
          <w:rFonts w:ascii="Calibri" w:hAnsi="Calibri"/>
          <w:sz w:val="22"/>
          <w:szCs w:val="22"/>
        </w:rPr>
        <w:t xml:space="preserve">. The additional protective value of </w:t>
      </w:r>
      <w:proofErr w:type="spellStart"/>
      <w:r w:rsidRPr="00E73BC0">
        <w:rPr>
          <w:rFonts w:ascii="Calibri" w:hAnsi="Calibri"/>
          <w:sz w:val="22"/>
          <w:szCs w:val="22"/>
        </w:rPr>
        <w:t>clopidogrel</w:t>
      </w:r>
      <w:proofErr w:type="spellEnd"/>
      <w:r w:rsidRPr="00E73BC0">
        <w:rPr>
          <w:rFonts w:ascii="Calibri" w:hAnsi="Calibri"/>
          <w:sz w:val="22"/>
          <w:szCs w:val="22"/>
        </w:rPr>
        <w:t xml:space="preserve"> in routine CABG patients is uncertain</w:t>
      </w:r>
      <w:r w:rsidRPr="00E73BC0">
        <w:rPr>
          <w:rFonts w:ascii="Calibri" w:hAnsi="Calibri"/>
          <w:sz w:val="22"/>
          <w:szCs w:val="22"/>
          <w:vertAlign w:val="superscript"/>
        </w:rPr>
        <w:t xml:space="preserve"> 9</w:t>
      </w:r>
      <w:r w:rsidRPr="00E73BC0">
        <w:rPr>
          <w:rFonts w:ascii="Calibri" w:hAnsi="Calibri"/>
          <w:sz w:val="22"/>
          <w:szCs w:val="22"/>
        </w:rPr>
        <w:t xml:space="preserve">. A recently published </w:t>
      </w:r>
      <w:proofErr w:type="spellStart"/>
      <w:r w:rsidRPr="00E73BC0">
        <w:rPr>
          <w:rFonts w:ascii="Calibri" w:hAnsi="Calibri"/>
          <w:sz w:val="22"/>
          <w:szCs w:val="22"/>
        </w:rPr>
        <w:t>randomised</w:t>
      </w:r>
      <w:proofErr w:type="spellEnd"/>
      <w:r w:rsidRPr="00E73BC0">
        <w:rPr>
          <w:rFonts w:ascii="Calibri" w:hAnsi="Calibri"/>
          <w:sz w:val="22"/>
          <w:szCs w:val="22"/>
        </w:rPr>
        <w:t xml:space="preserve"> single-</w:t>
      </w:r>
      <w:proofErr w:type="spellStart"/>
      <w:r w:rsidRPr="00E73BC0">
        <w:rPr>
          <w:rFonts w:ascii="Calibri" w:hAnsi="Calibri"/>
          <w:sz w:val="22"/>
          <w:szCs w:val="22"/>
        </w:rPr>
        <w:t>centre</w:t>
      </w:r>
      <w:proofErr w:type="spellEnd"/>
      <w:r w:rsidRPr="00E73BC0">
        <w:rPr>
          <w:rFonts w:ascii="Calibri" w:hAnsi="Calibri"/>
          <w:sz w:val="22"/>
          <w:szCs w:val="22"/>
        </w:rPr>
        <w:t xml:space="preserve"> study revealed a significant benefit of Aspirin and </w:t>
      </w:r>
      <w:proofErr w:type="spellStart"/>
      <w:r w:rsidRPr="00E73BC0">
        <w:rPr>
          <w:rFonts w:ascii="Calibri" w:hAnsi="Calibri"/>
          <w:sz w:val="22"/>
          <w:szCs w:val="22"/>
        </w:rPr>
        <w:t>Clopidogrel</w:t>
      </w:r>
      <w:proofErr w:type="spellEnd"/>
      <w:r w:rsidRPr="00E73BC0">
        <w:rPr>
          <w:rFonts w:ascii="Calibri" w:hAnsi="Calibri"/>
          <w:sz w:val="22"/>
          <w:szCs w:val="22"/>
        </w:rPr>
        <w:t xml:space="preserve"> combination therapy on venous bypass-graft patency rate after three months, compared with Aspirin alone </w:t>
      </w:r>
      <w:r w:rsidRPr="00E73BC0">
        <w:rPr>
          <w:rFonts w:ascii="Calibri" w:hAnsi="Calibri"/>
          <w:sz w:val="22"/>
          <w:szCs w:val="22"/>
          <w:vertAlign w:val="superscript"/>
        </w:rPr>
        <w:t>10</w:t>
      </w:r>
      <w:r w:rsidRPr="00E73BC0">
        <w:rPr>
          <w:rFonts w:ascii="Calibri" w:hAnsi="Calibri"/>
          <w:sz w:val="22"/>
          <w:szCs w:val="22"/>
        </w:rPr>
        <w:t xml:space="preserve">. </w:t>
      </w:r>
      <w:proofErr w:type="spellStart"/>
      <w:r w:rsidRPr="00E73BC0">
        <w:rPr>
          <w:rFonts w:ascii="Calibri" w:hAnsi="Calibri"/>
          <w:sz w:val="22"/>
          <w:szCs w:val="22"/>
        </w:rPr>
        <w:t>Clopidogrel</w:t>
      </w:r>
      <w:proofErr w:type="spellEnd"/>
      <w:r w:rsidRPr="00E73BC0">
        <w:rPr>
          <w:rFonts w:ascii="Calibri" w:hAnsi="Calibri"/>
          <w:sz w:val="22"/>
          <w:szCs w:val="22"/>
        </w:rPr>
        <w:t xml:space="preserve"> resistance is increasingly </w:t>
      </w:r>
      <w:r w:rsidRPr="00E73BC0">
        <w:rPr>
          <w:rFonts w:ascii="Calibri" w:hAnsi="Calibri"/>
          <w:sz w:val="22"/>
          <w:szCs w:val="22"/>
          <w:lang w:val="en-NZ"/>
        </w:rPr>
        <w:t>recognised</w:t>
      </w:r>
      <w:r w:rsidRPr="00E73BC0">
        <w:rPr>
          <w:rFonts w:ascii="Calibri" w:hAnsi="Calibri"/>
          <w:sz w:val="22"/>
          <w:szCs w:val="22"/>
        </w:rPr>
        <w:t xml:space="preserve"> and is associated with adverse outcomes </w:t>
      </w:r>
      <w:r w:rsidRPr="00E73BC0">
        <w:rPr>
          <w:rFonts w:ascii="Calibri" w:hAnsi="Calibri"/>
          <w:sz w:val="22"/>
          <w:szCs w:val="22"/>
          <w:vertAlign w:val="superscript"/>
        </w:rPr>
        <w:t>11</w:t>
      </w:r>
      <w:r w:rsidRPr="00E73BC0">
        <w:rPr>
          <w:rFonts w:ascii="Calibri" w:hAnsi="Calibri"/>
          <w:sz w:val="22"/>
          <w:szCs w:val="22"/>
        </w:rPr>
        <w:t xml:space="preserve">. In a recent, large </w:t>
      </w:r>
      <w:proofErr w:type="spellStart"/>
      <w:r w:rsidRPr="00E73BC0">
        <w:rPr>
          <w:rFonts w:ascii="Calibri" w:hAnsi="Calibri"/>
          <w:sz w:val="22"/>
          <w:szCs w:val="22"/>
        </w:rPr>
        <w:t>randomised</w:t>
      </w:r>
      <w:proofErr w:type="spellEnd"/>
      <w:r w:rsidRPr="00E73BC0">
        <w:rPr>
          <w:rFonts w:ascii="Calibri" w:hAnsi="Calibri"/>
          <w:sz w:val="22"/>
          <w:szCs w:val="22"/>
        </w:rPr>
        <w:t xml:space="preserve"> trial, the novel anti-platelet agent, </w:t>
      </w:r>
      <w:proofErr w:type="spellStart"/>
      <w:r w:rsidRPr="00E73BC0">
        <w:rPr>
          <w:rFonts w:ascii="Calibri" w:hAnsi="Calibri"/>
          <w:sz w:val="22"/>
          <w:szCs w:val="22"/>
        </w:rPr>
        <w:t>Ticagrelor</w:t>
      </w:r>
      <w:proofErr w:type="spellEnd"/>
      <w:r w:rsidRPr="00E73BC0">
        <w:rPr>
          <w:rFonts w:ascii="Calibri" w:hAnsi="Calibri"/>
          <w:sz w:val="22"/>
          <w:szCs w:val="22"/>
        </w:rPr>
        <w:t xml:space="preserve"> was superior to </w:t>
      </w:r>
      <w:proofErr w:type="spellStart"/>
      <w:r w:rsidRPr="00E73BC0">
        <w:rPr>
          <w:rFonts w:ascii="Calibri" w:hAnsi="Calibri"/>
          <w:sz w:val="22"/>
          <w:szCs w:val="22"/>
        </w:rPr>
        <w:t>Clopidogrel</w:t>
      </w:r>
      <w:proofErr w:type="spellEnd"/>
      <w:r w:rsidRPr="00E73BC0">
        <w:rPr>
          <w:rFonts w:ascii="Calibri" w:hAnsi="Calibri"/>
          <w:sz w:val="22"/>
          <w:szCs w:val="22"/>
        </w:rPr>
        <w:t xml:space="preserve"> in the prevention of cardiovascular events including myocardial infarction, cardiovascular deaths and stent thrombosis in patients with acute coronary syndromes </w:t>
      </w:r>
      <w:r w:rsidRPr="00E73BC0">
        <w:rPr>
          <w:rFonts w:ascii="Calibri" w:hAnsi="Calibri"/>
          <w:sz w:val="22"/>
          <w:szCs w:val="22"/>
          <w:vertAlign w:val="superscript"/>
        </w:rPr>
        <w:t>12</w:t>
      </w:r>
      <w:r w:rsidRPr="00E73BC0">
        <w:rPr>
          <w:rFonts w:ascii="Calibri" w:hAnsi="Calibri"/>
          <w:sz w:val="22"/>
          <w:szCs w:val="22"/>
        </w:rPr>
        <w:t xml:space="preserve">. In this study a subset of patients who progressed to have CABG after </w:t>
      </w:r>
      <w:proofErr w:type="spellStart"/>
      <w:r w:rsidRPr="00E73BC0">
        <w:rPr>
          <w:rFonts w:ascii="Calibri" w:hAnsi="Calibri"/>
          <w:sz w:val="22"/>
          <w:szCs w:val="22"/>
        </w:rPr>
        <w:t>randomisation</w:t>
      </w:r>
      <w:proofErr w:type="spellEnd"/>
      <w:r w:rsidRPr="00E73BC0">
        <w:rPr>
          <w:rFonts w:ascii="Calibri" w:hAnsi="Calibri"/>
          <w:sz w:val="22"/>
          <w:szCs w:val="22"/>
        </w:rPr>
        <w:t xml:space="preserve"> continued to show a 50% relative risk reduction in total and cardiovascular mortality in </w:t>
      </w:r>
      <w:proofErr w:type="spellStart"/>
      <w:r w:rsidRPr="00E73BC0">
        <w:rPr>
          <w:rFonts w:ascii="Calibri" w:hAnsi="Calibri"/>
          <w:sz w:val="22"/>
          <w:szCs w:val="22"/>
        </w:rPr>
        <w:t>favour</w:t>
      </w:r>
      <w:proofErr w:type="spellEnd"/>
      <w:r w:rsidRPr="00E73BC0">
        <w:rPr>
          <w:rFonts w:ascii="Calibri" w:hAnsi="Calibri"/>
          <w:sz w:val="22"/>
          <w:szCs w:val="22"/>
        </w:rPr>
        <w:t xml:space="preserve"> of </w:t>
      </w:r>
      <w:proofErr w:type="spellStart"/>
      <w:r w:rsidRPr="00E73BC0">
        <w:rPr>
          <w:rFonts w:ascii="Calibri" w:hAnsi="Calibri"/>
          <w:sz w:val="22"/>
          <w:szCs w:val="22"/>
        </w:rPr>
        <w:t>Ticagrelor</w:t>
      </w:r>
      <w:proofErr w:type="spellEnd"/>
      <w:r w:rsidRPr="00E73BC0">
        <w:rPr>
          <w:rFonts w:ascii="Calibri" w:hAnsi="Calibri"/>
          <w:sz w:val="22"/>
          <w:szCs w:val="22"/>
        </w:rPr>
        <w:t xml:space="preserve"> versus </w:t>
      </w:r>
      <w:proofErr w:type="spellStart"/>
      <w:r w:rsidRPr="00E73BC0">
        <w:rPr>
          <w:rFonts w:ascii="Calibri" w:hAnsi="Calibri"/>
          <w:sz w:val="22"/>
          <w:szCs w:val="22"/>
        </w:rPr>
        <w:t>Clopidogrel</w:t>
      </w:r>
      <w:proofErr w:type="spellEnd"/>
      <w:r w:rsidRPr="00E73BC0">
        <w:rPr>
          <w:rFonts w:ascii="Calibri" w:hAnsi="Calibri"/>
          <w:sz w:val="22"/>
          <w:szCs w:val="22"/>
        </w:rPr>
        <w:t xml:space="preserve"> </w:t>
      </w:r>
      <w:r w:rsidRPr="00E73BC0">
        <w:rPr>
          <w:rFonts w:ascii="Calibri" w:hAnsi="Calibri"/>
          <w:sz w:val="22"/>
          <w:szCs w:val="22"/>
          <w:vertAlign w:val="superscript"/>
        </w:rPr>
        <w:t>13</w:t>
      </w:r>
      <w:r w:rsidRPr="00E73BC0">
        <w:rPr>
          <w:rFonts w:ascii="Calibri" w:hAnsi="Calibri"/>
          <w:sz w:val="22"/>
          <w:szCs w:val="22"/>
        </w:rPr>
        <w:t xml:space="preserve">. To the best of our knowledge, there is no trial to date, that has prospectively evaluated the synergistic effects of aspirin plus </w:t>
      </w:r>
      <w:proofErr w:type="spellStart"/>
      <w:r w:rsidRPr="00E73BC0">
        <w:rPr>
          <w:rFonts w:ascii="Calibri" w:hAnsi="Calibri"/>
          <w:sz w:val="22"/>
          <w:szCs w:val="22"/>
        </w:rPr>
        <w:t>Ticagrelor</w:t>
      </w:r>
      <w:proofErr w:type="spellEnd"/>
      <w:r w:rsidRPr="00E73BC0">
        <w:rPr>
          <w:rFonts w:ascii="Calibri" w:hAnsi="Calibri"/>
          <w:sz w:val="22"/>
          <w:szCs w:val="22"/>
        </w:rPr>
        <w:t xml:space="preserve"> compared with aspirin and </w:t>
      </w:r>
      <w:proofErr w:type="spellStart"/>
      <w:r w:rsidRPr="00E73BC0">
        <w:rPr>
          <w:rFonts w:ascii="Calibri" w:hAnsi="Calibri"/>
          <w:sz w:val="22"/>
          <w:szCs w:val="22"/>
        </w:rPr>
        <w:t>Clopidogrel</w:t>
      </w:r>
      <w:proofErr w:type="spellEnd"/>
      <w:r w:rsidRPr="00E73BC0">
        <w:rPr>
          <w:rFonts w:ascii="Calibri" w:hAnsi="Calibri"/>
          <w:sz w:val="22"/>
          <w:szCs w:val="22"/>
        </w:rPr>
        <w:t xml:space="preserve"> on coronary artery graft patency after CABG.  Graft patency may in part explain the differences noted in PLATO CABG. </w:t>
      </w:r>
    </w:p>
    <w:p w:rsidR="00FD4C73" w:rsidRPr="00E73BC0" w:rsidRDefault="00FD4C73" w:rsidP="009C7B8F">
      <w:pPr>
        <w:pStyle w:val="Heading2"/>
        <w:numPr>
          <w:ilvl w:val="0"/>
          <w:numId w:val="22"/>
        </w:numPr>
        <w:ind w:left="709" w:hanging="709"/>
        <w:rPr>
          <w:sz w:val="24"/>
        </w:rPr>
      </w:pPr>
      <w:bookmarkStart w:id="7" w:name="_Ref183839692"/>
      <w:bookmarkStart w:id="8" w:name="_Toc311006234"/>
      <w:bookmarkStart w:id="9" w:name="_Toc400980379"/>
      <w:r w:rsidRPr="00E73BC0">
        <w:rPr>
          <w:sz w:val="24"/>
        </w:rPr>
        <w:t>Research hypothesis</w:t>
      </w:r>
      <w:bookmarkEnd w:id="7"/>
      <w:bookmarkEnd w:id="8"/>
      <w:bookmarkEnd w:id="9"/>
    </w:p>
    <w:p w:rsidR="00FD4C73" w:rsidRPr="00E73BC0" w:rsidRDefault="00FD4C73" w:rsidP="003277C7">
      <w:pPr>
        <w:spacing w:line="276" w:lineRule="auto"/>
        <w:jc w:val="both"/>
        <w:rPr>
          <w:rFonts w:ascii="Calibri" w:hAnsi="Calibri"/>
          <w:sz w:val="22"/>
          <w:szCs w:val="22"/>
        </w:rPr>
      </w:pPr>
      <w:r w:rsidRPr="00E73BC0">
        <w:rPr>
          <w:rFonts w:ascii="Calibri" w:hAnsi="Calibri"/>
          <w:sz w:val="22"/>
          <w:szCs w:val="22"/>
        </w:rPr>
        <w:t xml:space="preserve">The hypothesis is that graft patency is superior with aspirin and </w:t>
      </w:r>
      <w:proofErr w:type="spellStart"/>
      <w:r w:rsidRPr="00E73BC0">
        <w:rPr>
          <w:rFonts w:ascii="Calibri" w:hAnsi="Calibri"/>
          <w:sz w:val="22"/>
          <w:szCs w:val="22"/>
        </w:rPr>
        <w:t>ticagrelor</w:t>
      </w:r>
      <w:proofErr w:type="spellEnd"/>
      <w:r w:rsidRPr="00E73BC0">
        <w:rPr>
          <w:rFonts w:ascii="Calibri" w:hAnsi="Calibri"/>
          <w:sz w:val="22"/>
          <w:szCs w:val="22"/>
        </w:rPr>
        <w:t xml:space="preserve"> to aspirin and </w:t>
      </w:r>
      <w:proofErr w:type="spellStart"/>
      <w:r w:rsidRPr="00E73BC0">
        <w:rPr>
          <w:rFonts w:ascii="Calibri" w:hAnsi="Calibri"/>
          <w:sz w:val="22"/>
          <w:szCs w:val="22"/>
        </w:rPr>
        <w:t>clopidogrel</w:t>
      </w:r>
      <w:proofErr w:type="spellEnd"/>
      <w:r w:rsidRPr="00E73BC0">
        <w:rPr>
          <w:rFonts w:ascii="Calibri" w:hAnsi="Calibri"/>
          <w:sz w:val="22"/>
          <w:szCs w:val="22"/>
        </w:rPr>
        <w:t xml:space="preserve"> in patients undergoing surgical </w:t>
      </w:r>
      <w:proofErr w:type="spellStart"/>
      <w:r w:rsidRPr="00E73BC0">
        <w:rPr>
          <w:rFonts w:ascii="Calibri" w:hAnsi="Calibri"/>
          <w:sz w:val="22"/>
          <w:szCs w:val="22"/>
        </w:rPr>
        <w:t>revascularisation</w:t>
      </w:r>
      <w:proofErr w:type="spellEnd"/>
      <w:r w:rsidRPr="00E73BC0">
        <w:rPr>
          <w:rFonts w:ascii="Calibri" w:hAnsi="Calibri"/>
          <w:sz w:val="22"/>
          <w:szCs w:val="22"/>
        </w:rPr>
        <w:t xml:space="preserve"> following an acute coronary syndrome presentation.</w:t>
      </w:r>
    </w:p>
    <w:p w:rsidR="00FD4C73" w:rsidRPr="00E73BC0" w:rsidRDefault="00FD4C73" w:rsidP="009C7B8F">
      <w:pPr>
        <w:pStyle w:val="Heading2"/>
        <w:numPr>
          <w:ilvl w:val="0"/>
          <w:numId w:val="22"/>
        </w:numPr>
        <w:ind w:left="709" w:hanging="709"/>
        <w:rPr>
          <w:sz w:val="24"/>
        </w:rPr>
      </w:pPr>
      <w:bookmarkStart w:id="10" w:name="_Toc372720608"/>
      <w:bookmarkStart w:id="11" w:name="_Toc372720609"/>
      <w:bookmarkStart w:id="12" w:name="_Toc311006235"/>
      <w:bookmarkStart w:id="13" w:name="_Toc400980380"/>
      <w:bookmarkEnd w:id="10"/>
      <w:bookmarkEnd w:id="11"/>
      <w:r w:rsidRPr="00E73BC0">
        <w:rPr>
          <w:sz w:val="24"/>
        </w:rPr>
        <w:t>Rationale for conducting this study</w:t>
      </w:r>
      <w:bookmarkEnd w:id="12"/>
      <w:bookmarkEnd w:id="13"/>
    </w:p>
    <w:p w:rsidR="00FD4C73" w:rsidRPr="00E73BC0" w:rsidRDefault="00FD4C73" w:rsidP="003277C7">
      <w:pPr>
        <w:spacing w:line="276" w:lineRule="auto"/>
        <w:jc w:val="both"/>
        <w:rPr>
          <w:rFonts w:ascii="Calibri" w:hAnsi="Calibri"/>
          <w:sz w:val="22"/>
          <w:szCs w:val="22"/>
        </w:rPr>
      </w:pPr>
      <w:bookmarkStart w:id="14" w:name="_Toc311006236"/>
      <w:r w:rsidRPr="00E73BC0">
        <w:rPr>
          <w:rFonts w:ascii="Calibri" w:hAnsi="Calibri"/>
          <w:sz w:val="22"/>
          <w:szCs w:val="22"/>
        </w:rPr>
        <w:t xml:space="preserve">In PLATO </w:t>
      </w:r>
      <w:r w:rsidR="00B85698" w:rsidRPr="00E73BC0">
        <w:rPr>
          <w:rFonts w:ascii="Calibri" w:hAnsi="Calibri"/>
          <w:sz w:val="22"/>
          <w:szCs w:val="22"/>
        </w:rPr>
        <w:t>CABG patients</w:t>
      </w:r>
      <w:r w:rsidRPr="00E73BC0">
        <w:rPr>
          <w:rFonts w:ascii="Calibri" w:hAnsi="Calibri"/>
          <w:sz w:val="22"/>
          <w:szCs w:val="22"/>
        </w:rPr>
        <w:t xml:space="preserve"> randomized to </w:t>
      </w:r>
      <w:proofErr w:type="spellStart"/>
      <w:r w:rsidRPr="00E73BC0">
        <w:rPr>
          <w:rFonts w:ascii="Calibri" w:hAnsi="Calibri"/>
          <w:sz w:val="22"/>
          <w:szCs w:val="22"/>
        </w:rPr>
        <w:t>Ticagrelor</w:t>
      </w:r>
      <w:proofErr w:type="spellEnd"/>
      <w:r w:rsidRPr="00E73BC0">
        <w:rPr>
          <w:rFonts w:ascii="Calibri" w:hAnsi="Calibri"/>
          <w:sz w:val="22"/>
          <w:szCs w:val="22"/>
        </w:rPr>
        <w:t xml:space="preserve"> continued to have a benefit, with a 50% relative risk reduction in total and cardiovascular mortality at 12 months </w:t>
      </w:r>
      <w:r w:rsidRPr="00E73BC0">
        <w:rPr>
          <w:rFonts w:ascii="Calibri" w:hAnsi="Calibri"/>
          <w:sz w:val="22"/>
          <w:szCs w:val="22"/>
          <w:vertAlign w:val="superscript"/>
        </w:rPr>
        <w:t>13</w:t>
      </w:r>
      <w:r w:rsidRPr="00E73BC0">
        <w:rPr>
          <w:rFonts w:ascii="Calibri" w:hAnsi="Calibri"/>
          <w:sz w:val="22"/>
          <w:szCs w:val="22"/>
        </w:rPr>
        <w:t xml:space="preserve">. The mechanisms for this are unclear and may be related to graft patency. There is no trial to date, that has prospectively evaluated the synergistic effects of Aspirin plus </w:t>
      </w:r>
      <w:proofErr w:type="spellStart"/>
      <w:r w:rsidRPr="00E73BC0">
        <w:rPr>
          <w:rFonts w:ascii="Calibri" w:hAnsi="Calibri"/>
          <w:sz w:val="22"/>
          <w:szCs w:val="22"/>
        </w:rPr>
        <w:t>Ticagrelor</w:t>
      </w:r>
      <w:proofErr w:type="spellEnd"/>
      <w:r w:rsidRPr="00E73BC0">
        <w:rPr>
          <w:rFonts w:ascii="Calibri" w:hAnsi="Calibri"/>
          <w:sz w:val="22"/>
          <w:szCs w:val="22"/>
        </w:rPr>
        <w:t xml:space="preserve"> on coronary artery graft patency after CABG.</w:t>
      </w:r>
      <w:r w:rsidR="001C3029">
        <w:rPr>
          <w:rFonts w:ascii="Calibri" w:hAnsi="Calibri"/>
          <w:sz w:val="22"/>
          <w:szCs w:val="22"/>
        </w:rPr>
        <w:t xml:space="preserve">  </w:t>
      </w:r>
      <w:r w:rsidRPr="00E73BC0">
        <w:rPr>
          <w:rFonts w:ascii="Calibri" w:hAnsi="Calibri"/>
          <w:color w:val="000000"/>
          <w:spacing w:val="-3"/>
          <w:sz w:val="22"/>
          <w:szCs w:val="22"/>
          <w:lang w:val="en-AU" w:eastAsia="ja-JP"/>
        </w:rPr>
        <w:t xml:space="preserve">The primary objective is </w:t>
      </w:r>
      <w:r w:rsidR="00B85698" w:rsidRPr="00E73BC0">
        <w:rPr>
          <w:rFonts w:ascii="Calibri" w:hAnsi="Calibri"/>
          <w:color w:val="000000"/>
          <w:spacing w:val="-3"/>
          <w:sz w:val="22"/>
          <w:szCs w:val="22"/>
          <w:lang w:val="en-AU" w:eastAsia="ja-JP"/>
        </w:rPr>
        <w:t>therefore to</w:t>
      </w:r>
      <w:r w:rsidRPr="00E73BC0">
        <w:rPr>
          <w:rFonts w:ascii="Calibri" w:hAnsi="Calibri"/>
          <w:color w:val="000000"/>
          <w:spacing w:val="-3"/>
          <w:sz w:val="22"/>
          <w:szCs w:val="22"/>
          <w:lang w:val="en-AU" w:eastAsia="ja-JP"/>
        </w:rPr>
        <w:t xml:space="preserve"> determine the effect of dual anti-platelet therapy on the incidence of graft occlusion at 12 months after bypass surgery, as assessed by multi slice computed tomography angiography</w:t>
      </w:r>
      <w:r w:rsidR="009F5DAE">
        <w:rPr>
          <w:rFonts w:ascii="Calibri" w:hAnsi="Calibri"/>
          <w:color w:val="000000"/>
          <w:spacing w:val="-3"/>
          <w:sz w:val="22"/>
          <w:szCs w:val="22"/>
          <w:lang w:val="en-AU" w:eastAsia="ja-JP"/>
        </w:rPr>
        <w:t xml:space="preserve"> or by angiography in those who require angiographic study during the first 12 months.</w:t>
      </w:r>
      <w:r w:rsidRPr="00E73BC0">
        <w:rPr>
          <w:rFonts w:ascii="Calibri" w:hAnsi="Calibri"/>
          <w:color w:val="000000"/>
          <w:spacing w:val="-3"/>
          <w:sz w:val="22"/>
          <w:szCs w:val="22"/>
          <w:lang w:val="en-AU" w:eastAsia="ja-JP"/>
        </w:rPr>
        <w:t xml:space="preserve"> </w:t>
      </w:r>
    </w:p>
    <w:p w:rsidR="00FD4C73" w:rsidRPr="00E73BC0" w:rsidRDefault="00FD4C73" w:rsidP="009C7B8F">
      <w:pPr>
        <w:pStyle w:val="Heading2"/>
        <w:numPr>
          <w:ilvl w:val="0"/>
          <w:numId w:val="22"/>
        </w:numPr>
        <w:ind w:left="709" w:hanging="709"/>
        <w:rPr>
          <w:sz w:val="24"/>
        </w:rPr>
      </w:pPr>
      <w:bookmarkStart w:id="15" w:name="_Toc372720611"/>
      <w:bookmarkStart w:id="16" w:name="_Toc400980381"/>
      <w:bookmarkEnd w:id="15"/>
      <w:r w:rsidRPr="00E73BC0">
        <w:rPr>
          <w:sz w:val="24"/>
        </w:rPr>
        <w:lastRenderedPageBreak/>
        <w:t>Benefit/risk and ethical assessment</w:t>
      </w:r>
      <w:bookmarkEnd w:id="14"/>
      <w:bookmarkEnd w:id="16"/>
    </w:p>
    <w:p w:rsidR="00FD4C73" w:rsidRPr="00E73BC0" w:rsidRDefault="00FD4C73" w:rsidP="003277C7">
      <w:pPr>
        <w:spacing w:line="276" w:lineRule="auto"/>
        <w:jc w:val="both"/>
        <w:rPr>
          <w:rFonts w:ascii="Calibri" w:hAnsi="Calibri"/>
          <w:sz w:val="22"/>
          <w:szCs w:val="22"/>
        </w:rPr>
      </w:pPr>
      <w:r w:rsidRPr="00E73BC0">
        <w:rPr>
          <w:rFonts w:ascii="Calibri" w:hAnsi="Calibri"/>
          <w:sz w:val="22"/>
          <w:szCs w:val="22"/>
        </w:rPr>
        <w:t>CABG reduces symptoms and improves long-term survival in patie</w:t>
      </w:r>
      <w:r w:rsidR="00564A52">
        <w:rPr>
          <w:rFonts w:ascii="Calibri" w:hAnsi="Calibri"/>
          <w:sz w:val="22"/>
          <w:szCs w:val="22"/>
        </w:rPr>
        <w:t xml:space="preserve">nts with severe coronary artery </w:t>
      </w:r>
      <w:r w:rsidRPr="00E73BC0">
        <w:rPr>
          <w:rFonts w:ascii="Calibri" w:hAnsi="Calibri"/>
          <w:sz w:val="22"/>
          <w:szCs w:val="22"/>
        </w:rPr>
        <w:t xml:space="preserve">disease. However, long-term survival benefits of CABG are compromised by venous graft disease. In some series up to 15 – 20% of venous grafts occlude within a year and graft failure is independently predictive of the subsequent risk of death, MI, and need for repeat revascularization. Various mechanisms implicated in graft disease include thrombosis, intimal hyperplasia, and atherosclerosis. Anti-platelet therapy after CABG can lessen the formation of thrombus and improve graft patency. The reduction in clinical events noted </w:t>
      </w:r>
      <w:r w:rsidR="00FC4457" w:rsidRPr="00E73BC0">
        <w:rPr>
          <w:rFonts w:ascii="Calibri" w:hAnsi="Calibri"/>
          <w:sz w:val="22"/>
          <w:szCs w:val="22"/>
        </w:rPr>
        <w:t xml:space="preserve">with </w:t>
      </w:r>
      <w:proofErr w:type="spellStart"/>
      <w:r w:rsidR="00FC4457" w:rsidRPr="00E73BC0">
        <w:rPr>
          <w:rFonts w:ascii="Calibri" w:hAnsi="Calibri"/>
          <w:sz w:val="22"/>
          <w:szCs w:val="22"/>
        </w:rPr>
        <w:t>Ticagrelor</w:t>
      </w:r>
      <w:proofErr w:type="spellEnd"/>
      <w:r w:rsidRPr="00E73BC0">
        <w:rPr>
          <w:rFonts w:ascii="Calibri" w:hAnsi="Calibri"/>
          <w:sz w:val="22"/>
          <w:szCs w:val="22"/>
        </w:rPr>
        <w:t xml:space="preserve"> in PLATO-CABG may be influence</w:t>
      </w:r>
      <w:r w:rsidR="00917550">
        <w:rPr>
          <w:rFonts w:ascii="Calibri" w:hAnsi="Calibri"/>
          <w:sz w:val="22"/>
          <w:szCs w:val="22"/>
        </w:rPr>
        <w:t xml:space="preserve">d by superior graft patency to </w:t>
      </w:r>
      <w:proofErr w:type="spellStart"/>
      <w:r w:rsidR="00917550">
        <w:rPr>
          <w:rFonts w:ascii="Calibri" w:hAnsi="Calibri"/>
          <w:sz w:val="22"/>
          <w:szCs w:val="22"/>
        </w:rPr>
        <w:t>C</w:t>
      </w:r>
      <w:r w:rsidRPr="00E73BC0">
        <w:rPr>
          <w:rFonts w:ascii="Calibri" w:hAnsi="Calibri"/>
          <w:sz w:val="22"/>
          <w:szCs w:val="22"/>
        </w:rPr>
        <w:t>lopidogrel</w:t>
      </w:r>
      <w:proofErr w:type="spellEnd"/>
      <w:r w:rsidRPr="00E73BC0">
        <w:rPr>
          <w:rFonts w:ascii="Calibri" w:hAnsi="Calibri"/>
          <w:sz w:val="22"/>
          <w:szCs w:val="22"/>
        </w:rPr>
        <w:t xml:space="preserve">. If this is confirmed it has the potential to impact significantly on patient management post – CABG. </w:t>
      </w:r>
    </w:p>
    <w:p w:rsidR="00FD4C73" w:rsidRPr="00E73BC0" w:rsidRDefault="00FD4C73" w:rsidP="003277C7">
      <w:pPr>
        <w:spacing w:line="276" w:lineRule="auto"/>
        <w:jc w:val="both"/>
        <w:rPr>
          <w:rFonts w:ascii="Calibri" w:hAnsi="Calibri"/>
          <w:sz w:val="22"/>
          <w:szCs w:val="22"/>
        </w:rPr>
      </w:pPr>
      <w:r w:rsidRPr="00E73BC0">
        <w:rPr>
          <w:rFonts w:ascii="Calibri" w:hAnsi="Calibri"/>
          <w:sz w:val="22"/>
          <w:szCs w:val="22"/>
        </w:rPr>
        <w:t xml:space="preserve">The </w:t>
      </w:r>
      <w:r w:rsidR="00B85698" w:rsidRPr="00E73BC0">
        <w:rPr>
          <w:rFonts w:ascii="Calibri" w:hAnsi="Calibri"/>
          <w:sz w:val="22"/>
          <w:szCs w:val="22"/>
        </w:rPr>
        <w:t>risks</w:t>
      </w:r>
      <w:r w:rsidRPr="00E73BC0">
        <w:rPr>
          <w:rFonts w:ascii="Calibri" w:hAnsi="Calibri"/>
          <w:sz w:val="22"/>
          <w:szCs w:val="22"/>
        </w:rPr>
        <w:t xml:space="preserve"> to patients of participating in this trial we believe are minimal. Bleeding is a recog</w:t>
      </w:r>
      <w:r w:rsidR="00F166F1" w:rsidRPr="00E73BC0">
        <w:rPr>
          <w:rFonts w:ascii="Calibri" w:hAnsi="Calibri"/>
          <w:sz w:val="22"/>
          <w:szCs w:val="22"/>
        </w:rPr>
        <w:t>n</w:t>
      </w:r>
      <w:r w:rsidRPr="00E73BC0">
        <w:rPr>
          <w:rFonts w:ascii="Calibri" w:hAnsi="Calibri"/>
          <w:sz w:val="22"/>
          <w:szCs w:val="22"/>
        </w:rPr>
        <w:t>ised side effect of both agents.</w:t>
      </w:r>
    </w:p>
    <w:p w:rsidR="00AD37B2" w:rsidRPr="00E73BC0" w:rsidRDefault="00FD4C73" w:rsidP="00ED5BE6">
      <w:pPr>
        <w:spacing w:line="276" w:lineRule="auto"/>
        <w:jc w:val="both"/>
      </w:pPr>
      <w:r w:rsidRPr="00ED5BE6">
        <w:rPr>
          <w:rFonts w:ascii="Calibri" w:hAnsi="Calibri"/>
          <w:sz w:val="22"/>
          <w:szCs w:val="22"/>
        </w:rPr>
        <w:t xml:space="preserve">Bleeding was not increased in PLATO-CABG in patients randomized to </w:t>
      </w:r>
      <w:proofErr w:type="spellStart"/>
      <w:r w:rsidRPr="00ED5BE6">
        <w:rPr>
          <w:rFonts w:ascii="Calibri" w:hAnsi="Calibri"/>
          <w:sz w:val="22"/>
          <w:szCs w:val="22"/>
        </w:rPr>
        <w:t>Ticagrelor</w:t>
      </w:r>
      <w:proofErr w:type="spellEnd"/>
      <w:r w:rsidRPr="00ED5BE6">
        <w:rPr>
          <w:rFonts w:ascii="Calibri" w:hAnsi="Calibri"/>
          <w:sz w:val="22"/>
          <w:szCs w:val="22"/>
        </w:rPr>
        <w:t xml:space="preserve">. </w:t>
      </w:r>
      <w:proofErr w:type="spellStart"/>
      <w:r w:rsidRPr="00ED5BE6">
        <w:rPr>
          <w:rFonts w:ascii="Calibri" w:hAnsi="Calibri"/>
          <w:sz w:val="22"/>
          <w:szCs w:val="22"/>
        </w:rPr>
        <w:t>Ticagrelor</w:t>
      </w:r>
      <w:proofErr w:type="spellEnd"/>
      <w:r w:rsidRPr="00ED5BE6">
        <w:rPr>
          <w:rFonts w:ascii="Calibri" w:hAnsi="Calibri"/>
          <w:sz w:val="22"/>
          <w:szCs w:val="22"/>
        </w:rPr>
        <w:t xml:space="preserve"> and </w:t>
      </w:r>
      <w:proofErr w:type="spellStart"/>
      <w:r w:rsidRPr="00ED5BE6">
        <w:rPr>
          <w:rFonts w:ascii="Calibri" w:hAnsi="Calibri"/>
          <w:sz w:val="22"/>
          <w:szCs w:val="22"/>
        </w:rPr>
        <w:t>Clopidogrel</w:t>
      </w:r>
      <w:proofErr w:type="spellEnd"/>
      <w:r w:rsidRPr="00ED5BE6">
        <w:rPr>
          <w:rFonts w:ascii="Calibri" w:hAnsi="Calibri"/>
          <w:sz w:val="22"/>
          <w:szCs w:val="22"/>
        </w:rPr>
        <w:t xml:space="preserve"> will commence post – operatively.</w:t>
      </w:r>
      <w:r w:rsidR="00AD37B2" w:rsidRPr="00ED5BE6">
        <w:rPr>
          <w:rFonts w:ascii="Calibri" w:hAnsi="Calibri"/>
          <w:sz w:val="22"/>
          <w:szCs w:val="22"/>
        </w:rPr>
        <w:t xml:space="preserve">  </w:t>
      </w:r>
      <w:r w:rsidR="00AD37B2" w:rsidRPr="00ED5BE6">
        <w:rPr>
          <w:rFonts w:ascii="Calibri" w:hAnsi="Calibri"/>
          <w:sz w:val="22"/>
          <w:szCs w:val="22"/>
          <w:lang w:val="en-GB"/>
        </w:rPr>
        <w:t>Post-operatively dual anti-platelet treat</w:t>
      </w:r>
      <w:r w:rsidR="00E4756B" w:rsidRPr="00ED5BE6">
        <w:rPr>
          <w:rFonts w:ascii="Calibri" w:hAnsi="Calibri"/>
          <w:sz w:val="22"/>
          <w:szCs w:val="22"/>
          <w:lang w:val="en-GB"/>
        </w:rPr>
        <w:t xml:space="preserve">ment will be commenced within </w:t>
      </w:r>
      <w:r w:rsidR="00EE3894">
        <w:rPr>
          <w:rFonts w:ascii="Calibri" w:hAnsi="Calibri"/>
          <w:sz w:val="22"/>
          <w:szCs w:val="22"/>
          <w:lang w:val="en-GB"/>
        </w:rPr>
        <w:t>72</w:t>
      </w:r>
      <w:r w:rsidR="00AD37B2" w:rsidRPr="00ED5BE6">
        <w:rPr>
          <w:rFonts w:ascii="Calibri" w:hAnsi="Calibri"/>
          <w:sz w:val="22"/>
          <w:szCs w:val="22"/>
          <w:lang w:val="en-GB"/>
        </w:rPr>
        <w:t xml:space="preserve"> hours of the procedure, once the cardiac surgeon </w:t>
      </w:r>
      <w:r w:rsidR="00120A35">
        <w:rPr>
          <w:rFonts w:ascii="Calibri" w:hAnsi="Calibri"/>
          <w:sz w:val="22"/>
          <w:szCs w:val="22"/>
          <w:lang w:val="en-GB"/>
        </w:rPr>
        <w:t xml:space="preserve">/ ICU Team </w:t>
      </w:r>
      <w:r w:rsidR="00AD37B2" w:rsidRPr="00ED5BE6">
        <w:rPr>
          <w:rFonts w:ascii="Calibri" w:hAnsi="Calibri"/>
          <w:sz w:val="22"/>
          <w:szCs w:val="22"/>
          <w:lang w:val="en-GB"/>
        </w:rPr>
        <w:t xml:space="preserve">assessment indicates bleeding </w:t>
      </w:r>
      <w:r w:rsidR="007D4915" w:rsidRPr="00ED5BE6">
        <w:rPr>
          <w:rFonts w:ascii="Calibri" w:hAnsi="Calibri"/>
          <w:sz w:val="22"/>
          <w:szCs w:val="22"/>
          <w:lang w:val="en-GB"/>
        </w:rPr>
        <w:t>is not a concern</w:t>
      </w:r>
      <w:r w:rsidR="00120A35">
        <w:rPr>
          <w:rFonts w:ascii="Calibri" w:hAnsi="Calibri"/>
          <w:sz w:val="22"/>
          <w:szCs w:val="22"/>
          <w:lang w:val="en-GB"/>
        </w:rPr>
        <w:t>.</w:t>
      </w:r>
    </w:p>
    <w:p w:rsidR="00FD4C73" w:rsidRPr="00E73BC0" w:rsidRDefault="00FD4C73" w:rsidP="003277C7">
      <w:pPr>
        <w:spacing w:line="276" w:lineRule="auto"/>
        <w:jc w:val="both"/>
        <w:rPr>
          <w:rFonts w:ascii="Calibri" w:hAnsi="Calibri"/>
          <w:sz w:val="22"/>
          <w:szCs w:val="22"/>
        </w:rPr>
      </w:pPr>
      <w:r w:rsidRPr="00E73BC0">
        <w:rPr>
          <w:rFonts w:ascii="Calibri" w:hAnsi="Calibri"/>
          <w:sz w:val="22"/>
          <w:szCs w:val="22"/>
        </w:rPr>
        <w:t xml:space="preserve">The only additional investigation patients will undergo, not considered routine practice post CABG is CT angiography. We believe the risk to patients </w:t>
      </w:r>
      <w:r w:rsidR="00FC4457" w:rsidRPr="00E73BC0">
        <w:rPr>
          <w:rFonts w:ascii="Calibri" w:hAnsi="Calibri"/>
          <w:sz w:val="22"/>
          <w:szCs w:val="22"/>
        </w:rPr>
        <w:t>with this investigation</w:t>
      </w:r>
      <w:r w:rsidRPr="00E73BC0">
        <w:rPr>
          <w:rFonts w:ascii="Calibri" w:hAnsi="Calibri"/>
          <w:sz w:val="22"/>
          <w:szCs w:val="22"/>
        </w:rPr>
        <w:t xml:space="preserve"> </w:t>
      </w:r>
      <w:r w:rsidR="00FC4457" w:rsidRPr="00E73BC0">
        <w:rPr>
          <w:rFonts w:ascii="Calibri" w:hAnsi="Calibri"/>
          <w:sz w:val="22"/>
          <w:szCs w:val="22"/>
        </w:rPr>
        <w:t xml:space="preserve">is </w:t>
      </w:r>
      <w:r w:rsidRPr="00E73BC0">
        <w:rPr>
          <w:rFonts w:ascii="Calibri" w:hAnsi="Calibri"/>
          <w:sz w:val="22"/>
          <w:szCs w:val="22"/>
        </w:rPr>
        <w:t xml:space="preserve">minimal. Specifically current </w:t>
      </w:r>
      <w:r w:rsidR="00FC4457" w:rsidRPr="00E73BC0">
        <w:rPr>
          <w:rFonts w:ascii="Calibri" w:hAnsi="Calibri"/>
          <w:sz w:val="22"/>
          <w:szCs w:val="22"/>
        </w:rPr>
        <w:t>diagnostic protocols</w:t>
      </w:r>
      <w:r w:rsidRPr="00E73BC0">
        <w:rPr>
          <w:rFonts w:ascii="Calibri" w:hAnsi="Calibri"/>
          <w:sz w:val="22"/>
          <w:szCs w:val="22"/>
        </w:rPr>
        <w:t xml:space="preserve"> allow this to be performed with minimal radiation exposure and thus risk to patients.</w:t>
      </w:r>
    </w:p>
    <w:p w:rsidR="00FD4C73" w:rsidRPr="00E73BC0" w:rsidRDefault="00FD4C73" w:rsidP="003277C7">
      <w:pPr>
        <w:spacing w:line="276" w:lineRule="auto"/>
        <w:jc w:val="both"/>
        <w:rPr>
          <w:rFonts w:ascii="Calibri" w:hAnsi="Calibri"/>
          <w:sz w:val="22"/>
          <w:szCs w:val="22"/>
        </w:rPr>
      </w:pPr>
      <w:r w:rsidRPr="00E73BC0">
        <w:rPr>
          <w:rFonts w:ascii="Calibri" w:hAnsi="Calibri"/>
          <w:sz w:val="22"/>
          <w:szCs w:val="22"/>
        </w:rPr>
        <w:t xml:space="preserve">Informed consent will be obtained from all participants pre CABG. This process will involve discussion </w:t>
      </w:r>
      <w:r w:rsidR="00FC4457" w:rsidRPr="00E73BC0">
        <w:rPr>
          <w:rFonts w:ascii="Calibri" w:hAnsi="Calibri"/>
          <w:sz w:val="22"/>
          <w:szCs w:val="22"/>
        </w:rPr>
        <w:t>of risks</w:t>
      </w:r>
      <w:r w:rsidRPr="00E73BC0">
        <w:rPr>
          <w:rFonts w:ascii="Calibri" w:hAnsi="Calibri"/>
          <w:sz w:val="22"/>
          <w:szCs w:val="22"/>
        </w:rPr>
        <w:t xml:space="preserve"> and benefits of treatment and CT angiography. </w:t>
      </w:r>
    </w:p>
    <w:p w:rsidR="00FD4C73" w:rsidRPr="00E73BC0" w:rsidRDefault="00FD4C73" w:rsidP="003277C7">
      <w:pPr>
        <w:pStyle w:val="Heading1"/>
        <w:pBdr>
          <w:bottom w:val="single" w:sz="4" w:space="1" w:color="auto"/>
        </w:pBdr>
        <w:tabs>
          <w:tab w:val="clear" w:pos="992"/>
          <w:tab w:val="num" w:pos="567"/>
        </w:tabs>
      </w:pPr>
      <w:bookmarkStart w:id="17" w:name="_Toc372720113"/>
      <w:bookmarkStart w:id="18" w:name="_Toc372720156"/>
      <w:bookmarkStart w:id="19" w:name="_Toc372720449"/>
      <w:bookmarkStart w:id="20" w:name="_Toc372720613"/>
      <w:bookmarkStart w:id="21" w:name="_Ref207792236"/>
      <w:bookmarkStart w:id="22" w:name="_Toc311006237"/>
      <w:bookmarkStart w:id="23" w:name="_Toc400980382"/>
      <w:bookmarkEnd w:id="17"/>
      <w:bookmarkEnd w:id="18"/>
      <w:bookmarkEnd w:id="19"/>
      <w:bookmarkEnd w:id="20"/>
      <w:r w:rsidRPr="00E73BC0">
        <w:t>Study Objectives</w:t>
      </w:r>
      <w:bookmarkEnd w:id="21"/>
      <w:bookmarkEnd w:id="22"/>
      <w:bookmarkEnd w:id="23"/>
      <w:r w:rsidRPr="00E73BC0">
        <w:t xml:space="preserve">   </w:t>
      </w:r>
    </w:p>
    <w:p w:rsidR="00FD4C73" w:rsidRPr="00E73BC0" w:rsidRDefault="00FD4C73" w:rsidP="009C7B8F">
      <w:pPr>
        <w:pStyle w:val="Heading2"/>
        <w:numPr>
          <w:ilvl w:val="0"/>
          <w:numId w:val="23"/>
        </w:numPr>
        <w:ind w:left="709" w:hanging="709"/>
        <w:rPr>
          <w:sz w:val="24"/>
        </w:rPr>
      </w:pPr>
      <w:bookmarkStart w:id="24" w:name="_Toc372720615"/>
      <w:bookmarkStart w:id="25" w:name="_Toc372720616"/>
      <w:bookmarkStart w:id="26" w:name="_Ref234308983"/>
      <w:bookmarkStart w:id="27" w:name="_Toc311006238"/>
      <w:bookmarkStart w:id="28" w:name="_Toc400980383"/>
      <w:bookmarkEnd w:id="24"/>
      <w:bookmarkEnd w:id="25"/>
      <w:r w:rsidRPr="00E73BC0">
        <w:rPr>
          <w:sz w:val="24"/>
        </w:rPr>
        <w:t>Primary objective</w:t>
      </w:r>
      <w:bookmarkEnd w:id="26"/>
      <w:bookmarkEnd w:id="27"/>
      <w:bookmarkEnd w:id="28"/>
    </w:p>
    <w:p w:rsidR="00FD4C73" w:rsidRPr="00E73BC0" w:rsidRDefault="00FD4C73" w:rsidP="003277C7">
      <w:pPr>
        <w:spacing w:line="276" w:lineRule="auto"/>
        <w:jc w:val="both"/>
        <w:rPr>
          <w:rFonts w:ascii="Calibri" w:hAnsi="Calibri"/>
          <w:sz w:val="22"/>
          <w:szCs w:val="22"/>
        </w:rPr>
      </w:pPr>
      <w:r w:rsidRPr="00E73BC0">
        <w:rPr>
          <w:rFonts w:ascii="Calibri" w:hAnsi="Calibri"/>
          <w:sz w:val="22"/>
          <w:szCs w:val="22"/>
        </w:rPr>
        <w:t>The primary objective is to determine the effect of dual anti-platelet therapy on the incidence of graft occlusion</w:t>
      </w:r>
      <w:r w:rsidRPr="00E73BC0">
        <w:rPr>
          <w:rFonts w:ascii="Calibri" w:hAnsi="Calibri"/>
          <w:color w:val="FF0000"/>
          <w:sz w:val="22"/>
          <w:szCs w:val="22"/>
        </w:rPr>
        <w:t xml:space="preserve"> </w:t>
      </w:r>
      <w:r w:rsidR="00894904" w:rsidRPr="00E73BC0">
        <w:rPr>
          <w:rFonts w:ascii="Calibri" w:hAnsi="Calibri"/>
          <w:sz w:val="22"/>
          <w:szCs w:val="22"/>
        </w:rPr>
        <w:t>at 12</w:t>
      </w:r>
      <w:r w:rsidRPr="00E73BC0">
        <w:rPr>
          <w:rFonts w:ascii="Calibri" w:hAnsi="Calibri"/>
          <w:sz w:val="22"/>
          <w:szCs w:val="22"/>
        </w:rPr>
        <w:t xml:space="preserve"> months after coronary artery bypass surgery undertaken following an acute coronary syndrome presentation, as assessed by multi slice computed tomography angiography</w:t>
      </w:r>
      <w:r w:rsidR="009F5DAE">
        <w:rPr>
          <w:rFonts w:ascii="Calibri" w:hAnsi="Calibri"/>
          <w:sz w:val="22"/>
          <w:szCs w:val="22"/>
        </w:rPr>
        <w:t xml:space="preserve"> or by coronary angiography</w:t>
      </w:r>
      <w:r w:rsidR="00CD23D7">
        <w:rPr>
          <w:rFonts w:ascii="Calibri" w:hAnsi="Calibri"/>
          <w:sz w:val="22"/>
          <w:szCs w:val="22"/>
        </w:rPr>
        <w:t xml:space="preserve"> if required</w:t>
      </w:r>
      <w:r w:rsidR="009F5DAE">
        <w:rPr>
          <w:rFonts w:ascii="Calibri" w:hAnsi="Calibri"/>
          <w:sz w:val="22"/>
          <w:szCs w:val="22"/>
        </w:rPr>
        <w:t xml:space="preserve"> in the 12 months after surgery</w:t>
      </w:r>
      <w:r w:rsidRPr="00E73BC0">
        <w:rPr>
          <w:rFonts w:ascii="Calibri" w:hAnsi="Calibri"/>
          <w:sz w:val="22"/>
          <w:szCs w:val="22"/>
        </w:rPr>
        <w:t>. The hypothesis is that graft patency with post</w:t>
      </w:r>
      <w:r w:rsidR="006A003A" w:rsidRPr="00E73BC0">
        <w:rPr>
          <w:rFonts w:ascii="Calibri" w:hAnsi="Calibri"/>
          <w:sz w:val="22"/>
          <w:szCs w:val="22"/>
        </w:rPr>
        <w:t>-</w:t>
      </w:r>
      <w:r w:rsidR="00917550">
        <w:rPr>
          <w:rFonts w:ascii="Calibri" w:hAnsi="Calibri"/>
          <w:sz w:val="22"/>
          <w:szCs w:val="22"/>
        </w:rPr>
        <w:t xml:space="preserve">operative use of aspirin and </w:t>
      </w:r>
      <w:proofErr w:type="spellStart"/>
      <w:r w:rsidR="00917550">
        <w:rPr>
          <w:rFonts w:ascii="Calibri" w:hAnsi="Calibri"/>
          <w:sz w:val="22"/>
          <w:szCs w:val="22"/>
        </w:rPr>
        <w:t>T</w:t>
      </w:r>
      <w:r w:rsidRPr="00E73BC0">
        <w:rPr>
          <w:rFonts w:ascii="Calibri" w:hAnsi="Calibri"/>
          <w:sz w:val="22"/>
          <w:szCs w:val="22"/>
        </w:rPr>
        <w:t>icagrelor</w:t>
      </w:r>
      <w:proofErr w:type="spellEnd"/>
      <w:r w:rsidRPr="00E73BC0">
        <w:rPr>
          <w:rFonts w:ascii="Calibri" w:hAnsi="Calibri"/>
          <w:sz w:val="22"/>
          <w:szCs w:val="22"/>
        </w:rPr>
        <w:t xml:space="preserve"> is superior to aspirin and </w:t>
      </w:r>
      <w:proofErr w:type="spellStart"/>
      <w:r w:rsidR="00917550">
        <w:rPr>
          <w:rFonts w:ascii="Calibri" w:hAnsi="Calibri"/>
          <w:sz w:val="22"/>
          <w:szCs w:val="22"/>
        </w:rPr>
        <w:t>C</w:t>
      </w:r>
      <w:r w:rsidRPr="00E73BC0">
        <w:rPr>
          <w:rFonts w:ascii="Calibri" w:hAnsi="Calibri"/>
          <w:sz w:val="22"/>
          <w:szCs w:val="22"/>
        </w:rPr>
        <w:t>lopidogrel</w:t>
      </w:r>
      <w:proofErr w:type="spellEnd"/>
      <w:r w:rsidRPr="00E73BC0">
        <w:rPr>
          <w:rFonts w:ascii="Calibri" w:hAnsi="Calibri"/>
          <w:sz w:val="22"/>
          <w:szCs w:val="22"/>
        </w:rPr>
        <w:t xml:space="preserve">. </w:t>
      </w:r>
    </w:p>
    <w:bookmarkStart w:id="29" w:name="_Toc372720618"/>
    <w:bookmarkEnd w:id="29"/>
    <w:p w:rsidR="003F2DF4" w:rsidRPr="00E73BC0" w:rsidRDefault="00150A6F" w:rsidP="003F2DF4">
      <w:r>
        <w:rPr>
          <w:rFonts w:ascii="Calibri" w:hAnsi="Calibri"/>
          <w:b/>
          <w:noProof/>
          <w:sz w:val="22"/>
          <w:szCs w:val="22"/>
          <w:lang w:val="en-NZ" w:eastAsia="en-NZ"/>
        </w:rPr>
        <mc:AlternateContent>
          <mc:Choice Requires="wpc">
            <w:drawing>
              <wp:anchor distT="0" distB="0" distL="114300" distR="114300" simplePos="0" relativeHeight="251661312" behindDoc="0" locked="0" layoutInCell="1" allowOverlap="1" wp14:anchorId="628F1834" wp14:editId="26A05E3B">
                <wp:simplePos x="0" y="0"/>
                <wp:positionH relativeFrom="column">
                  <wp:posOffset>-365760</wp:posOffset>
                </wp:positionH>
                <wp:positionV relativeFrom="paragraph">
                  <wp:posOffset>83185</wp:posOffset>
                </wp:positionV>
                <wp:extent cx="5779135" cy="359410"/>
                <wp:effectExtent l="0" t="0" r="0" b="0"/>
                <wp:wrapNone/>
                <wp:docPr id="2" name="Canvas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id="Canvas 4" o:spid="_x0000_s1026" editas="canvas" style="position:absolute;margin-left:-28.8pt;margin-top:6.55pt;width:455.05pt;height:28.3pt;z-index:251661312" coordsize="57791,3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791;height:3594;visibility:visible;mso-wrap-style:square">
                  <v:fill o:detectmouseclick="t"/>
                  <v:path o:connecttype="none"/>
                </v:shape>
              </v:group>
            </w:pict>
          </mc:Fallback>
        </mc:AlternateContent>
      </w:r>
    </w:p>
    <w:p w:rsidR="003F2DF4" w:rsidRPr="00E73BC0" w:rsidRDefault="003F2DF4" w:rsidP="003F2DF4"/>
    <w:p w:rsidR="008C6966" w:rsidRPr="00E73BC0" w:rsidRDefault="008C6966" w:rsidP="009C7B8F">
      <w:pPr>
        <w:pStyle w:val="Heading2"/>
        <w:numPr>
          <w:ilvl w:val="0"/>
          <w:numId w:val="23"/>
        </w:numPr>
        <w:ind w:left="709" w:hanging="709"/>
        <w:rPr>
          <w:sz w:val="24"/>
        </w:rPr>
      </w:pPr>
      <w:bookmarkStart w:id="30" w:name="_Toc400980384"/>
      <w:bookmarkStart w:id="31" w:name="_Toc311006240"/>
      <w:r w:rsidRPr="00E73BC0">
        <w:rPr>
          <w:sz w:val="24"/>
        </w:rPr>
        <w:lastRenderedPageBreak/>
        <w:t xml:space="preserve">Secondary </w:t>
      </w:r>
      <w:r w:rsidR="00894904" w:rsidRPr="00E73BC0">
        <w:rPr>
          <w:sz w:val="24"/>
        </w:rPr>
        <w:t>objectives</w:t>
      </w:r>
      <w:bookmarkEnd w:id="30"/>
      <w:r w:rsidRPr="00E73BC0">
        <w:rPr>
          <w:rFonts w:ascii="Calibri" w:hAnsi="Calibri"/>
          <w:sz w:val="22"/>
          <w:szCs w:val="22"/>
        </w:rPr>
        <w:t xml:space="preserve"> </w:t>
      </w:r>
    </w:p>
    <w:p w:rsidR="0022404B" w:rsidRPr="00E73BC0" w:rsidRDefault="0022404B" w:rsidP="00E2380B">
      <w:pPr>
        <w:spacing w:line="276" w:lineRule="auto"/>
        <w:jc w:val="both"/>
      </w:pPr>
      <w:r w:rsidRPr="00E73BC0">
        <w:rPr>
          <w:rFonts w:ascii="Calibri" w:hAnsi="Calibri"/>
          <w:sz w:val="22"/>
          <w:szCs w:val="22"/>
        </w:rPr>
        <w:t xml:space="preserve">According to previous studies, the combination of aspirin and </w:t>
      </w:r>
      <w:proofErr w:type="spellStart"/>
      <w:r w:rsidR="00917550">
        <w:rPr>
          <w:rFonts w:ascii="Calibri" w:hAnsi="Calibri"/>
          <w:sz w:val="22"/>
          <w:szCs w:val="22"/>
        </w:rPr>
        <w:t>C</w:t>
      </w:r>
      <w:r w:rsidRPr="00E73BC0">
        <w:rPr>
          <w:rFonts w:ascii="Calibri" w:hAnsi="Calibri"/>
          <w:sz w:val="22"/>
          <w:szCs w:val="22"/>
        </w:rPr>
        <w:t>lopidogrel</w:t>
      </w:r>
      <w:proofErr w:type="spellEnd"/>
      <w:r w:rsidRPr="00E73BC0">
        <w:rPr>
          <w:rFonts w:ascii="Calibri" w:hAnsi="Calibri"/>
          <w:sz w:val="22"/>
          <w:szCs w:val="22"/>
        </w:rPr>
        <w:t xml:space="preserve"> has a graft occlusion rate of about 10% at 1 year after CABG. We estimate that a 5% difference between 2 arms can be reliably detected with a power of 80%, if we have 435 coronary grafts in each arm (2 sided T test with a p-value &lt;0.05). In addition, expecting a 10% drop out rates, we estimate 175 patients in each arm (average of three grafts per patient)</w:t>
      </w:r>
    </w:p>
    <w:p w:rsidR="00894904" w:rsidRPr="00E73BC0" w:rsidRDefault="006A7E43" w:rsidP="00B85698">
      <w:pPr>
        <w:spacing w:line="276" w:lineRule="auto"/>
        <w:ind w:left="360"/>
        <w:rPr>
          <w:rFonts w:ascii="Calibri" w:hAnsi="Calibri"/>
          <w:sz w:val="22"/>
          <w:szCs w:val="22"/>
        </w:rPr>
      </w:pPr>
      <w:r w:rsidRPr="00E73BC0">
        <w:rPr>
          <w:rFonts w:ascii="Calibri" w:hAnsi="Calibri"/>
          <w:b/>
          <w:sz w:val="22"/>
          <w:szCs w:val="22"/>
        </w:rPr>
        <w:t>2.2.</w:t>
      </w:r>
      <w:r w:rsidR="00E7462B" w:rsidRPr="00E73BC0">
        <w:rPr>
          <w:rFonts w:ascii="Calibri" w:hAnsi="Calibri"/>
          <w:b/>
          <w:sz w:val="22"/>
          <w:szCs w:val="22"/>
        </w:rPr>
        <w:t xml:space="preserve">1 </w:t>
      </w:r>
      <w:r w:rsidR="00894904" w:rsidRPr="00E73BC0">
        <w:rPr>
          <w:rFonts w:ascii="Calibri" w:hAnsi="Calibri"/>
          <w:b/>
          <w:sz w:val="22"/>
          <w:szCs w:val="22"/>
        </w:rPr>
        <w:t>The need for revascularization</w:t>
      </w:r>
      <w:r w:rsidR="00894904" w:rsidRPr="00E73BC0">
        <w:rPr>
          <w:rFonts w:ascii="Calibri" w:hAnsi="Calibri"/>
          <w:sz w:val="22"/>
          <w:szCs w:val="22"/>
        </w:rPr>
        <w:t xml:space="preserve"> (repeat operation or angioplasty reported by patient or cardiologist) through 12 months after CABG. </w:t>
      </w:r>
    </w:p>
    <w:p w:rsidR="008C6966" w:rsidRPr="00E73BC0" w:rsidRDefault="0022404B" w:rsidP="00B85698">
      <w:pPr>
        <w:spacing w:line="276" w:lineRule="auto"/>
        <w:ind w:left="360"/>
        <w:rPr>
          <w:rFonts w:ascii="Calibri" w:hAnsi="Calibri"/>
          <w:b/>
          <w:sz w:val="22"/>
          <w:szCs w:val="22"/>
        </w:rPr>
      </w:pPr>
      <w:r w:rsidRPr="00E73BC0">
        <w:rPr>
          <w:rFonts w:ascii="Calibri" w:hAnsi="Calibri"/>
          <w:b/>
          <w:sz w:val="22"/>
          <w:szCs w:val="22"/>
        </w:rPr>
        <w:t>2.2.2 Presentation</w:t>
      </w:r>
      <w:r w:rsidR="008C6966" w:rsidRPr="00E73BC0">
        <w:rPr>
          <w:rFonts w:ascii="Calibri" w:hAnsi="Calibri"/>
          <w:b/>
          <w:sz w:val="22"/>
          <w:szCs w:val="22"/>
        </w:rPr>
        <w:t xml:space="preserve"> with symptomatic graft failure –</w:t>
      </w:r>
      <w:r w:rsidR="008C6966" w:rsidRPr="00E73BC0">
        <w:rPr>
          <w:rFonts w:ascii="Arial" w:hAnsi="Arial" w:cs="Arial"/>
          <w:color w:val="000000"/>
          <w:sz w:val="20"/>
          <w:shd w:val="clear" w:color="auto" w:fill="FFFFFF"/>
        </w:rPr>
        <w:t xml:space="preserve"> The angiographic evidence</w:t>
      </w:r>
      <w:r w:rsidR="00917550">
        <w:rPr>
          <w:rFonts w:ascii="Arial" w:hAnsi="Arial" w:cs="Arial"/>
          <w:color w:val="000000"/>
          <w:sz w:val="20"/>
          <w:shd w:val="clear" w:color="auto" w:fill="FFFFFF"/>
        </w:rPr>
        <w:t xml:space="preserve"> of graft failure is defined as</w:t>
      </w:r>
      <w:r w:rsidR="008C6966" w:rsidRPr="00E73BC0">
        <w:rPr>
          <w:rFonts w:ascii="Arial" w:hAnsi="Arial" w:cs="Arial"/>
          <w:color w:val="000000"/>
          <w:sz w:val="20"/>
          <w:shd w:val="clear" w:color="auto" w:fill="FFFFFF"/>
        </w:rPr>
        <w:t xml:space="preserve">: clinical presentation with </w:t>
      </w:r>
      <w:proofErr w:type="spellStart"/>
      <w:r w:rsidR="008C6966" w:rsidRPr="00E73BC0">
        <w:rPr>
          <w:rFonts w:ascii="Arial" w:hAnsi="Arial" w:cs="Arial"/>
          <w:color w:val="000000"/>
          <w:sz w:val="20"/>
          <w:shd w:val="clear" w:color="auto" w:fill="FFFFFF"/>
        </w:rPr>
        <w:t>ischaemic</w:t>
      </w:r>
      <w:proofErr w:type="spellEnd"/>
      <w:r w:rsidR="008C6966" w:rsidRPr="00E73BC0">
        <w:rPr>
          <w:rFonts w:ascii="Arial" w:hAnsi="Arial" w:cs="Arial"/>
          <w:color w:val="000000"/>
          <w:sz w:val="20"/>
          <w:shd w:val="clear" w:color="auto" w:fill="FFFFFF"/>
        </w:rPr>
        <w:t xml:space="preserve"> chest pain associated with occlusion of coronary artery bypass graft (TIMI 0 or 1) flow at angiography</w:t>
      </w:r>
    </w:p>
    <w:p w:rsidR="00F079B8" w:rsidRPr="001C3029" w:rsidRDefault="006A7E43" w:rsidP="00B85698">
      <w:pPr>
        <w:spacing w:line="276" w:lineRule="auto"/>
        <w:ind w:left="360"/>
        <w:rPr>
          <w:rFonts w:ascii="Calibri" w:hAnsi="Calibri"/>
          <w:sz w:val="22"/>
          <w:szCs w:val="22"/>
        </w:rPr>
      </w:pPr>
      <w:r w:rsidRPr="00E73BC0">
        <w:rPr>
          <w:rFonts w:ascii="Calibri" w:hAnsi="Calibri"/>
          <w:b/>
          <w:sz w:val="22"/>
          <w:szCs w:val="22"/>
        </w:rPr>
        <w:t>2.2.</w:t>
      </w:r>
      <w:r w:rsidR="00E7462B" w:rsidRPr="00E73BC0">
        <w:rPr>
          <w:rFonts w:ascii="Calibri" w:hAnsi="Calibri"/>
          <w:b/>
          <w:sz w:val="22"/>
          <w:szCs w:val="22"/>
        </w:rPr>
        <w:t>3</w:t>
      </w:r>
      <w:r w:rsidR="00C83655" w:rsidRPr="00E73BC0">
        <w:rPr>
          <w:rFonts w:ascii="Calibri" w:hAnsi="Calibri"/>
          <w:b/>
          <w:sz w:val="22"/>
          <w:szCs w:val="22"/>
        </w:rPr>
        <w:t xml:space="preserve"> </w:t>
      </w:r>
      <w:r w:rsidR="00F079B8" w:rsidRPr="00E73BC0">
        <w:rPr>
          <w:rFonts w:ascii="Calibri" w:hAnsi="Calibri"/>
          <w:b/>
          <w:sz w:val="22"/>
          <w:szCs w:val="22"/>
        </w:rPr>
        <w:t xml:space="preserve">Assessment of platelet function with VERIFY-NOW assay at Day </w:t>
      </w:r>
      <w:r w:rsidR="00D343BB">
        <w:rPr>
          <w:rFonts w:ascii="Calibri" w:hAnsi="Calibri"/>
          <w:b/>
          <w:sz w:val="22"/>
          <w:szCs w:val="22"/>
        </w:rPr>
        <w:t>3</w:t>
      </w:r>
      <w:r w:rsidR="00D343BB" w:rsidRPr="00E73BC0">
        <w:rPr>
          <w:rFonts w:ascii="Calibri" w:hAnsi="Calibri"/>
          <w:b/>
          <w:sz w:val="22"/>
          <w:szCs w:val="22"/>
        </w:rPr>
        <w:t xml:space="preserve"> </w:t>
      </w:r>
      <w:r w:rsidR="00F079B8" w:rsidRPr="00E73BC0">
        <w:rPr>
          <w:rFonts w:ascii="Calibri" w:hAnsi="Calibri"/>
          <w:b/>
          <w:sz w:val="22"/>
          <w:szCs w:val="22"/>
        </w:rPr>
        <w:t>post CABG and Pre CT Coronary angiography</w:t>
      </w:r>
      <w:r w:rsidR="00D37103" w:rsidRPr="00E73BC0">
        <w:rPr>
          <w:rFonts w:ascii="Calibri" w:hAnsi="Calibri"/>
          <w:b/>
          <w:sz w:val="22"/>
          <w:szCs w:val="22"/>
        </w:rPr>
        <w:t xml:space="preserve">, 6 hours after the last dose of trial drug. </w:t>
      </w:r>
      <w:r w:rsidR="001C3029">
        <w:rPr>
          <w:rFonts w:ascii="Calibri" w:hAnsi="Calibri"/>
          <w:b/>
          <w:sz w:val="22"/>
          <w:szCs w:val="22"/>
        </w:rPr>
        <w:t xml:space="preserve"> </w:t>
      </w:r>
      <w:r w:rsidR="001C3029">
        <w:rPr>
          <w:rFonts w:ascii="Calibri" w:hAnsi="Calibri"/>
          <w:sz w:val="22"/>
          <w:szCs w:val="22"/>
        </w:rPr>
        <w:t>This will be assessed in an optional sub-study.</w:t>
      </w:r>
    </w:p>
    <w:p w:rsidR="00FD4C73" w:rsidRPr="00E73BC0" w:rsidRDefault="00FD4C73" w:rsidP="009C7B8F">
      <w:pPr>
        <w:pStyle w:val="Heading2"/>
        <w:numPr>
          <w:ilvl w:val="0"/>
          <w:numId w:val="23"/>
        </w:numPr>
        <w:ind w:left="709" w:hanging="709"/>
        <w:rPr>
          <w:sz w:val="24"/>
        </w:rPr>
      </w:pPr>
      <w:bookmarkStart w:id="32" w:name="_Toc372720620"/>
      <w:bookmarkStart w:id="33" w:name="_Toc400980385"/>
      <w:bookmarkEnd w:id="32"/>
      <w:r w:rsidRPr="00E73BC0">
        <w:rPr>
          <w:sz w:val="24"/>
        </w:rPr>
        <w:t>Safety objective</w:t>
      </w:r>
      <w:bookmarkEnd w:id="31"/>
      <w:bookmarkEnd w:id="33"/>
    </w:p>
    <w:p w:rsidR="00FD4C73" w:rsidRPr="00E73BC0" w:rsidRDefault="00FD4C73" w:rsidP="003277C7">
      <w:pPr>
        <w:jc w:val="both"/>
        <w:rPr>
          <w:b/>
          <w:vertAlign w:val="superscript"/>
        </w:rPr>
      </w:pPr>
      <w:bookmarkStart w:id="34" w:name="_Toc372720622"/>
      <w:bookmarkStart w:id="35" w:name="_Toc311006241"/>
      <w:r w:rsidRPr="00E73BC0">
        <w:rPr>
          <w:rStyle w:val="mw-headline"/>
          <w:rFonts w:ascii="Calibri" w:hAnsi="Calibri"/>
          <w:sz w:val="22"/>
          <w:szCs w:val="22"/>
        </w:rPr>
        <w:t xml:space="preserve">Bleeding is the primary safety endpoint. Bleeding complications will be assessed using the TIMI Bleeding Criteria </w:t>
      </w:r>
      <w:r w:rsidR="00D16670" w:rsidRPr="00E73BC0">
        <w:rPr>
          <w:rStyle w:val="mw-headline"/>
          <w:rFonts w:ascii="Calibri" w:hAnsi="Calibri"/>
          <w:sz w:val="22"/>
          <w:szCs w:val="22"/>
          <w:vertAlign w:val="superscript"/>
        </w:rPr>
        <w:t>(15-18</w:t>
      </w:r>
      <w:r w:rsidRPr="00E73BC0">
        <w:rPr>
          <w:rStyle w:val="mw-headline"/>
          <w:rFonts w:ascii="Calibri" w:hAnsi="Calibri"/>
          <w:sz w:val="22"/>
          <w:szCs w:val="22"/>
          <w:vertAlign w:val="superscript"/>
        </w:rPr>
        <w:t>)</w:t>
      </w:r>
      <w:bookmarkEnd w:id="34"/>
    </w:p>
    <w:tbl>
      <w:tblPr>
        <w:tblW w:w="0" w:type="auto"/>
        <w:tblCellMar>
          <w:top w:w="15" w:type="dxa"/>
          <w:left w:w="15" w:type="dxa"/>
          <w:bottom w:w="15" w:type="dxa"/>
          <w:right w:w="15" w:type="dxa"/>
        </w:tblCellMar>
        <w:tblLook w:val="00A0" w:firstRow="1" w:lastRow="0" w:firstColumn="1" w:lastColumn="0" w:noHBand="0" w:noVBand="0"/>
      </w:tblPr>
      <w:tblGrid>
        <w:gridCol w:w="400"/>
        <w:gridCol w:w="8601"/>
        <w:gridCol w:w="400"/>
      </w:tblGrid>
      <w:tr w:rsidR="00FD4C73" w:rsidRPr="00E73BC0" w:rsidTr="00F84E84">
        <w:tc>
          <w:tcPr>
            <w:tcW w:w="400" w:type="dxa"/>
            <w:tcMar>
              <w:top w:w="150" w:type="dxa"/>
              <w:left w:w="150" w:type="dxa"/>
              <w:bottom w:w="150" w:type="dxa"/>
              <w:right w:w="150" w:type="dxa"/>
            </w:tcMar>
          </w:tcPr>
          <w:p w:rsidR="00FD4C73" w:rsidRPr="00E73BC0" w:rsidRDefault="00FD4C73" w:rsidP="004609C1">
            <w:pPr>
              <w:spacing w:line="276" w:lineRule="auto"/>
              <w:rPr>
                <w:rFonts w:ascii="Calibri" w:hAnsi="Calibri"/>
                <w:b/>
                <w:bCs/>
                <w:color w:val="B2B7F2"/>
                <w:szCs w:val="22"/>
              </w:rPr>
            </w:pPr>
          </w:p>
        </w:tc>
        <w:tc>
          <w:tcPr>
            <w:tcW w:w="0" w:type="auto"/>
            <w:tcMar>
              <w:top w:w="60" w:type="dxa"/>
              <w:left w:w="150" w:type="dxa"/>
              <w:bottom w:w="60" w:type="dxa"/>
              <w:right w:w="150" w:type="dxa"/>
            </w:tcMar>
          </w:tcPr>
          <w:p w:rsidR="00FD4C73" w:rsidRPr="00E73BC0" w:rsidRDefault="00C204E1" w:rsidP="003277C7">
            <w:pPr>
              <w:pStyle w:val="Subtitle"/>
              <w:numPr>
                <w:ilvl w:val="0"/>
                <w:numId w:val="0"/>
              </w:numPr>
              <w:tabs>
                <w:tab w:val="left" w:pos="851"/>
              </w:tabs>
              <w:spacing w:after="0" w:line="240" w:lineRule="auto"/>
              <w:rPr>
                <w:rFonts w:asciiTheme="minorHAnsi" w:hAnsiTheme="minorHAnsi" w:cstheme="minorHAnsi"/>
                <w:b/>
                <w:color w:val="auto"/>
              </w:rPr>
            </w:pPr>
            <w:r w:rsidRPr="00E73BC0">
              <w:rPr>
                <w:rFonts w:asciiTheme="minorHAnsi" w:hAnsiTheme="minorHAnsi" w:cstheme="minorHAnsi"/>
                <w:b/>
                <w:color w:val="auto"/>
              </w:rPr>
              <w:t xml:space="preserve">2.3.1    </w:t>
            </w:r>
            <w:r w:rsidR="00FD4C73" w:rsidRPr="00E73BC0">
              <w:rPr>
                <w:rFonts w:asciiTheme="minorHAnsi" w:hAnsiTheme="minorHAnsi" w:cstheme="minorHAnsi"/>
                <w:b/>
                <w:color w:val="auto"/>
              </w:rPr>
              <w:t>Non-CABG Related Bleeding:</w:t>
            </w:r>
          </w:p>
          <w:p w:rsidR="009A2776" w:rsidRPr="00E73BC0" w:rsidRDefault="009A2776" w:rsidP="003277C7">
            <w:pPr>
              <w:spacing w:after="0" w:line="240" w:lineRule="auto"/>
              <w:rPr>
                <w:bCs/>
              </w:rPr>
            </w:pPr>
          </w:p>
          <w:p w:rsidR="00FD4C73" w:rsidRPr="00E73BC0" w:rsidRDefault="00FD4C73" w:rsidP="003277C7">
            <w:pPr>
              <w:pStyle w:val="Heading5"/>
              <w:spacing w:after="0"/>
              <w:rPr>
                <w:bCs w:val="0"/>
                <w:i w:val="0"/>
                <w:iCs w:val="0"/>
                <w:sz w:val="22"/>
                <w:szCs w:val="22"/>
                <w:lang w:val="en-GB"/>
              </w:rPr>
            </w:pPr>
            <w:r w:rsidRPr="00E73BC0">
              <w:rPr>
                <w:rStyle w:val="mw-headline"/>
                <w:bCs w:val="0"/>
                <w:i w:val="0"/>
                <w:iCs w:val="0"/>
                <w:sz w:val="22"/>
                <w:szCs w:val="22"/>
                <w:lang w:val="en-GB"/>
              </w:rPr>
              <w:t>1. Major</w:t>
            </w:r>
          </w:p>
          <w:p w:rsidR="00FD4C73" w:rsidRPr="00E73BC0" w:rsidRDefault="00FD4C73" w:rsidP="009C7B8F">
            <w:pPr>
              <w:numPr>
                <w:ilvl w:val="0"/>
                <w:numId w:val="8"/>
              </w:numPr>
              <w:spacing w:after="0" w:line="276" w:lineRule="auto"/>
              <w:ind w:left="714" w:hanging="357"/>
              <w:rPr>
                <w:rFonts w:ascii="Calibri" w:hAnsi="Calibri"/>
                <w:szCs w:val="22"/>
              </w:rPr>
            </w:pPr>
            <w:r w:rsidRPr="00E73BC0">
              <w:rPr>
                <w:rFonts w:ascii="Calibri" w:hAnsi="Calibri"/>
                <w:sz w:val="22"/>
                <w:szCs w:val="22"/>
              </w:rPr>
              <w:t xml:space="preserve">Any </w:t>
            </w:r>
            <w:hyperlink r:id="rId12" w:tooltip="Intracranial hemorrhage" w:history="1">
              <w:r w:rsidRPr="00E73BC0">
                <w:rPr>
                  <w:rStyle w:val="Hyperlink"/>
                  <w:rFonts w:ascii="Calibri" w:hAnsi="Calibri"/>
                  <w:sz w:val="22"/>
                  <w:szCs w:val="22"/>
                </w:rPr>
                <w:t>intracranial bleeding</w:t>
              </w:r>
            </w:hyperlink>
            <w:r w:rsidRPr="00E73BC0">
              <w:rPr>
                <w:rFonts w:ascii="Calibri" w:hAnsi="Calibri"/>
                <w:sz w:val="22"/>
                <w:szCs w:val="22"/>
              </w:rPr>
              <w:t xml:space="preserve"> (excluding </w:t>
            </w:r>
            <w:proofErr w:type="spellStart"/>
            <w:r w:rsidRPr="00E73BC0">
              <w:rPr>
                <w:rFonts w:ascii="Calibri" w:hAnsi="Calibri"/>
                <w:sz w:val="22"/>
                <w:szCs w:val="22"/>
              </w:rPr>
              <w:t>microh</w:t>
            </w:r>
            <w:r w:rsidR="006A003A" w:rsidRPr="00E73BC0">
              <w:rPr>
                <w:rFonts w:ascii="Calibri" w:hAnsi="Calibri"/>
                <w:sz w:val="22"/>
                <w:szCs w:val="22"/>
              </w:rPr>
              <w:t>a</w:t>
            </w:r>
            <w:r w:rsidRPr="00E73BC0">
              <w:rPr>
                <w:rFonts w:ascii="Calibri" w:hAnsi="Calibri"/>
                <w:sz w:val="22"/>
                <w:szCs w:val="22"/>
              </w:rPr>
              <w:t>emorrhages</w:t>
            </w:r>
            <w:proofErr w:type="spellEnd"/>
            <w:r w:rsidRPr="00E73BC0">
              <w:rPr>
                <w:rFonts w:ascii="Calibri" w:hAnsi="Calibri"/>
                <w:sz w:val="22"/>
                <w:szCs w:val="22"/>
              </w:rPr>
              <w:t xml:space="preserve"> &lt;10 mm evident only on gradient-echo MRI) </w:t>
            </w:r>
          </w:p>
          <w:p w:rsidR="00FD4C73" w:rsidRPr="00E73BC0" w:rsidRDefault="00FD4C73" w:rsidP="009C7B8F">
            <w:pPr>
              <w:numPr>
                <w:ilvl w:val="0"/>
                <w:numId w:val="8"/>
              </w:numPr>
              <w:spacing w:after="0" w:line="276" w:lineRule="auto"/>
              <w:ind w:left="714" w:hanging="357"/>
              <w:rPr>
                <w:rFonts w:ascii="Calibri" w:hAnsi="Calibri"/>
                <w:szCs w:val="22"/>
              </w:rPr>
            </w:pPr>
            <w:r w:rsidRPr="00E73BC0">
              <w:rPr>
                <w:rFonts w:ascii="Calibri" w:hAnsi="Calibri"/>
                <w:sz w:val="22"/>
                <w:szCs w:val="22"/>
              </w:rPr>
              <w:t xml:space="preserve">Clinically overt signs of </w:t>
            </w:r>
            <w:hyperlink r:id="rId13" w:tooltip="Hemorrhage" w:history="1">
              <w:r w:rsidRPr="00E73BC0">
                <w:rPr>
                  <w:rStyle w:val="Hyperlink"/>
                  <w:rFonts w:ascii="Calibri" w:hAnsi="Calibri"/>
                  <w:sz w:val="22"/>
                  <w:szCs w:val="22"/>
                </w:rPr>
                <w:t>hemorrhage</w:t>
              </w:r>
            </w:hyperlink>
            <w:r w:rsidRPr="00E73BC0">
              <w:rPr>
                <w:rFonts w:ascii="Calibri" w:hAnsi="Calibri"/>
                <w:sz w:val="22"/>
                <w:szCs w:val="22"/>
              </w:rPr>
              <w:t xml:space="preserve"> associated with a drop in hemoglobin of ≥50 g/L or a ≥15% absolute decrease in </w:t>
            </w:r>
            <w:hyperlink r:id="rId14" w:tooltip="Hematocrit" w:history="1">
              <w:proofErr w:type="spellStart"/>
              <w:r w:rsidRPr="00E73BC0">
                <w:rPr>
                  <w:rStyle w:val="Hyperlink"/>
                  <w:rFonts w:ascii="Calibri" w:hAnsi="Calibri"/>
                  <w:sz w:val="22"/>
                  <w:szCs w:val="22"/>
                </w:rPr>
                <w:t>haematocrit</w:t>
              </w:r>
              <w:proofErr w:type="spellEnd"/>
            </w:hyperlink>
            <w:r w:rsidRPr="00E73BC0">
              <w:rPr>
                <w:rFonts w:ascii="Calibri" w:hAnsi="Calibri"/>
                <w:sz w:val="22"/>
                <w:szCs w:val="22"/>
              </w:rPr>
              <w:t xml:space="preserve"> </w:t>
            </w:r>
          </w:p>
          <w:p w:rsidR="009A2776" w:rsidRPr="00E73BC0" w:rsidRDefault="00FD4C73" w:rsidP="009C7B8F">
            <w:pPr>
              <w:numPr>
                <w:ilvl w:val="0"/>
                <w:numId w:val="8"/>
              </w:numPr>
              <w:spacing w:after="0" w:line="276" w:lineRule="auto"/>
              <w:ind w:left="714" w:hanging="357"/>
              <w:rPr>
                <w:rFonts w:ascii="Calibri" w:hAnsi="Calibri"/>
                <w:szCs w:val="22"/>
              </w:rPr>
            </w:pPr>
            <w:r w:rsidRPr="00E73BC0">
              <w:rPr>
                <w:rFonts w:ascii="Calibri" w:hAnsi="Calibri"/>
                <w:sz w:val="22"/>
                <w:szCs w:val="22"/>
              </w:rPr>
              <w:t>Fatal bleeding (bleeding that directly results in death within 7 d</w:t>
            </w:r>
            <w:r w:rsidR="001C3029">
              <w:rPr>
                <w:rFonts w:ascii="Calibri" w:hAnsi="Calibri"/>
                <w:sz w:val="22"/>
                <w:szCs w:val="22"/>
              </w:rPr>
              <w:t>ays</w:t>
            </w:r>
            <w:r w:rsidRPr="00E73BC0">
              <w:rPr>
                <w:rFonts w:ascii="Calibri" w:hAnsi="Calibri"/>
                <w:sz w:val="22"/>
                <w:szCs w:val="22"/>
              </w:rPr>
              <w:t xml:space="preserve">) </w:t>
            </w:r>
          </w:p>
          <w:p w:rsidR="009A2776" w:rsidRPr="00E73BC0" w:rsidRDefault="009A2776" w:rsidP="003277C7">
            <w:pPr>
              <w:spacing w:after="0" w:line="240" w:lineRule="auto"/>
              <w:ind w:left="720"/>
              <w:rPr>
                <w:rFonts w:ascii="Calibri" w:hAnsi="Calibri"/>
                <w:szCs w:val="22"/>
              </w:rPr>
            </w:pPr>
          </w:p>
          <w:p w:rsidR="00FD4C73" w:rsidRPr="00E73BC0" w:rsidRDefault="00FD4C73" w:rsidP="003277C7">
            <w:pPr>
              <w:pStyle w:val="Heading5"/>
              <w:spacing w:after="0"/>
              <w:rPr>
                <w:bCs w:val="0"/>
                <w:i w:val="0"/>
                <w:iCs w:val="0"/>
                <w:sz w:val="24"/>
                <w:szCs w:val="22"/>
                <w:lang w:val="en-GB"/>
              </w:rPr>
            </w:pPr>
            <w:r w:rsidRPr="00E73BC0">
              <w:rPr>
                <w:rStyle w:val="mw-headline"/>
                <w:bCs w:val="0"/>
                <w:i w:val="0"/>
                <w:iCs w:val="0"/>
                <w:sz w:val="22"/>
                <w:szCs w:val="22"/>
                <w:lang w:val="en-GB"/>
              </w:rPr>
              <w:t>2. Minor</w:t>
            </w:r>
          </w:p>
          <w:p w:rsidR="00FD4C73" w:rsidRPr="00E73BC0" w:rsidRDefault="00FD4C73" w:rsidP="009C7B8F">
            <w:pPr>
              <w:numPr>
                <w:ilvl w:val="0"/>
                <w:numId w:val="8"/>
              </w:numPr>
              <w:spacing w:after="0" w:line="276" w:lineRule="auto"/>
              <w:ind w:left="714" w:hanging="357"/>
              <w:rPr>
                <w:rFonts w:ascii="Calibri" w:hAnsi="Calibri"/>
                <w:szCs w:val="22"/>
              </w:rPr>
            </w:pPr>
            <w:r w:rsidRPr="00E73BC0">
              <w:rPr>
                <w:rFonts w:ascii="Calibri" w:hAnsi="Calibri"/>
                <w:sz w:val="22"/>
                <w:szCs w:val="22"/>
              </w:rPr>
              <w:t xml:space="preserve">Clinically overt (including imaging), resulting in hemoglobin drop of 30 to &lt;50 g/L or ≥10% decrease in </w:t>
            </w:r>
            <w:hyperlink r:id="rId15" w:tooltip="Hematocrit" w:history="1">
              <w:proofErr w:type="spellStart"/>
              <w:r w:rsidRPr="00E73BC0">
                <w:rPr>
                  <w:rFonts w:asciiTheme="minorHAnsi" w:hAnsiTheme="minorHAnsi"/>
                </w:rPr>
                <w:t>haematocrit</w:t>
              </w:r>
              <w:proofErr w:type="spellEnd"/>
            </w:hyperlink>
            <w:r w:rsidRPr="00E73BC0">
              <w:rPr>
                <w:rFonts w:asciiTheme="minorHAnsi" w:hAnsiTheme="minorHAnsi"/>
                <w:sz w:val="22"/>
                <w:szCs w:val="22"/>
              </w:rPr>
              <w:t xml:space="preserve"> </w:t>
            </w:r>
          </w:p>
          <w:p w:rsidR="00FD4C73" w:rsidRPr="00E73BC0" w:rsidRDefault="00FD4C73" w:rsidP="009C7B8F">
            <w:pPr>
              <w:numPr>
                <w:ilvl w:val="0"/>
                <w:numId w:val="8"/>
              </w:numPr>
              <w:spacing w:after="0" w:line="276" w:lineRule="auto"/>
              <w:ind w:left="714" w:hanging="357"/>
              <w:rPr>
                <w:rFonts w:ascii="Calibri" w:hAnsi="Calibri"/>
                <w:szCs w:val="22"/>
              </w:rPr>
            </w:pPr>
            <w:r w:rsidRPr="00E73BC0">
              <w:rPr>
                <w:rFonts w:ascii="Calibri" w:hAnsi="Calibri"/>
                <w:sz w:val="22"/>
                <w:szCs w:val="22"/>
              </w:rPr>
              <w:t xml:space="preserve">No observed blood loss: ≥40 g/L decrease in the </w:t>
            </w:r>
            <w:proofErr w:type="spellStart"/>
            <w:r w:rsidRPr="00E73BC0">
              <w:rPr>
                <w:rFonts w:ascii="Calibri" w:hAnsi="Calibri"/>
                <w:sz w:val="22"/>
                <w:szCs w:val="22"/>
              </w:rPr>
              <w:t>haemoglobin</w:t>
            </w:r>
            <w:proofErr w:type="spellEnd"/>
            <w:r w:rsidRPr="00E73BC0">
              <w:rPr>
                <w:rFonts w:ascii="Calibri" w:hAnsi="Calibri"/>
                <w:sz w:val="22"/>
                <w:szCs w:val="22"/>
              </w:rPr>
              <w:t xml:space="preserve"> concentration or ≥12% decrease in</w:t>
            </w:r>
            <w:r w:rsidR="00E50BAD" w:rsidRPr="00E73BC0">
              <w:rPr>
                <w:rFonts w:ascii="Calibri" w:hAnsi="Calibri"/>
                <w:sz w:val="22"/>
                <w:szCs w:val="22"/>
              </w:rPr>
              <w:t xml:space="preserve"> </w:t>
            </w:r>
            <w:hyperlink r:id="rId16" w:tooltip="Hematocrit" w:history="1">
              <w:proofErr w:type="spellStart"/>
              <w:r w:rsidR="006B2862" w:rsidRPr="00E73BC0">
                <w:rPr>
                  <w:rFonts w:asciiTheme="minorHAnsi" w:hAnsiTheme="minorHAnsi"/>
                </w:rPr>
                <w:t>haematocrit</w:t>
              </w:r>
              <w:proofErr w:type="spellEnd"/>
            </w:hyperlink>
          </w:p>
          <w:p w:rsidR="00FD4C73" w:rsidRPr="00E73BC0" w:rsidRDefault="00FD4C73" w:rsidP="009C7B8F">
            <w:pPr>
              <w:numPr>
                <w:ilvl w:val="0"/>
                <w:numId w:val="8"/>
              </w:numPr>
              <w:spacing w:after="0" w:line="276" w:lineRule="auto"/>
              <w:ind w:left="714" w:hanging="357"/>
              <w:rPr>
                <w:rFonts w:ascii="Calibri" w:hAnsi="Calibri"/>
                <w:szCs w:val="22"/>
              </w:rPr>
            </w:pPr>
            <w:r w:rsidRPr="00E73BC0">
              <w:rPr>
                <w:rFonts w:ascii="Calibri" w:hAnsi="Calibri"/>
                <w:sz w:val="22"/>
                <w:szCs w:val="22"/>
              </w:rPr>
              <w:t xml:space="preserve">Any overt sign of </w:t>
            </w:r>
            <w:hyperlink r:id="rId17" w:tooltip="Hemorrhage" w:history="1">
              <w:r w:rsidRPr="00E73BC0">
                <w:t>hemorrhage</w:t>
              </w:r>
            </w:hyperlink>
            <w:r w:rsidRPr="00E73BC0">
              <w:rPr>
                <w:rFonts w:ascii="Calibri" w:hAnsi="Calibri"/>
                <w:sz w:val="22"/>
                <w:szCs w:val="22"/>
              </w:rPr>
              <w:t xml:space="preserve"> that meets one of the following criteria and does not meet criteria for a major or minor bleeding event, as defined above </w:t>
            </w:r>
          </w:p>
          <w:p w:rsidR="00FD4C73" w:rsidRPr="00E73BC0" w:rsidRDefault="00FD4C73" w:rsidP="009C7B8F">
            <w:pPr>
              <w:numPr>
                <w:ilvl w:val="0"/>
                <w:numId w:val="9"/>
              </w:numPr>
              <w:spacing w:after="0" w:line="276" w:lineRule="auto"/>
              <w:ind w:left="1440" w:hanging="357"/>
              <w:rPr>
                <w:rFonts w:ascii="Calibri" w:hAnsi="Calibri"/>
                <w:szCs w:val="22"/>
              </w:rPr>
            </w:pPr>
            <w:r w:rsidRPr="00E73BC0">
              <w:rPr>
                <w:rFonts w:ascii="Calibri" w:hAnsi="Calibri"/>
                <w:sz w:val="22"/>
                <w:szCs w:val="22"/>
              </w:rPr>
              <w:t xml:space="preserve">Requiring intervention (medical practitioner-guided medical or surgical treatment to stop or treat </w:t>
            </w:r>
            <w:hyperlink r:id="rId18" w:tooltip="Bleeding" w:history="1">
              <w:r w:rsidRPr="00E73BC0">
                <w:rPr>
                  <w:rStyle w:val="Hyperlink"/>
                  <w:rFonts w:ascii="Calibri" w:hAnsi="Calibri"/>
                  <w:sz w:val="22"/>
                  <w:szCs w:val="22"/>
                </w:rPr>
                <w:t>bleeding</w:t>
              </w:r>
            </w:hyperlink>
            <w:r w:rsidRPr="00E73BC0">
              <w:rPr>
                <w:rFonts w:ascii="Calibri" w:hAnsi="Calibri"/>
                <w:sz w:val="22"/>
                <w:szCs w:val="22"/>
              </w:rPr>
              <w:t xml:space="preserve">, including temporarily or permanently discontinuing or changing the dose of a medication or study drug) </w:t>
            </w:r>
          </w:p>
          <w:p w:rsidR="00FD4C73" w:rsidRPr="00E73BC0" w:rsidRDefault="00FD4C73" w:rsidP="009C7B8F">
            <w:pPr>
              <w:numPr>
                <w:ilvl w:val="0"/>
                <w:numId w:val="9"/>
              </w:numPr>
              <w:spacing w:after="0" w:line="276" w:lineRule="auto"/>
              <w:ind w:left="1440" w:hanging="357"/>
              <w:rPr>
                <w:rFonts w:ascii="Calibri" w:hAnsi="Calibri"/>
                <w:szCs w:val="22"/>
              </w:rPr>
            </w:pPr>
            <w:r w:rsidRPr="00E73BC0">
              <w:rPr>
                <w:rFonts w:ascii="Calibri" w:hAnsi="Calibri"/>
                <w:sz w:val="22"/>
                <w:szCs w:val="22"/>
              </w:rPr>
              <w:lastRenderedPageBreak/>
              <w:t xml:space="preserve">Leading to or prolonging hospitalization </w:t>
            </w:r>
          </w:p>
          <w:p w:rsidR="009A2776" w:rsidRPr="00E73BC0" w:rsidRDefault="00FD4C73" w:rsidP="009C7B8F">
            <w:pPr>
              <w:numPr>
                <w:ilvl w:val="0"/>
                <w:numId w:val="9"/>
              </w:numPr>
              <w:spacing w:after="0" w:line="276" w:lineRule="auto"/>
              <w:ind w:left="1440" w:hanging="357"/>
              <w:rPr>
                <w:rFonts w:ascii="Calibri" w:hAnsi="Calibri"/>
                <w:szCs w:val="22"/>
              </w:rPr>
            </w:pPr>
            <w:r w:rsidRPr="00E73BC0">
              <w:rPr>
                <w:rFonts w:ascii="Calibri" w:hAnsi="Calibri"/>
                <w:sz w:val="22"/>
                <w:szCs w:val="22"/>
              </w:rPr>
              <w:t xml:space="preserve">Prompting evaluation (leading to an unscheduled visit to a healthcare professional and diagnostic testing, either laboratory or imaging) </w:t>
            </w:r>
          </w:p>
          <w:p w:rsidR="00FD4C73" w:rsidRPr="00E2380B" w:rsidRDefault="00FD4C73" w:rsidP="003277C7">
            <w:pPr>
              <w:pStyle w:val="Heading5"/>
              <w:spacing w:after="0"/>
              <w:rPr>
                <w:rStyle w:val="mw-headline"/>
                <w:sz w:val="22"/>
              </w:rPr>
            </w:pPr>
            <w:r w:rsidRPr="00E73BC0">
              <w:rPr>
                <w:rStyle w:val="mw-headline"/>
                <w:bCs w:val="0"/>
                <w:i w:val="0"/>
                <w:iCs w:val="0"/>
                <w:sz w:val="22"/>
                <w:szCs w:val="22"/>
                <w:lang w:val="en-GB"/>
              </w:rPr>
              <w:t>3. Minimal</w:t>
            </w:r>
          </w:p>
          <w:p w:rsidR="00FD4C73" w:rsidRPr="00E73BC0" w:rsidRDefault="00FD4C73" w:rsidP="009C7B8F">
            <w:pPr>
              <w:numPr>
                <w:ilvl w:val="0"/>
                <w:numId w:val="10"/>
              </w:numPr>
              <w:spacing w:after="0" w:line="276" w:lineRule="auto"/>
              <w:ind w:left="714" w:hanging="357"/>
              <w:rPr>
                <w:rFonts w:ascii="Calibri" w:hAnsi="Calibri"/>
                <w:szCs w:val="22"/>
              </w:rPr>
            </w:pPr>
            <w:r w:rsidRPr="00E73BC0">
              <w:rPr>
                <w:rFonts w:ascii="Calibri" w:hAnsi="Calibri"/>
                <w:sz w:val="22"/>
                <w:szCs w:val="22"/>
              </w:rPr>
              <w:t xml:space="preserve">Any overt bleeding event that does not meet the criteria above </w:t>
            </w:r>
          </w:p>
          <w:p w:rsidR="00FD4C73" w:rsidRPr="00E73BC0" w:rsidRDefault="00FD4C73" w:rsidP="009C7B8F">
            <w:pPr>
              <w:numPr>
                <w:ilvl w:val="0"/>
                <w:numId w:val="10"/>
              </w:numPr>
              <w:spacing w:after="0" w:line="276" w:lineRule="auto"/>
              <w:ind w:left="714" w:hanging="357"/>
              <w:rPr>
                <w:rFonts w:ascii="Calibri" w:hAnsi="Calibri"/>
                <w:szCs w:val="22"/>
              </w:rPr>
            </w:pPr>
            <w:r w:rsidRPr="00E73BC0">
              <w:rPr>
                <w:rFonts w:ascii="Calibri" w:hAnsi="Calibri"/>
                <w:sz w:val="22"/>
                <w:szCs w:val="22"/>
              </w:rPr>
              <w:t xml:space="preserve">Any clinically overt sign of </w:t>
            </w:r>
            <w:hyperlink r:id="rId19" w:tooltip="Haemorrhage" w:history="1">
              <w:proofErr w:type="spellStart"/>
              <w:r w:rsidRPr="00E73BC0">
                <w:rPr>
                  <w:rStyle w:val="Hyperlink"/>
                  <w:rFonts w:ascii="Calibri" w:hAnsi="Calibri"/>
                  <w:sz w:val="22"/>
                  <w:szCs w:val="22"/>
                </w:rPr>
                <w:t>haemorrhage</w:t>
              </w:r>
              <w:proofErr w:type="spellEnd"/>
            </w:hyperlink>
            <w:r w:rsidRPr="00E73BC0">
              <w:rPr>
                <w:rFonts w:ascii="Calibri" w:hAnsi="Calibri"/>
                <w:sz w:val="22"/>
                <w:szCs w:val="22"/>
              </w:rPr>
              <w:t xml:space="preserve"> (including imaging) associated with a &lt;30 g/L decrease in </w:t>
            </w:r>
            <w:proofErr w:type="spellStart"/>
            <w:r w:rsidRPr="00E73BC0">
              <w:rPr>
                <w:rFonts w:ascii="Calibri" w:hAnsi="Calibri"/>
                <w:sz w:val="22"/>
                <w:szCs w:val="22"/>
              </w:rPr>
              <w:t>haemoglobin</w:t>
            </w:r>
            <w:proofErr w:type="spellEnd"/>
            <w:r w:rsidRPr="00E73BC0">
              <w:rPr>
                <w:rFonts w:ascii="Calibri" w:hAnsi="Calibri"/>
                <w:sz w:val="22"/>
                <w:szCs w:val="22"/>
              </w:rPr>
              <w:t xml:space="preserve"> concentration or &lt;9% decrease in </w:t>
            </w:r>
            <w:hyperlink r:id="rId20" w:tooltip="Hematocrit" w:history="1">
              <w:proofErr w:type="spellStart"/>
              <w:r w:rsidRPr="00E73BC0">
                <w:rPr>
                  <w:rStyle w:val="Hyperlink"/>
                  <w:rFonts w:ascii="Calibri" w:hAnsi="Calibri"/>
                  <w:sz w:val="22"/>
                  <w:szCs w:val="22"/>
                </w:rPr>
                <w:t>haematocrit</w:t>
              </w:r>
              <w:proofErr w:type="spellEnd"/>
            </w:hyperlink>
            <w:r w:rsidRPr="00E73BC0">
              <w:rPr>
                <w:rFonts w:ascii="Calibri" w:hAnsi="Calibri"/>
                <w:sz w:val="22"/>
                <w:szCs w:val="22"/>
              </w:rPr>
              <w:t xml:space="preserve"> </w:t>
            </w:r>
          </w:p>
          <w:p w:rsidR="009A2776" w:rsidRPr="00E73BC0" w:rsidRDefault="009A2776" w:rsidP="003277C7">
            <w:pPr>
              <w:spacing w:after="0" w:line="240" w:lineRule="auto"/>
              <w:ind w:left="720"/>
              <w:rPr>
                <w:rFonts w:ascii="Calibri" w:hAnsi="Calibri"/>
                <w:szCs w:val="22"/>
              </w:rPr>
            </w:pPr>
          </w:p>
          <w:p w:rsidR="00FD4C73" w:rsidRPr="00E73BC0" w:rsidRDefault="009A2776" w:rsidP="003277C7">
            <w:pPr>
              <w:pStyle w:val="Subtitle"/>
              <w:numPr>
                <w:ilvl w:val="0"/>
                <w:numId w:val="0"/>
              </w:numPr>
              <w:tabs>
                <w:tab w:val="left" w:pos="851"/>
              </w:tabs>
              <w:spacing w:after="0" w:line="276" w:lineRule="auto"/>
              <w:rPr>
                <w:rFonts w:asciiTheme="minorHAnsi" w:hAnsiTheme="minorHAnsi" w:cstheme="minorHAnsi"/>
              </w:rPr>
            </w:pPr>
            <w:r w:rsidRPr="00E73BC0">
              <w:rPr>
                <w:rFonts w:asciiTheme="minorHAnsi" w:hAnsiTheme="minorHAnsi" w:cstheme="minorHAnsi"/>
                <w:b/>
                <w:color w:val="auto"/>
              </w:rPr>
              <w:t xml:space="preserve">2.3.2     </w:t>
            </w:r>
            <w:r w:rsidR="00FD4C73" w:rsidRPr="00E73BC0">
              <w:rPr>
                <w:rFonts w:asciiTheme="minorHAnsi" w:hAnsiTheme="minorHAnsi" w:cstheme="minorHAnsi"/>
                <w:b/>
                <w:color w:val="auto"/>
              </w:rPr>
              <w:t>Bleeding in the Setting of CABG:</w:t>
            </w:r>
          </w:p>
          <w:p w:rsidR="00FD4C73" w:rsidRPr="00E73BC0" w:rsidRDefault="00FD4C73" w:rsidP="009C7B8F">
            <w:pPr>
              <w:numPr>
                <w:ilvl w:val="0"/>
                <w:numId w:val="10"/>
              </w:numPr>
              <w:spacing w:after="0" w:line="276" w:lineRule="auto"/>
              <w:ind w:left="714" w:hanging="357"/>
              <w:rPr>
                <w:rFonts w:ascii="Calibri" w:hAnsi="Calibri"/>
                <w:szCs w:val="22"/>
              </w:rPr>
            </w:pPr>
            <w:r w:rsidRPr="00E73BC0">
              <w:rPr>
                <w:rFonts w:ascii="Calibri" w:hAnsi="Calibri"/>
                <w:sz w:val="22"/>
                <w:szCs w:val="22"/>
              </w:rPr>
              <w:t xml:space="preserve">Fatal bleeding (bleeding that directly results in death) </w:t>
            </w:r>
          </w:p>
          <w:p w:rsidR="00FD4C73" w:rsidRPr="00E73BC0" w:rsidRDefault="00FD4C73" w:rsidP="009C7B8F">
            <w:pPr>
              <w:numPr>
                <w:ilvl w:val="0"/>
                <w:numId w:val="10"/>
              </w:numPr>
              <w:spacing w:after="0" w:line="276" w:lineRule="auto"/>
              <w:ind w:left="714" w:hanging="357"/>
              <w:rPr>
                <w:rFonts w:ascii="Calibri" w:hAnsi="Calibri"/>
                <w:szCs w:val="22"/>
              </w:rPr>
            </w:pPr>
            <w:r w:rsidRPr="00E73BC0">
              <w:rPr>
                <w:rFonts w:ascii="Calibri" w:hAnsi="Calibri"/>
                <w:sz w:val="22"/>
                <w:szCs w:val="22"/>
              </w:rPr>
              <w:t xml:space="preserve">Perioperative </w:t>
            </w:r>
            <w:hyperlink r:id="rId21" w:tooltip="Intracranial hemorrhage" w:history="1">
              <w:r w:rsidRPr="00E73BC0">
                <w:t>intracranial bleeding</w:t>
              </w:r>
            </w:hyperlink>
            <w:r w:rsidRPr="00E73BC0">
              <w:rPr>
                <w:rFonts w:ascii="Calibri" w:hAnsi="Calibri"/>
                <w:sz w:val="22"/>
                <w:szCs w:val="22"/>
              </w:rPr>
              <w:t xml:space="preserve"> </w:t>
            </w:r>
          </w:p>
          <w:p w:rsidR="00FD4C73" w:rsidRPr="00E73BC0" w:rsidRDefault="00FD4C73" w:rsidP="009C7B8F">
            <w:pPr>
              <w:numPr>
                <w:ilvl w:val="0"/>
                <w:numId w:val="10"/>
              </w:numPr>
              <w:spacing w:after="0" w:line="276" w:lineRule="auto"/>
              <w:ind w:left="714" w:hanging="357"/>
              <w:rPr>
                <w:rFonts w:ascii="Calibri" w:hAnsi="Calibri"/>
                <w:szCs w:val="22"/>
              </w:rPr>
            </w:pPr>
            <w:r w:rsidRPr="00E73BC0">
              <w:rPr>
                <w:rFonts w:ascii="Calibri" w:hAnsi="Calibri"/>
                <w:sz w:val="22"/>
                <w:szCs w:val="22"/>
              </w:rPr>
              <w:t xml:space="preserve">Reoperation after closure of the </w:t>
            </w:r>
            <w:proofErr w:type="spellStart"/>
            <w:r w:rsidRPr="00E73BC0">
              <w:rPr>
                <w:rFonts w:ascii="Calibri" w:hAnsi="Calibri"/>
                <w:sz w:val="22"/>
                <w:szCs w:val="22"/>
              </w:rPr>
              <w:t>sternotomy</w:t>
            </w:r>
            <w:proofErr w:type="spellEnd"/>
            <w:r w:rsidRPr="00E73BC0">
              <w:rPr>
                <w:rFonts w:ascii="Calibri" w:hAnsi="Calibri"/>
                <w:sz w:val="22"/>
                <w:szCs w:val="22"/>
              </w:rPr>
              <w:t xml:space="preserve"> incision for the purpose of controlling bleeding </w:t>
            </w:r>
          </w:p>
          <w:p w:rsidR="00FD4C73" w:rsidRPr="00E73BC0" w:rsidRDefault="00FD4C73" w:rsidP="009C7B8F">
            <w:pPr>
              <w:numPr>
                <w:ilvl w:val="0"/>
                <w:numId w:val="10"/>
              </w:numPr>
              <w:spacing w:after="0" w:line="276" w:lineRule="auto"/>
              <w:ind w:left="714" w:hanging="357"/>
              <w:rPr>
                <w:rFonts w:ascii="Calibri" w:hAnsi="Calibri"/>
                <w:szCs w:val="22"/>
              </w:rPr>
            </w:pPr>
            <w:r w:rsidRPr="00E73BC0">
              <w:rPr>
                <w:rFonts w:ascii="Calibri" w:hAnsi="Calibri"/>
                <w:sz w:val="22"/>
                <w:szCs w:val="22"/>
              </w:rPr>
              <w:t>Transfusion of ≥5 U PRBCs or whole blood within a 48-h period</w:t>
            </w:r>
            <w:r w:rsidR="001C3029">
              <w:rPr>
                <w:rFonts w:ascii="Calibri" w:hAnsi="Calibri"/>
                <w:sz w:val="22"/>
                <w:szCs w:val="22"/>
              </w:rPr>
              <w:t>.  C</w:t>
            </w:r>
            <w:r w:rsidRPr="00E73BC0">
              <w:rPr>
                <w:rFonts w:ascii="Calibri" w:hAnsi="Calibri"/>
                <w:sz w:val="22"/>
                <w:szCs w:val="22"/>
              </w:rPr>
              <w:t xml:space="preserve">ell saver transfusion will not be counted in calculations of blood products. </w:t>
            </w:r>
          </w:p>
          <w:p w:rsidR="00FD4C73" w:rsidRPr="00E73BC0" w:rsidRDefault="00FD4C73" w:rsidP="009C7B8F">
            <w:pPr>
              <w:numPr>
                <w:ilvl w:val="0"/>
                <w:numId w:val="10"/>
              </w:numPr>
              <w:spacing w:after="0" w:line="276" w:lineRule="auto"/>
              <w:ind w:left="714" w:hanging="357"/>
              <w:rPr>
                <w:rFonts w:ascii="Calibri" w:hAnsi="Calibri"/>
                <w:szCs w:val="22"/>
              </w:rPr>
            </w:pPr>
            <w:r w:rsidRPr="00E73BC0">
              <w:rPr>
                <w:rFonts w:ascii="Calibri" w:hAnsi="Calibri"/>
                <w:sz w:val="22"/>
                <w:szCs w:val="22"/>
              </w:rPr>
              <w:t xml:space="preserve">Chest tube output &gt;2 L within a 24-h period </w:t>
            </w:r>
          </w:p>
          <w:p w:rsidR="009A2776" w:rsidRPr="00E73BC0" w:rsidRDefault="009A2776" w:rsidP="003277C7">
            <w:pPr>
              <w:spacing w:after="0" w:line="276" w:lineRule="auto"/>
              <w:ind w:left="714"/>
              <w:rPr>
                <w:rFonts w:ascii="Calibri" w:hAnsi="Calibri"/>
                <w:szCs w:val="22"/>
              </w:rPr>
            </w:pPr>
          </w:p>
        </w:tc>
        <w:tc>
          <w:tcPr>
            <w:tcW w:w="400" w:type="dxa"/>
            <w:tcMar>
              <w:top w:w="150" w:type="dxa"/>
              <w:left w:w="150" w:type="dxa"/>
              <w:bottom w:w="150" w:type="dxa"/>
              <w:right w:w="150" w:type="dxa"/>
            </w:tcMar>
            <w:vAlign w:val="bottom"/>
          </w:tcPr>
          <w:p w:rsidR="00FD4C73" w:rsidRPr="00E73BC0" w:rsidRDefault="00FD4C73" w:rsidP="004609C1">
            <w:pPr>
              <w:spacing w:line="276" w:lineRule="auto"/>
              <w:jc w:val="right"/>
              <w:rPr>
                <w:rFonts w:ascii="Calibri" w:hAnsi="Calibri"/>
                <w:b/>
                <w:bCs/>
                <w:color w:val="B2B7F2"/>
                <w:szCs w:val="22"/>
              </w:rPr>
            </w:pPr>
          </w:p>
        </w:tc>
      </w:tr>
    </w:tbl>
    <w:p w:rsidR="00FD4C73" w:rsidRPr="007A2B30" w:rsidRDefault="00FD4C73" w:rsidP="007A2B30">
      <w:pPr>
        <w:pStyle w:val="Heading1"/>
        <w:pBdr>
          <w:bottom w:val="single" w:sz="4" w:space="1" w:color="auto"/>
        </w:pBdr>
        <w:tabs>
          <w:tab w:val="clear" w:pos="992"/>
          <w:tab w:val="num" w:pos="567"/>
        </w:tabs>
      </w:pPr>
      <w:bookmarkStart w:id="36" w:name="_Toc372720624"/>
      <w:bookmarkStart w:id="37" w:name="_Toc400980386"/>
      <w:bookmarkEnd w:id="36"/>
      <w:r w:rsidRPr="007A2B30">
        <w:lastRenderedPageBreak/>
        <w:t>References</w:t>
      </w:r>
      <w:bookmarkEnd w:id="37"/>
    </w:p>
    <w:p w:rsidR="00FD4C73" w:rsidRPr="00E73BC0" w:rsidRDefault="00FD4C73" w:rsidP="009C7B8F">
      <w:pPr>
        <w:pStyle w:val="ListParagraph"/>
        <w:numPr>
          <w:ilvl w:val="0"/>
          <w:numId w:val="16"/>
        </w:numPr>
        <w:spacing w:after="120" w:line="276" w:lineRule="auto"/>
        <w:ind w:left="425" w:hanging="357"/>
        <w:rPr>
          <w:rFonts w:ascii="Calibri" w:hAnsi="Calibri"/>
          <w:sz w:val="22"/>
          <w:szCs w:val="22"/>
        </w:rPr>
      </w:pPr>
      <w:r w:rsidRPr="00E73BC0">
        <w:rPr>
          <w:rFonts w:ascii="Calibri" w:hAnsi="Calibri"/>
          <w:sz w:val="22"/>
          <w:szCs w:val="22"/>
        </w:rPr>
        <w:t xml:space="preserve">Fitzgibbon </w:t>
      </w:r>
      <w:proofErr w:type="spellStart"/>
      <w:r w:rsidRPr="00E73BC0">
        <w:rPr>
          <w:rFonts w:ascii="Calibri" w:hAnsi="Calibri"/>
          <w:sz w:val="22"/>
          <w:szCs w:val="22"/>
        </w:rPr>
        <w:t>GM</w:t>
      </w:r>
      <w:proofErr w:type="gramStart"/>
      <w:r w:rsidRPr="00E73BC0">
        <w:rPr>
          <w:rFonts w:ascii="Calibri" w:hAnsi="Calibri"/>
          <w:sz w:val="22"/>
          <w:szCs w:val="22"/>
        </w:rPr>
        <w:t>,et</w:t>
      </w:r>
      <w:proofErr w:type="spellEnd"/>
      <w:proofErr w:type="gramEnd"/>
      <w:r w:rsidRPr="00E73BC0">
        <w:rPr>
          <w:rFonts w:ascii="Calibri" w:hAnsi="Calibri"/>
          <w:sz w:val="22"/>
          <w:szCs w:val="22"/>
        </w:rPr>
        <w:t xml:space="preserve"> al. Coronary bypass graft fate and patient outcome: angiographic follow-up of</w:t>
      </w:r>
      <w:r w:rsidR="009A2776" w:rsidRPr="00E73BC0">
        <w:rPr>
          <w:rFonts w:ascii="Calibri" w:hAnsi="Calibri"/>
          <w:sz w:val="22"/>
          <w:szCs w:val="22"/>
        </w:rPr>
        <w:t xml:space="preserve"> </w:t>
      </w:r>
      <w:r w:rsidRPr="00E73BC0">
        <w:rPr>
          <w:rFonts w:ascii="Calibri" w:hAnsi="Calibri"/>
          <w:sz w:val="22"/>
          <w:szCs w:val="22"/>
        </w:rPr>
        <w:t xml:space="preserve">5,065 grafts related to survival and reoperation in 1,388 patients during 25 years. J Am </w:t>
      </w:r>
      <w:proofErr w:type="spellStart"/>
      <w:r w:rsidRPr="00E73BC0">
        <w:rPr>
          <w:rFonts w:ascii="Calibri" w:hAnsi="Calibri"/>
          <w:sz w:val="22"/>
          <w:szCs w:val="22"/>
        </w:rPr>
        <w:t>Coll</w:t>
      </w:r>
      <w:proofErr w:type="spellEnd"/>
      <w:r w:rsidRPr="00E73BC0">
        <w:rPr>
          <w:rFonts w:ascii="Calibri" w:hAnsi="Calibri"/>
          <w:sz w:val="22"/>
          <w:szCs w:val="22"/>
        </w:rPr>
        <w:t xml:space="preserve"> </w:t>
      </w:r>
      <w:proofErr w:type="spellStart"/>
      <w:r w:rsidRPr="00E73BC0">
        <w:rPr>
          <w:rFonts w:ascii="Calibri" w:hAnsi="Calibri"/>
          <w:sz w:val="22"/>
          <w:szCs w:val="22"/>
        </w:rPr>
        <w:t>Cardiol</w:t>
      </w:r>
      <w:proofErr w:type="spellEnd"/>
      <w:r w:rsidRPr="00E73BC0">
        <w:rPr>
          <w:rFonts w:ascii="Calibri" w:hAnsi="Calibri"/>
          <w:sz w:val="22"/>
          <w:szCs w:val="22"/>
        </w:rPr>
        <w:t>.</w:t>
      </w:r>
      <w:r w:rsidR="009A2776" w:rsidRPr="00E73BC0">
        <w:rPr>
          <w:rFonts w:ascii="Calibri" w:hAnsi="Calibri"/>
          <w:sz w:val="22"/>
          <w:szCs w:val="22"/>
        </w:rPr>
        <w:t xml:space="preserve"> </w:t>
      </w:r>
      <w:r w:rsidRPr="00E73BC0">
        <w:rPr>
          <w:rFonts w:ascii="Calibri" w:hAnsi="Calibri"/>
          <w:sz w:val="22"/>
          <w:szCs w:val="22"/>
        </w:rPr>
        <w:t xml:space="preserve">1996; 28:616–626. </w:t>
      </w:r>
    </w:p>
    <w:p w:rsidR="00FD4C73" w:rsidRPr="00E73BC0" w:rsidRDefault="00FD4C73" w:rsidP="009C7B8F">
      <w:pPr>
        <w:pStyle w:val="ListParagraph"/>
        <w:numPr>
          <w:ilvl w:val="0"/>
          <w:numId w:val="16"/>
        </w:numPr>
        <w:spacing w:after="120" w:line="276" w:lineRule="auto"/>
        <w:ind w:left="425" w:hanging="357"/>
        <w:rPr>
          <w:rFonts w:ascii="Calibri" w:hAnsi="Calibri"/>
          <w:sz w:val="22"/>
          <w:szCs w:val="22"/>
        </w:rPr>
      </w:pPr>
      <w:r w:rsidRPr="00E73BC0">
        <w:rPr>
          <w:rFonts w:ascii="Calibri" w:hAnsi="Calibri"/>
          <w:sz w:val="22"/>
          <w:szCs w:val="22"/>
        </w:rPr>
        <w:t xml:space="preserve">Desai </w:t>
      </w:r>
      <w:proofErr w:type="spellStart"/>
      <w:r w:rsidRPr="00E73BC0">
        <w:rPr>
          <w:rFonts w:ascii="Calibri" w:hAnsi="Calibri"/>
          <w:sz w:val="22"/>
          <w:szCs w:val="22"/>
        </w:rPr>
        <w:t>ND</w:t>
      </w:r>
      <w:proofErr w:type="gramStart"/>
      <w:r w:rsidRPr="00E73BC0">
        <w:rPr>
          <w:rFonts w:ascii="Calibri" w:hAnsi="Calibri"/>
          <w:sz w:val="22"/>
          <w:szCs w:val="22"/>
        </w:rPr>
        <w:t>,et</w:t>
      </w:r>
      <w:proofErr w:type="spellEnd"/>
      <w:proofErr w:type="gramEnd"/>
      <w:r w:rsidRPr="00E73BC0">
        <w:rPr>
          <w:rFonts w:ascii="Calibri" w:hAnsi="Calibri"/>
          <w:sz w:val="22"/>
          <w:szCs w:val="22"/>
        </w:rPr>
        <w:t xml:space="preserve"> al. A randomized comparison of radial-artery and saphenous-vein coronary bypass</w:t>
      </w:r>
      <w:r w:rsidR="009A2776" w:rsidRPr="00E73BC0">
        <w:rPr>
          <w:rFonts w:ascii="Calibri" w:hAnsi="Calibri"/>
          <w:sz w:val="22"/>
          <w:szCs w:val="22"/>
        </w:rPr>
        <w:t xml:space="preserve"> </w:t>
      </w:r>
      <w:r w:rsidRPr="00E73BC0">
        <w:rPr>
          <w:rFonts w:ascii="Calibri" w:hAnsi="Calibri"/>
          <w:sz w:val="22"/>
          <w:szCs w:val="22"/>
        </w:rPr>
        <w:t xml:space="preserve">grafts. N </w:t>
      </w:r>
      <w:proofErr w:type="spellStart"/>
      <w:r w:rsidRPr="00E73BC0">
        <w:rPr>
          <w:rFonts w:ascii="Calibri" w:hAnsi="Calibri"/>
          <w:sz w:val="22"/>
          <w:szCs w:val="22"/>
        </w:rPr>
        <w:t>Engl</w:t>
      </w:r>
      <w:proofErr w:type="spellEnd"/>
      <w:r w:rsidRPr="00E73BC0">
        <w:rPr>
          <w:rFonts w:ascii="Calibri" w:hAnsi="Calibri"/>
          <w:sz w:val="22"/>
          <w:szCs w:val="22"/>
        </w:rPr>
        <w:t xml:space="preserve"> J Med. 2004; 351:2302–2309. </w:t>
      </w:r>
    </w:p>
    <w:p w:rsidR="00FD4C73" w:rsidRPr="00E73BC0" w:rsidRDefault="00FD4C73" w:rsidP="009C7B8F">
      <w:pPr>
        <w:pStyle w:val="ListParagraph"/>
        <w:numPr>
          <w:ilvl w:val="0"/>
          <w:numId w:val="16"/>
        </w:numPr>
        <w:spacing w:after="120" w:line="276" w:lineRule="auto"/>
        <w:ind w:left="425" w:hanging="357"/>
        <w:rPr>
          <w:rFonts w:ascii="Calibri" w:hAnsi="Calibri"/>
          <w:sz w:val="22"/>
          <w:szCs w:val="22"/>
        </w:rPr>
      </w:pPr>
      <w:proofErr w:type="spellStart"/>
      <w:r w:rsidRPr="00E73BC0">
        <w:rPr>
          <w:rFonts w:ascii="Calibri" w:hAnsi="Calibri"/>
          <w:sz w:val="22"/>
          <w:szCs w:val="22"/>
        </w:rPr>
        <w:t>Halabi</w:t>
      </w:r>
      <w:proofErr w:type="spellEnd"/>
      <w:r w:rsidRPr="00E73BC0">
        <w:rPr>
          <w:rFonts w:ascii="Calibri" w:hAnsi="Calibri"/>
          <w:sz w:val="22"/>
          <w:szCs w:val="22"/>
        </w:rPr>
        <w:t xml:space="preserve"> AR, et al. Relation of early saphenous vein graft failure to outcomes following coronary</w:t>
      </w:r>
      <w:r w:rsidR="009A2776" w:rsidRPr="00E73BC0">
        <w:rPr>
          <w:rFonts w:ascii="Calibri" w:hAnsi="Calibri"/>
          <w:sz w:val="22"/>
          <w:szCs w:val="22"/>
        </w:rPr>
        <w:t xml:space="preserve"> </w:t>
      </w:r>
      <w:r w:rsidRPr="00E73BC0">
        <w:rPr>
          <w:rFonts w:ascii="Calibri" w:hAnsi="Calibri"/>
          <w:sz w:val="22"/>
          <w:szCs w:val="22"/>
        </w:rPr>
        <w:t xml:space="preserve">artery bypass surgery. Am J </w:t>
      </w:r>
      <w:proofErr w:type="spellStart"/>
      <w:r w:rsidRPr="00E73BC0">
        <w:rPr>
          <w:rFonts w:ascii="Calibri" w:hAnsi="Calibri"/>
          <w:sz w:val="22"/>
          <w:szCs w:val="22"/>
        </w:rPr>
        <w:t>Cardiol</w:t>
      </w:r>
      <w:proofErr w:type="spellEnd"/>
      <w:r w:rsidRPr="00E73BC0">
        <w:rPr>
          <w:rFonts w:ascii="Calibri" w:hAnsi="Calibri"/>
          <w:sz w:val="22"/>
          <w:szCs w:val="22"/>
        </w:rPr>
        <w:t xml:space="preserve"> 2005; 96:1254-</w:t>
      </w:r>
      <w:proofErr w:type="gramStart"/>
      <w:r w:rsidRPr="00E73BC0">
        <w:rPr>
          <w:rFonts w:ascii="Calibri" w:hAnsi="Calibri"/>
          <w:sz w:val="22"/>
          <w:szCs w:val="22"/>
        </w:rPr>
        <w:t>1259.</w:t>
      </w:r>
      <w:proofErr w:type="gramEnd"/>
      <w:r w:rsidRPr="00E73BC0">
        <w:rPr>
          <w:rFonts w:ascii="Calibri" w:hAnsi="Calibri"/>
          <w:sz w:val="22"/>
          <w:szCs w:val="22"/>
        </w:rPr>
        <w:t xml:space="preserve"> </w:t>
      </w:r>
    </w:p>
    <w:p w:rsidR="00FD4C73" w:rsidRPr="00E73BC0" w:rsidRDefault="00FD4C73" w:rsidP="009C7B8F">
      <w:pPr>
        <w:pStyle w:val="ListParagraph"/>
        <w:numPr>
          <w:ilvl w:val="0"/>
          <w:numId w:val="16"/>
        </w:numPr>
        <w:spacing w:after="120" w:line="276" w:lineRule="auto"/>
        <w:ind w:left="425" w:hanging="357"/>
        <w:rPr>
          <w:rFonts w:ascii="Calibri" w:hAnsi="Calibri"/>
          <w:sz w:val="22"/>
          <w:szCs w:val="22"/>
        </w:rPr>
      </w:pPr>
      <w:proofErr w:type="spellStart"/>
      <w:r w:rsidRPr="00E73BC0">
        <w:rPr>
          <w:rFonts w:ascii="Calibri" w:hAnsi="Calibri"/>
          <w:sz w:val="22"/>
          <w:szCs w:val="22"/>
        </w:rPr>
        <w:t>Motwani</w:t>
      </w:r>
      <w:proofErr w:type="spellEnd"/>
      <w:r w:rsidRPr="00E73BC0">
        <w:rPr>
          <w:rFonts w:ascii="Calibri" w:hAnsi="Calibri"/>
          <w:sz w:val="22"/>
          <w:szCs w:val="22"/>
        </w:rPr>
        <w:t xml:space="preserve"> JG, </w:t>
      </w:r>
      <w:proofErr w:type="spellStart"/>
      <w:r w:rsidRPr="00E73BC0">
        <w:rPr>
          <w:rFonts w:ascii="Calibri" w:hAnsi="Calibri"/>
          <w:sz w:val="22"/>
          <w:szCs w:val="22"/>
        </w:rPr>
        <w:t>Topol</w:t>
      </w:r>
      <w:proofErr w:type="spellEnd"/>
      <w:r w:rsidRPr="00E73BC0">
        <w:rPr>
          <w:rFonts w:ascii="Calibri" w:hAnsi="Calibri"/>
          <w:sz w:val="22"/>
          <w:szCs w:val="22"/>
        </w:rPr>
        <w:t xml:space="preserve"> EJ. </w:t>
      </w:r>
      <w:proofErr w:type="spellStart"/>
      <w:r w:rsidRPr="00E73BC0">
        <w:rPr>
          <w:rFonts w:ascii="Calibri" w:hAnsi="Calibri"/>
          <w:sz w:val="22"/>
          <w:szCs w:val="22"/>
        </w:rPr>
        <w:t>Aortocoronary</w:t>
      </w:r>
      <w:proofErr w:type="spellEnd"/>
      <w:r w:rsidRPr="00E73BC0">
        <w:rPr>
          <w:rFonts w:ascii="Calibri" w:hAnsi="Calibri"/>
          <w:sz w:val="22"/>
          <w:szCs w:val="22"/>
        </w:rPr>
        <w:t xml:space="preserve"> saphenous vein graft disease: pathogenesis, predisposition,</w:t>
      </w:r>
      <w:r w:rsidR="009A2776" w:rsidRPr="00E73BC0">
        <w:rPr>
          <w:rFonts w:ascii="Calibri" w:hAnsi="Calibri"/>
          <w:sz w:val="22"/>
          <w:szCs w:val="22"/>
        </w:rPr>
        <w:t xml:space="preserve"> </w:t>
      </w:r>
      <w:r w:rsidRPr="00E73BC0">
        <w:rPr>
          <w:rFonts w:ascii="Calibri" w:hAnsi="Calibri"/>
          <w:sz w:val="22"/>
          <w:szCs w:val="22"/>
        </w:rPr>
        <w:t xml:space="preserve">and prevention. Circulation. 1998; 97:916–931. </w:t>
      </w:r>
    </w:p>
    <w:p w:rsidR="00FD4C73" w:rsidRPr="00E73BC0" w:rsidRDefault="00FD4C73" w:rsidP="009C7B8F">
      <w:pPr>
        <w:pStyle w:val="ListParagraph"/>
        <w:numPr>
          <w:ilvl w:val="0"/>
          <w:numId w:val="16"/>
        </w:numPr>
        <w:spacing w:after="120" w:line="276" w:lineRule="auto"/>
        <w:ind w:left="425" w:hanging="357"/>
        <w:rPr>
          <w:rFonts w:ascii="Calibri" w:hAnsi="Calibri"/>
          <w:sz w:val="22"/>
          <w:szCs w:val="22"/>
        </w:rPr>
      </w:pPr>
      <w:r w:rsidRPr="00E73BC0">
        <w:rPr>
          <w:rFonts w:ascii="Calibri" w:hAnsi="Calibri"/>
          <w:sz w:val="22"/>
          <w:szCs w:val="22"/>
        </w:rPr>
        <w:t xml:space="preserve">CAPR IE Steering </w:t>
      </w:r>
      <w:proofErr w:type="spellStart"/>
      <w:r w:rsidRPr="00E73BC0">
        <w:rPr>
          <w:rFonts w:ascii="Calibri" w:hAnsi="Calibri"/>
          <w:sz w:val="22"/>
          <w:szCs w:val="22"/>
        </w:rPr>
        <w:t>Committee.CAPRIE</w:t>
      </w:r>
      <w:proofErr w:type="spellEnd"/>
      <w:r w:rsidRPr="00E73BC0">
        <w:rPr>
          <w:rFonts w:ascii="Calibri" w:hAnsi="Calibri"/>
          <w:sz w:val="22"/>
          <w:szCs w:val="22"/>
        </w:rPr>
        <w:t xml:space="preserve">. Lancet 1996; 348:1329 –39. </w:t>
      </w:r>
    </w:p>
    <w:p w:rsidR="00FD4C73" w:rsidRPr="00E73BC0" w:rsidRDefault="00FD4C73" w:rsidP="009C7B8F">
      <w:pPr>
        <w:pStyle w:val="ListParagraph"/>
        <w:numPr>
          <w:ilvl w:val="0"/>
          <w:numId w:val="16"/>
        </w:numPr>
        <w:spacing w:after="120" w:line="276" w:lineRule="auto"/>
        <w:ind w:left="425" w:hanging="357"/>
        <w:rPr>
          <w:rFonts w:ascii="Calibri" w:hAnsi="Calibri"/>
          <w:sz w:val="22"/>
          <w:szCs w:val="22"/>
        </w:rPr>
      </w:pPr>
      <w:r w:rsidRPr="00E73BC0">
        <w:rPr>
          <w:rFonts w:ascii="Calibri" w:hAnsi="Calibri"/>
          <w:sz w:val="22"/>
          <w:szCs w:val="22"/>
        </w:rPr>
        <w:t xml:space="preserve">Zimmermann N, et al. Functional and biochemical evaluation of platelet aspirin resistance after coronary artery bypass surgery. Circulation 2003; 108:542-7. </w:t>
      </w:r>
    </w:p>
    <w:p w:rsidR="00FD4C73" w:rsidRPr="00E73BC0" w:rsidRDefault="00FD4C73" w:rsidP="009C7B8F">
      <w:pPr>
        <w:pStyle w:val="ListParagraph"/>
        <w:numPr>
          <w:ilvl w:val="0"/>
          <w:numId w:val="16"/>
        </w:numPr>
        <w:spacing w:after="120" w:line="276" w:lineRule="auto"/>
        <w:ind w:left="425" w:hanging="357"/>
        <w:rPr>
          <w:rFonts w:ascii="Calibri" w:hAnsi="Calibri"/>
          <w:sz w:val="22"/>
          <w:szCs w:val="22"/>
        </w:rPr>
      </w:pPr>
      <w:proofErr w:type="spellStart"/>
      <w:r w:rsidRPr="00E73BC0">
        <w:rPr>
          <w:rFonts w:ascii="Calibri" w:hAnsi="Calibri"/>
          <w:sz w:val="22"/>
          <w:szCs w:val="22"/>
        </w:rPr>
        <w:t>Eikelboom</w:t>
      </w:r>
      <w:proofErr w:type="spellEnd"/>
      <w:r w:rsidRPr="00E73BC0">
        <w:rPr>
          <w:rFonts w:ascii="Calibri" w:hAnsi="Calibri"/>
          <w:sz w:val="22"/>
          <w:szCs w:val="22"/>
        </w:rPr>
        <w:t xml:space="preserve"> JW, et al. Aspirin-resistant thromboxane biosynthesis and the risk of myocardial infarction, stroke, or cardiovascular death in patients at high risk for cardiovascular events. Circulation 2002; 105:1650-5. </w:t>
      </w:r>
    </w:p>
    <w:p w:rsidR="00FD4C73" w:rsidRPr="00E73BC0" w:rsidRDefault="00FD4C73" w:rsidP="009C7B8F">
      <w:pPr>
        <w:pStyle w:val="ListParagraph"/>
        <w:numPr>
          <w:ilvl w:val="0"/>
          <w:numId w:val="16"/>
        </w:numPr>
        <w:spacing w:after="120" w:line="276" w:lineRule="auto"/>
        <w:ind w:left="425" w:hanging="357"/>
        <w:rPr>
          <w:rFonts w:ascii="Calibri" w:hAnsi="Calibri"/>
          <w:sz w:val="22"/>
          <w:szCs w:val="22"/>
        </w:rPr>
      </w:pPr>
      <w:r w:rsidRPr="00E73BC0">
        <w:rPr>
          <w:rFonts w:ascii="Calibri" w:hAnsi="Calibri"/>
          <w:sz w:val="22"/>
          <w:szCs w:val="22"/>
        </w:rPr>
        <w:lastRenderedPageBreak/>
        <w:t xml:space="preserve">Yilmaz </w:t>
      </w:r>
      <w:proofErr w:type="spellStart"/>
      <w:r w:rsidRPr="00E73BC0">
        <w:rPr>
          <w:rFonts w:ascii="Calibri" w:hAnsi="Calibri"/>
          <w:sz w:val="22"/>
          <w:szCs w:val="22"/>
        </w:rPr>
        <w:t>MB</w:t>
      </w:r>
      <w:proofErr w:type="gramStart"/>
      <w:r w:rsidRPr="00E73BC0">
        <w:rPr>
          <w:rFonts w:ascii="Calibri" w:hAnsi="Calibri"/>
          <w:sz w:val="22"/>
          <w:szCs w:val="22"/>
        </w:rPr>
        <w:t>,et</w:t>
      </w:r>
      <w:proofErr w:type="spellEnd"/>
      <w:proofErr w:type="gramEnd"/>
      <w:r w:rsidRPr="00E73BC0">
        <w:rPr>
          <w:rFonts w:ascii="Calibri" w:hAnsi="Calibri"/>
          <w:sz w:val="22"/>
          <w:szCs w:val="22"/>
        </w:rPr>
        <w:t xml:space="preserve"> al. Late saphenous vein graft occlusion in patients with coronary bypass: possible role of aspirin resistance. </w:t>
      </w:r>
      <w:proofErr w:type="spellStart"/>
      <w:r w:rsidRPr="00E73BC0">
        <w:rPr>
          <w:rFonts w:ascii="Calibri" w:hAnsi="Calibri"/>
          <w:sz w:val="22"/>
          <w:szCs w:val="22"/>
        </w:rPr>
        <w:t>Thromb</w:t>
      </w:r>
      <w:proofErr w:type="spellEnd"/>
      <w:r w:rsidRPr="00E73BC0">
        <w:rPr>
          <w:rFonts w:ascii="Calibri" w:hAnsi="Calibri"/>
          <w:sz w:val="22"/>
          <w:szCs w:val="22"/>
        </w:rPr>
        <w:t xml:space="preserve"> Res 2005;</w:t>
      </w:r>
      <w:r w:rsidR="00917550">
        <w:rPr>
          <w:rFonts w:ascii="Calibri" w:hAnsi="Calibri"/>
          <w:sz w:val="22"/>
          <w:szCs w:val="22"/>
        </w:rPr>
        <w:t xml:space="preserve"> </w:t>
      </w:r>
      <w:r w:rsidRPr="00E73BC0">
        <w:rPr>
          <w:rFonts w:ascii="Calibri" w:hAnsi="Calibri"/>
          <w:sz w:val="22"/>
          <w:szCs w:val="22"/>
        </w:rPr>
        <w:t xml:space="preserve">115:25-9. </w:t>
      </w:r>
    </w:p>
    <w:p w:rsidR="00FD4C73" w:rsidRPr="00E73BC0" w:rsidRDefault="00FD4C73" w:rsidP="009C7B8F">
      <w:pPr>
        <w:pStyle w:val="ListParagraph"/>
        <w:numPr>
          <w:ilvl w:val="0"/>
          <w:numId w:val="16"/>
        </w:numPr>
        <w:spacing w:after="120" w:line="276" w:lineRule="auto"/>
        <w:ind w:left="425" w:hanging="357"/>
        <w:rPr>
          <w:rFonts w:ascii="Calibri" w:hAnsi="Calibri"/>
          <w:sz w:val="22"/>
          <w:szCs w:val="22"/>
        </w:rPr>
      </w:pPr>
      <w:r w:rsidRPr="00E73BC0">
        <w:rPr>
          <w:rFonts w:ascii="Calibri" w:hAnsi="Calibri"/>
          <w:sz w:val="22"/>
          <w:szCs w:val="22"/>
        </w:rPr>
        <w:t xml:space="preserve">Ferraris VA, et al. 2011 Update to The Society of Thoracic Surgeons and the Society of Cardiovascular Anesthesiologists Blood Conservation Clinical Practice Guidelines. Ann </w:t>
      </w:r>
      <w:proofErr w:type="spellStart"/>
      <w:r w:rsidRPr="00E73BC0">
        <w:rPr>
          <w:rFonts w:ascii="Calibri" w:hAnsi="Calibri"/>
          <w:sz w:val="22"/>
          <w:szCs w:val="22"/>
        </w:rPr>
        <w:t>Thorac</w:t>
      </w:r>
      <w:proofErr w:type="spellEnd"/>
      <w:r w:rsidRPr="00E73BC0">
        <w:rPr>
          <w:rFonts w:ascii="Calibri" w:hAnsi="Calibri"/>
          <w:sz w:val="22"/>
          <w:szCs w:val="22"/>
        </w:rPr>
        <w:t xml:space="preserve"> </w:t>
      </w:r>
      <w:proofErr w:type="spellStart"/>
      <w:r w:rsidRPr="00E73BC0">
        <w:rPr>
          <w:rFonts w:ascii="Calibri" w:hAnsi="Calibri"/>
          <w:sz w:val="22"/>
          <w:szCs w:val="22"/>
        </w:rPr>
        <w:t>Surg</w:t>
      </w:r>
      <w:proofErr w:type="spellEnd"/>
      <w:r w:rsidRPr="00E73BC0">
        <w:rPr>
          <w:rFonts w:ascii="Calibri" w:hAnsi="Calibri"/>
          <w:sz w:val="22"/>
          <w:szCs w:val="22"/>
        </w:rPr>
        <w:t xml:space="preserve"> 2011; 91:944-982.</w:t>
      </w:r>
    </w:p>
    <w:p w:rsidR="00FD4C73" w:rsidRPr="00E73BC0" w:rsidRDefault="00FD4C73" w:rsidP="009C7B8F">
      <w:pPr>
        <w:pStyle w:val="ListParagraph"/>
        <w:numPr>
          <w:ilvl w:val="0"/>
          <w:numId w:val="16"/>
        </w:numPr>
        <w:spacing w:after="120" w:line="276" w:lineRule="auto"/>
        <w:ind w:left="425" w:hanging="357"/>
        <w:rPr>
          <w:rFonts w:ascii="Calibri" w:hAnsi="Calibri"/>
          <w:sz w:val="22"/>
          <w:szCs w:val="22"/>
        </w:rPr>
      </w:pPr>
      <w:r w:rsidRPr="00E73BC0">
        <w:rPr>
          <w:rFonts w:ascii="Calibri" w:hAnsi="Calibri"/>
          <w:sz w:val="22"/>
          <w:szCs w:val="22"/>
        </w:rPr>
        <w:t xml:space="preserve">Gao </w:t>
      </w:r>
      <w:proofErr w:type="spellStart"/>
      <w:r w:rsidRPr="00E73BC0">
        <w:rPr>
          <w:rFonts w:ascii="Calibri" w:hAnsi="Calibri"/>
          <w:sz w:val="22"/>
          <w:szCs w:val="22"/>
        </w:rPr>
        <w:t>G,et</w:t>
      </w:r>
      <w:proofErr w:type="spellEnd"/>
      <w:r w:rsidRPr="00E73BC0">
        <w:rPr>
          <w:rFonts w:ascii="Calibri" w:hAnsi="Calibri"/>
          <w:sz w:val="22"/>
          <w:szCs w:val="22"/>
        </w:rPr>
        <w:t xml:space="preserve"> al., Aspirin plus </w:t>
      </w:r>
      <w:proofErr w:type="spellStart"/>
      <w:r w:rsidRPr="00E73BC0">
        <w:rPr>
          <w:rFonts w:ascii="Calibri" w:hAnsi="Calibri"/>
          <w:sz w:val="22"/>
          <w:szCs w:val="22"/>
        </w:rPr>
        <w:t>clopidogrel</w:t>
      </w:r>
      <w:proofErr w:type="spellEnd"/>
      <w:r w:rsidRPr="00E73BC0">
        <w:rPr>
          <w:rFonts w:ascii="Calibri" w:hAnsi="Calibri"/>
          <w:sz w:val="22"/>
          <w:szCs w:val="22"/>
        </w:rPr>
        <w:t xml:space="preserve"> therapy increases early venous graft patency after coronary artery bypass surgery a single-center, randomized, controlled trial, J Am </w:t>
      </w:r>
      <w:proofErr w:type="spellStart"/>
      <w:r w:rsidRPr="00E73BC0">
        <w:rPr>
          <w:rFonts w:ascii="Calibri" w:hAnsi="Calibri"/>
          <w:sz w:val="22"/>
          <w:szCs w:val="22"/>
        </w:rPr>
        <w:t>Coll</w:t>
      </w:r>
      <w:proofErr w:type="spellEnd"/>
      <w:r w:rsidRPr="00E73BC0">
        <w:rPr>
          <w:rFonts w:ascii="Calibri" w:hAnsi="Calibri"/>
          <w:sz w:val="22"/>
          <w:szCs w:val="22"/>
        </w:rPr>
        <w:t xml:space="preserve"> </w:t>
      </w:r>
      <w:proofErr w:type="spellStart"/>
      <w:r w:rsidRPr="00E73BC0">
        <w:rPr>
          <w:rFonts w:ascii="Calibri" w:hAnsi="Calibri"/>
          <w:sz w:val="22"/>
          <w:szCs w:val="22"/>
        </w:rPr>
        <w:t>Cardiol</w:t>
      </w:r>
      <w:proofErr w:type="spellEnd"/>
      <w:r w:rsidRPr="00E73BC0">
        <w:rPr>
          <w:rFonts w:ascii="Calibri" w:hAnsi="Calibri"/>
          <w:sz w:val="22"/>
          <w:szCs w:val="22"/>
        </w:rPr>
        <w:t xml:space="preserve">, 2010;56:1639–43. </w:t>
      </w:r>
    </w:p>
    <w:p w:rsidR="00FD4C73" w:rsidRPr="00E73BC0" w:rsidRDefault="003A6CD5" w:rsidP="009C7B8F">
      <w:pPr>
        <w:pStyle w:val="ListParagraph"/>
        <w:numPr>
          <w:ilvl w:val="0"/>
          <w:numId w:val="16"/>
        </w:numPr>
        <w:spacing w:after="120" w:line="276" w:lineRule="auto"/>
        <w:ind w:left="425" w:hanging="357"/>
        <w:rPr>
          <w:rFonts w:ascii="Calibri" w:hAnsi="Calibri"/>
          <w:sz w:val="22"/>
          <w:szCs w:val="22"/>
        </w:rPr>
      </w:pPr>
      <w:r w:rsidRPr="00E73BC0">
        <w:rPr>
          <w:rFonts w:ascii="Calibri" w:hAnsi="Calibri"/>
          <w:sz w:val="22"/>
          <w:szCs w:val="22"/>
          <w:lang w:val="sv-SE"/>
        </w:rPr>
        <w:t xml:space="preserve">Ben-Dor I, Kleiman NS, Lev E . </w:t>
      </w:r>
      <w:r w:rsidR="00FD4C73" w:rsidRPr="00E73BC0">
        <w:rPr>
          <w:rFonts w:ascii="Calibri" w:hAnsi="Calibri"/>
          <w:sz w:val="22"/>
          <w:szCs w:val="22"/>
        </w:rPr>
        <w:t xml:space="preserve">Assessment, mechanisms, and clinical implication of variability in platelet response to aspirin and </w:t>
      </w:r>
      <w:proofErr w:type="spellStart"/>
      <w:r w:rsidR="00FD4C73" w:rsidRPr="00E73BC0">
        <w:rPr>
          <w:rFonts w:ascii="Calibri" w:hAnsi="Calibri"/>
          <w:sz w:val="22"/>
          <w:szCs w:val="22"/>
        </w:rPr>
        <w:t>clopidogrel</w:t>
      </w:r>
      <w:proofErr w:type="spellEnd"/>
      <w:r w:rsidR="00FD4C73" w:rsidRPr="00E73BC0">
        <w:rPr>
          <w:rFonts w:ascii="Calibri" w:hAnsi="Calibri"/>
          <w:sz w:val="22"/>
          <w:szCs w:val="22"/>
        </w:rPr>
        <w:t xml:space="preserve"> therapy. Am J </w:t>
      </w:r>
      <w:proofErr w:type="spellStart"/>
      <w:r w:rsidR="00FD4C73" w:rsidRPr="00E73BC0">
        <w:rPr>
          <w:rFonts w:ascii="Calibri" w:hAnsi="Calibri"/>
          <w:sz w:val="22"/>
          <w:szCs w:val="22"/>
        </w:rPr>
        <w:t>Cardiol</w:t>
      </w:r>
      <w:proofErr w:type="spellEnd"/>
      <w:r w:rsidR="00FD4C73" w:rsidRPr="00E73BC0">
        <w:rPr>
          <w:rFonts w:ascii="Calibri" w:hAnsi="Calibri"/>
          <w:sz w:val="22"/>
          <w:szCs w:val="22"/>
        </w:rPr>
        <w:t>. 2009;</w:t>
      </w:r>
      <w:r w:rsidR="00917550">
        <w:rPr>
          <w:rFonts w:ascii="Calibri" w:hAnsi="Calibri"/>
          <w:sz w:val="22"/>
          <w:szCs w:val="22"/>
        </w:rPr>
        <w:t xml:space="preserve"> </w:t>
      </w:r>
      <w:r w:rsidR="00FD4C73" w:rsidRPr="00E73BC0">
        <w:rPr>
          <w:rFonts w:ascii="Calibri" w:hAnsi="Calibri"/>
          <w:sz w:val="22"/>
          <w:szCs w:val="22"/>
        </w:rPr>
        <w:t xml:space="preserve">104(2):227. </w:t>
      </w:r>
    </w:p>
    <w:p w:rsidR="00FD4C73" w:rsidRPr="00E73BC0" w:rsidRDefault="00FD4C73" w:rsidP="009C7B8F">
      <w:pPr>
        <w:pStyle w:val="ListParagraph"/>
        <w:numPr>
          <w:ilvl w:val="0"/>
          <w:numId w:val="16"/>
        </w:numPr>
        <w:spacing w:after="120" w:line="276" w:lineRule="auto"/>
        <w:ind w:left="425" w:hanging="357"/>
        <w:rPr>
          <w:rFonts w:ascii="Calibri" w:hAnsi="Calibri"/>
          <w:sz w:val="22"/>
          <w:szCs w:val="22"/>
        </w:rPr>
      </w:pPr>
      <w:r w:rsidRPr="00E73BC0">
        <w:rPr>
          <w:rFonts w:ascii="Calibri" w:hAnsi="Calibri"/>
          <w:sz w:val="22"/>
          <w:szCs w:val="22"/>
        </w:rPr>
        <w:t xml:space="preserve">Cannon AP, Harrington Ra et al PLATO. Lancet 2010; 375: 283–93. </w:t>
      </w:r>
    </w:p>
    <w:p w:rsidR="008928D4" w:rsidRPr="00E73BC0" w:rsidRDefault="00FD4C73" w:rsidP="009C7B8F">
      <w:pPr>
        <w:pStyle w:val="ListParagraph"/>
        <w:numPr>
          <w:ilvl w:val="0"/>
          <w:numId w:val="16"/>
        </w:numPr>
        <w:spacing w:after="120" w:line="276" w:lineRule="auto"/>
        <w:ind w:left="425" w:hanging="357"/>
        <w:rPr>
          <w:rFonts w:ascii="Calibri" w:hAnsi="Calibri"/>
          <w:sz w:val="22"/>
          <w:szCs w:val="22"/>
        </w:rPr>
      </w:pPr>
      <w:r w:rsidRPr="00E73BC0">
        <w:rPr>
          <w:rFonts w:ascii="Calibri" w:hAnsi="Calibri"/>
          <w:sz w:val="22"/>
          <w:szCs w:val="22"/>
        </w:rPr>
        <w:t xml:space="preserve">Held C, </w:t>
      </w:r>
      <w:proofErr w:type="spellStart"/>
      <w:r w:rsidRPr="00E73BC0">
        <w:rPr>
          <w:rFonts w:ascii="Calibri" w:hAnsi="Calibri"/>
          <w:sz w:val="22"/>
          <w:szCs w:val="22"/>
        </w:rPr>
        <w:t>Asenblad</w:t>
      </w:r>
      <w:proofErr w:type="spellEnd"/>
      <w:r w:rsidRPr="00E73BC0">
        <w:rPr>
          <w:rFonts w:ascii="Calibri" w:hAnsi="Calibri"/>
          <w:sz w:val="22"/>
          <w:szCs w:val="22"/>
        </w:rPr>
        <w:t xml:space="preserve"> N et al PLATO-CABG. J Am </w:t>
      </w:r>
      <w:proofErr w:type="spellStart"/>
      <w:r w:rsidRPr="00E73BC0">
        <w:rPr>
          <w:rFonts w:ascii="Calibri" w:hAnsi="Calibri"/>
          <w:sz w:val="22"/>
          <w:szCs w:val="22"/>
        </w:rPr>
        <w:t>Coll</w:t>
      </w:r>
      <w:proofErr w:type="spellEnd"/>
      <w:r w:rsidRPr="00E73BC0">
        <w:rPr>
          <w:rFonts w:ascii="Calibri" w:hAnsi="Calibri"/>
          <w:sz w:val="22"/>
          <w:szCs w:val="22"/>
        </w:rPr>
        <w:t xml:space="preserve"> </w:t>
      </w:r>
      <w:proofErr w:type="spellStart"/>
      <w:r w:rsidRPr="00E73BC0">
        <w:rPr>
          <w:rFonts w:ascii="Calibri" w:hAnsi="Calibri"/>
          <w:sz w:val="22"/>
          <w:szCs w:val="22"/>
        </w:rPr>
        <w:t>Cardiol</w:t>
      </w:r>
      <w:proofErr w:type="spellEnd"/>
      <w:r w:rsidRPr="00E73BC0">
        <w:rPr>
          <w:rFonts w:ascii="Calibri" w:hAnsi="Calibri"/>
          <w:sz w:val="22"/>
          <w:szCs w:val="22"/>
        </w:rPr>
        <w:t xml:space="preserve"> 2011;</w:t>
      </w:r>
      <w:r w:rsidR="00917550">
        <w:rPr>
          <w:rFonts w:ascii="Calibri" w:hAnsi="Calibri"/>
          <w:sz w:val="22"/>
          <w:szCs w:val="22"/>
        </w:rPr>
        <w:t xml:space="preserve"> </w:t>
      </w:r>
      <w:r w:rsidRPr="00E73BC0">
        <w:rPr>
          <w:rFonts w:ascii="Calibri" w:hAnsi="Calibri"/>
          <w:sz w:val="22"/>
          <w:szCs w:val="22"/>
        </w:rPr>
        <w:t xml:space="preserve">57:672–84.  </w:t>
      </w:r>
    </w:p>
    <w:p w:rsidR="005A34BC" w:rsidRPr="008928D4" w:rsidRDefault="005A34BC" w:rsidP="008928D4">
      <w:pPr>
        <w:pStyle w:val="ListParagraph"/>
        <w:numPr>
          <w:ilvl w:val="0"/>
          <w:numId w:val="16"/>
        </w:numPr>
        <w:spacing w:after="120" w:line="276" w:lineRule="auto"/>
        <w:ind w:left="425" w:hanging="357"/>
        <w:rPr>
          <w:rFonts w:ascii="Calibri" w:hAnsi="Calibri"/>
          <w:sz w:val="22"/>
          <w:szCs w:val="22"/>
        </w:rPr>
      </w:pPr>
      <w:r w:rsidRPr="008928D4">
        <w:rPr>
          <w:rFonts w:ascii="Calibri" w:hAnsi="Calibri"/>
          <w:sz w:val="22"/>
          <w:szCs w:val="22"/>
        </w:rPr>
        <w:t xml:space="preserve">Third Universal Definition of Myocardial Infarction Kristian </w:t>
      </w:r>
      <w:proofErr w:type="spellStart"/>
      <w:r w:rsidRPr="008928D4">
        <w:rPr>
          <w:rFonts w:ascii="Calibri" w:hAnsi="Calibri"/>
          <w:sz w:val="22"/>
          <w:szCs w:val="22"/>
        </w:rPr>
        <w:t>Thygesen</w:t>
      </w:r>
      <w:proofErr w:type="spellEnd"/>
      <w:r w:rsidRPr="008928D4">
        <w:rPr>
          <w:rFonts w:ascii="Calibri" w:hAnsi="Calibri"/>
          <w:sz w:val="22"/>
          <w:szCs w:val="22"/>
        </w:rPr>
        <w:t xml:space="preserve">, Joseph S. Alpert, Allan S. Jaffe, Maarten L. </w:t>
      </w:r>
      <w:proofErr w:type="spellStart"/>
      <w:r w:rsidRPr="008928D4">
        <w:rPr>
          <w:rFonts w:ascii="Calibri" w:hAnsi="Calibri"/>
          <w:sz w:val="22"/>
          <w:szCs w:val="22"/>
        </w:rPr>
        <w:t>Simoons</w:t>
      </w:r>
      <w:proofErr w:type="spellEnd"/>
      <w:r w:rsidRPr="008928D4">
        <w:rPr>
          <w:rFonts w:ascii="Calibri" w:hAnsi="Calibri"/>
          <w:sz w:val="22"/>
          <w:szCs w:val="22"/>
        </w:rPr>
        <w:t xml:space="preserve">, Bernard R. </w:t>
      </w:r>
      <w:proofErr w:type="spellStart"/>
      <w:r w:rsidRPr="008928D4">
        <w:rPr>
          <w:rFonts w:ascii="Calibri" w:hAnsi="Calibri"/>
          <w:sz w:val="22"/>
          <w:szCs w:val="22"/>
        </w:rPr>
        <w:t>Chaitman</w:t>
      </w:r>
      <w:proofErr w:type="spellEnd"/>
      <w:r w:rsidRPr="008928D4">
        <w:rPr>
          <w:rFonts w:ascii="Calibri" w:hAnsi="Calibri"/>
          <w:sz w:val="22"/>
          <w:szCs w:val="22"/>
        </w:rPr>
        <w:t>, and Harvey D. White: the Writing Group on behalf of the Joint ESC/ACCF/AHA/WHF Task Force for the Universal Definition of Myocardial Infarction .Circulation. 2012;</w:t>
      </w:r>
      <w:r w:rsidR="00917550" w:rsidRPr="008928D4">
        <w:rPr>
          <w:rFonts w:ascii="Calibri" w:hAnsi="Calibri"/>
          <w:sz w:val="22"/>
          <w:szCs w:val="22"/>
        </w:rPr>
        <w:t xml:space="preserve"> </w:t>
      </w:r>
      <w:r w:rsidRPr="008928D4">
        <w:rPr>
          <w:rFonts w:ascii="Calibri" w:hAnsi="Calibri"/>
          <w:sz w:val="22"/>
          <w:szCs w:val="22"/>
        </w:rPr>
        <w:t>126:2020-2035.</w:t>
      </w:r>
    </w:p>
    <w:p w:rsidR="009A2776" w:rsidRPr="00E73BC0" w:rsidRDefault="00FD4C73" w:rsidP="009C7B8F">
      <w:pPr>
        <w:pStyle w:val="ListParagraph"/>
        <w:numPr>
          <w:ilvl w:val="0"/>
          <w:numId w:val="16"/>
        </w:numPr>
        <w:spacing w:after="120" w:line="276" w:lineRule="auto"/>
        <w:ind w:left="426"/>
        <w:rPr>
          <w:rFonts w:ascii="Calibri" w:hAnsi="Calibri"/>
          <w:sz w:val="22"/>
          <w:szCs w:val="22"/>
        </w:rPr>
      </w:pPr>
      <w:r w:rsidRPr="00E73BC0">
        <w:rPr>
          <w:rStyle w:val="HTMLCite"/>
          <w:rFonts w:ascii="Calibri" w:hAnsi="Calibri"/>
          <w:iCs/>
          <w:sz w:val="22"/>
          <w:szCs w:val="22"/>
          <w:lang w:val="da-DK"/>
        </w:rPr>
        <w:t xml:space="preserve">Mehran R, Rao SV, Bhatt DL, Gibson CM, Caixeta A, Eikelboom J et al. </w:t>
      </w:r>
      <w:r w:rsidRPr="00E73BC0">
        <w:rPr>
          <w:rStyle w:val="HTMLCite"/>
          <w:rFonts w:ascii="Calibri" w:hAnsi="Calibri"/>
          <w:iCs/>
          <w:sz w:val="22"/>
          <w:szCs w:val="22"/>
        </w:rPr>
        <w:t>(2011). "</w:t>
      </w:r>
      <w:hyperlink r:id="rId22" w:history="1">
        <w:r w:rsidRPr="00E73BC0">
          <w:rPr>
            <w:rStyle w:val="Hyperlink"/>
            <w:rFonts w:ascii="Calibri" w:hAnsi="Calibri"/>
            <w:sz w:val="22"/>
            <w:szCs w:val="22"/>
          </w:rPr>
          <w:t>Standardized bleeding definitions for cardiovascular clinical trials: a consensus report from the bleeding academic research consortium</w:t>
        </w:r>
      </w:hyperlink>
      <w:r w:rsidRPr="00E73BC0">
        <w:rPr>
          <w:rStyle w:val="HTMLCite"/>
          <w:rFonts w:ascii="Calibri" w:hAnsi="Calibri"/>
          <w:iCs/>
          <w:sz w:val="22"/>
          <w:szCs w:val="22"/>
        </w:rPr>
        <w:t xml:space="preserve">". Circulation 123 (23): 2736-47. </w:t>
      </w:r>
      <w:hyperlink r:id="rId23" w:tooltip="Digital object identifier" w:history="1">
        <w:proofErr w:type="spellStart"/>
        <w:proofErr w:type="gramStart"/>
        <w:r w:rsidRPr="00E73BC0">
          <w:rPr>
            <w:rStyle w:val="Hyperlink"/>
            <w:rFonts w:ascii="Calibri" w:hAnsi="Calibri"/>
            <w:sz w:val="22"/>
            <w:szCs w:val="22"/>
          </w:rPr>
          <w:t>doi</w:t>
        </w:r>
        <w:proofErr w:type="spellEnd"/>
        <w:proofErr w:type="gramEnd"/>
      </w:hyperlink>
      <w:r w:rsidRPr="00E73BC0">
        <w:rPr>
          <w:rStyle w:val="HTMLCite"/>
          <w:rFonts w:ascii="Calibri" w:hAnsi="Calibri"/>
          <w:iCs/>
          <w:sz w:val="22"/>
          <w:szCs w:val="22"/>
        </w:rPr>
        <w:t>:</w:t>
      </w:r>
      <w:r w:rsidR="00917550">
        <w:rPr>
          <w:rStyle w:val="HTMLCite"/>
          <w:rFonts w:ascii="Calibri" w:hAnsi="Calibri"/>
          <w:iCs/>
          <w:sz w:val="22"/>
          <w:szCs w:val="22"/>
        </w:rPr>
        <w:t xml:space="preserve"> </w:t>
      </w:r>
      <w:hyperlink r:id="rId24" w:history="1">
        <w:r w:rsidRPr="00E73BC0">
          <w:rPr>
            <w:rStyle w:val="Hyperlink"/>
            <w:rFonts w:ascii="Calibri" w:hAnsi="Calibri"/>
            <w:sz w:val="22"/>
            <w:szCs w:val="22"/>
          </w:rPr>
          <w:t>10.1161/CIRCULATIONAHA.110.009449</w:t>
        </w:r>
      </w:hyperlink>
      <w:r w:rsidRPr="00E73BC0">
        <w:rPr>
          <w:rStyle w:val="HTMLCite"/>
          <w:rFonts w:ascii="Calibri" w:hAnsi="Calibri"/>
          <w:iCs/>
          <w:sz w:val="22"/>
          <w:szCs w:val="22"/>
        </w:rPr>
        <w:t xml:space="preserve">. </w:t>
      </w:r>
      <w:hyperlink r:id="rId25" w:history="1">
        <w:r w:rsidRPr="00E73BC0">
          <w:rPr>
            <w:rStyle w:val="Hyperlink"/>
            <w:rFonts w:ascii="Calibri" w:hAnsi="Calibri"/>
            <w:sz w:val="22"/>
            <w:szCs w:val="22"/>
          </w:rPr>
          <w:t>PMID 21670242</w:t>
        </w:r>
      </w:hyperlink>
      <w:r w:rsidRPr="00E73BC0">
        <w:rPr>
          <w:rStyle w:val="HTMLCite"/>
          <w:rFonts w:ascii="Calibri" w:hAnsi="Calibri"/>
          <w:iCs/>
          <w:sz w:val="22"/>
          <w:szCs w:val="22"/>
        </w:rPr>
        <w:t>.</w:t>
      </w:r>
      <w:r w:rsidRPr="00E73BC0">
        <w:rPr>
          <w:rStyle w:val="reference-text"/>
          <w:rFonts w:ascii="Calibri" w:hAnsi="Calibri"/>
          <w:sz w:val="22"/>
          <w:szCs w:val="22"/>
        </w:rPr>
        <w:t xml:space="preserve"> </w:t>
      </w:r>
    </w:p>
    <w:p w:rsidR="009A2776" w:rsidRPr="00E73BC0" w:rsidRDefault="00FD4C73" w:rsidP="009C7B8F">
      <w:pPr>
        <w:pStyle w:val="ListParagraph"/>
        <w:numPr>
          <w:ilvl w:val="0"/>
          <w:numId w:val="16"/>
        </w:numPr>
        <w:spacing w:after="120" w:line="276" w:lineRule="auto"/>
        <w:ind w:left="426"/>
        <w:rPr>
          <w:rFonts w:ascii="Calibri" w:hAnsi="Calibri"/>
          <w:sz w:val="22"/>
          <w:szCs w:val="22"/>
        </w:rPr>
      </w:pPr>
      <w:r w:rsidRPr="00E73BC0">
        <w:rPr>
          <w:rStyle w:val="HTMLCite"/>
          <w:rFonts w:ascii="Calibri" w:hAnsi="Calibri"/>
          <w:iCs/>
          <w:sz w:val="22"/>
          <w:szCs w:val="22"/>
        </w:rPr>
        <w:t xml:space="preserve">Rao SV, O'Grady K, Pieper KS, Granger CB, Newby LK, Van de </w:t>
      </w:r>
      <w:proofErr w:type="spellStart"/>
      <w:r w:rsidRPr="00E73BC0">
        <w:rPr>
          <w:rStyle w:val="HTMLCite"/>
          <w:rFonts w:ascii="Calibri" w:hAnsi="Calibri"/>
          <w:iCs/>
          <w:sz w:val="22"/>
          <w:szCs w:val="22"/>
        </w:rPr>
        <w:t>Werf</w:t>
      </w:r>
      <w:proofErr w:type="spellEnd"/>
      <w:r w:rsidRPr="00E73BC0">
        <w:rPr>
          <w:rStyle w:val="HTMLCite"/>
          <w:rFonts w:ascii="Calibri" w:hAnsi="Calibri"/>
          <w:iCs/>
          <w:sz w:val="22"/>
          <w:szCs w:val="22"/>
        </w:rPr>
        <w:t xml:space="preserve"> F et al. (2005). "</w:t>
      </w:r>
      <w:hyperlink r:id="rId26" w:history="1">
        <w:r w:rsidRPr="00E73BC0">
          <w:rPr>
            <w:rStyle w:val="Hyperlink"/>
            <w:rFonts w:ascii="Calibri" w:hAnsi="Calibri"/>
            <w:sz w:val="22"/>
            <w:szCs w:val="22"/>
          </w:rPr>
          <w:t>Impact of bleeding severity on clinical outcomes among patients with acute coronary syndromes</w:t>
        </w:r>
      </w:hyperlink>
      <w:r w:rsidR="00917550">
        <w:rPr>
          <w:rStyle w:val="HTMLCite"/>
          <w:rFonts w:ascii="Calibri" w:hAnsi="Calibri"/>
          <w:iCs/>
          <w:sz w:val="22"/>
          <w:szCs w:val="22"/>
        </w:rPr>
        <w:t xml:space="preserve">". Am J </w:t>
      </w:r>
      <w:proofErr w:type="spellStart"/>
      <w:r w:rsidR="00917550">
        <w:rPr>
          <w:rStyle w:val="HTMLCite"/>
          <w:rFonts w:ascii="Calibri" w:hAnsi="Calibri"/>
          <w:iCs/>
          <w:sz w:val="22"/>
          <w:szCs w:val="22"/>
        </w:rPr>
        <w:t>Cardiol</w:t>
      </w:r>
      <w:proofErr w:type="spellEnd"/>
      <w:r w:rsidR="00917550">
        <w:rPr>
          <w:rStyle w:val="HTMLCite"/>
          <w:rFonts w:ascii="Calibri" w:hAnsi="Calibri"/>
          <w:iCs/>
          <w:sz w:val="22"/>
          <w:szCs w:val="22"/>
        </w:rPr>
        <w:t xml:space="preserve"> 96 (9): 1200-6</w:t>
      </w:r>
      <w:r w:rsidRPr="00E73BC0">
        <w:rPr>
          <w:rStyle w:val="HTMLCite"/>
          <w:rFonts w:ascii="Calibri" w:hAnsi="Calibri"/>
          <w:iCs/>
          <w:sz w:val="22"/>
          <w:szCs w:val="22"/>
        </w:rPr>
        <w:t xml:space="preserve"> </w:t>
      </w:r>
      <w:hyperlink r:id="rId27" w:tooltip="Digital object identifier" w:history="1">
        <w:r w:rsidRPr="00E73BC0">
          <w:rPr>
            <w:rStyle w:val="Hyperlink"/>
            <w:rFonts w:ascii="Calibri" w:hAnsi="Calibri"/>
            <w:sz w:val="22"/>
            <w:szCs w:val="22"/>
          </w:rPr>
          <w:t>doi</w:t>
        </w:r>
      </w:hyperlink>
      <w:proofErr w:type="gramStart"/>
      <w:r w:rsidRPr="00E73BC0">
        <w:rPr>
          <w:rStyle w:val="HTMLCite"/>
          <w:rFonts w:ascii="Calibri" w:hAnsi="Calibri"/>
          <w:iCs/>
          <w:sz w:val="22"/>
          <w:szCs w:val="22"/>
        </w:rPr>
        <w:t>:</w:t>
      </w:r>
      <w:proofErr w:type="gramEnd"/>
      <w:r w:rsidR="00D63FC8">
        <w:fldChar w:fldCharType="begin"/>
      </w:r>
      <w:r w:rsidR="00D63FC8">
        <w:instrText xml:space="preserve"> HYPERLINK "http://dx.doi.org/10.1016/j.amjcard.2005.06.056" </w:instrText>
      </w:r>
      <w:r w:rsidR="00D63FC8">
        <w:fldChar w:fldCharType="separate"/>
      </w:r>
      <w:r w:rsidRPr="00E73BC0">
        <w:rPr>
          <w:rStyle w:val="Hyperlink"/>
          <w:rFonts w:ascii="Calibri" w:hAnsi="Calibri"/>
          <w:sz w:val="22"/>
          <w:szCs w:val="22"/>
        </w:rPr>
        <w:t>10.1016/j.amjcard.2005.06.056</w:t>
      </w:r>
      <w:r w:rsidR="00D63FC8">
        <w:rPr>
          <w:rStyle w:val="Hyperlink"/>
          <w:rFonts w:ascii="Calibri" w:hAnsi="Calibri"/>
          <w:sz w:val="22"/>
          <w:szCs w:val="22"/>
        </w:rPr>
        <w:fldChar w:fldCharType="end"/>
      </w:r>
      <w:r w:rsidRPr="00E73BC0">
        <w:rPr>
          <w:rStyle w:val="HTMLCite"/>
          <w:rFonts w:ascii="Calibri" w:hAnsi="Calibri"/>
          <w:iCs/>
          <w:sz w:val="22"/>
          <w:szCs w:val="22"/>
        </w:rPr>
        <w:t xml:space="preserve">. </w:t>
      </w:r>
      <w:hyperlink r:id="rId28" w:history="1">
        <w:r w:rsidRPr="00E73BC0">
          <w:rPr>
            <w:rStyle w:val="Hyperlink"/>
            <w:rFonts w:ascii="Calibri" w:hAnsi="Calibri"/>
            <w:sz w:val="22"/>
            <w:szCs w:val="22"/>
          </w:rPr>
          <w:t>PMID 16253582</w:t>
        </w:r>
      </w:hyperlink>
      <w:r w:rsidRPr="00E73BC0">
        <w:rPr>
          <w:rStyle w:val="HTMLCite"/>
          <w:rFonts w:ascii="Calibri" w:hAnsi="Calibri"/>
          <w:iCs/>
          <w:sz w:val="22"/>
          <w:szCs w:val="22"/>
        </w:rPr>
        <w:t>.</w:t>
      </w:r>
      <w:r w:rsidRPr="00E73BC0">
        <w:rPr>
          <w:rStyle w:val="reference-text"/>
          <w:rFonts w:ascii="Calibri" w:hAnsi="Calibri"/>
          <w:sz w:val="22"/>
          <w:szCs w:val="22"/>
        </w:rPr>
        <w:t xml:space="preserve"> </w:t>
      </w:r>
    </w:p>
    <w:p w:rsidR="009A2776" w:rsidRPr="00E73BC0" w:rsidRDefault="00FD4C73" w:rsidP="009C7B8F">
      <w:pPr>
        <w:pStyle w:val="ListParagraph"/>
        <w:numPr>
          <w:ilvl w:val="0"/>
          <w:numId w:val="16"/>
        </w:numPr>
        <w:spacing w:after="120" w:line="276" w:lineRule="auto"/>
        <w:ind w:left="426"/>
        <w:rPr>
          <w:rFonts w:ascii="Calibri" w:hAnsi="Calibri"/>
          <w:sz w:val="22"/>
          <w:szCs w:val="22"/>
        </w:rPr>
      </w:pPr>
      <w:r w:rsidRPr="00E73BC0">
        <w:rPr>
          <w:rStyle w:val="HTMLCite"/>
          <w:rFonts w:ascii="Calibri" w:hAnsi="Calibri"/>
          <w:iCs/>
          <w:sz w:val="22"/>
          <w:szCs w:val="22"/>
        </w:rPr>
        <w:t xml:space="preserve">Bovill EG, Terrin ML, Stump DC, Berke AD, Frederick M, Collen D et al. (1991). "Hemorrhagic events during therapy with recombinant tissue-type plasminogen activator, heparin, and aspirin for acute myocardial infarction. Results of the Thrombolysis in Myocardial Infarction (TIMI), Phase II Trial.". Ann Intern Med 115 (4): 256-65. </w:t>
      </w:r>
      <w:hyperlink r:id="rId29" w:history="1">
        <w:r w:rsidRPr="00E73BC0">
          <w:rPr>
            <w:rStyle w:val="Hyperlink"/>
            <w:rFonts w:ascii="Calibri" w:hAnsi="Calibri"/>
            <w:sz w:val="22"/>
            <w:szCs w:val="22"/>
          </w:rPr>
          <w:t>PMID 1906692</w:t>
        </w:r>
      </w:hyperlink>
      <w:r w:rsidRPr="00E73BC0">
        <w:rPr>
          <w:rStyle w:val="HTMLCite"/>
          <w:rFonts w:ascii="Calibri" w:hAnsi="Calibri"/>
          <w:iCs/>
          <w:sz w:val="22"/>
          <w:szCs w:val="22"/>
        </w:rPr>
        <w:t>.</w:t>
      </w:r>
      <w:r w:rsidRPr="00E73BC0">
        <w:rPr>
          <w:rStyle w:val="reference-text"/>
          <w:rFonts w:ascii="Calibri" w:hAnsi="Calibri"/>
          <w:sz w:val="22"/>
          <w:szCs w:val="22"/>
        </w:rPr>
        <w:t xml:space="preserve"> </w:t>
      </w:r>
    </w:p>
    <w:p w:rsidR="00FD4C73" w:rsidRPr="00F60347" w:rsidRDefault="00FD4C73" w:rsidP="009C7B8F">
      <w:pPr>
        <w:pStyle w:val="ListParagraph"/>
        <w:numPr>
          <w:ilvl w:val="0"/>
          <w:numId w:val="16"/>
        </w:numPr>
        <w:spacing w:after="120" w:line="276" w:lineRule="auto"/>
        <w:ind w:left="426"/>
        <w:rPr>
          <w:rStyle w:val="HTMLCite"/>
          <w:rFonts w:ascii="Calibri" w:hAnsi="Calibri"/>
          <w:i w:val="0"/>
          <w:sz w:val="22"/>
          <w:szCs w:val="22"/>
        </w:rPr>
      </w:pPr>
      <w:r w:rsidRPr="00E73BC0">
        <w:rPr>
          <w:rStyle w:val="HTMLCite"/>
          <w:rFonts w:ascii="Calibri" w:hAnsi="Calibri"/>
          <w:iCs/>
          <w:sz w:val="22"/>
          <w:szCs w:val="22"/>
        </w:rPr>
        <w:t>Wiviott SD, Braunwald E, McCabe CH, Montalescot G, Ruzyllo W, Gottlieb S et al. (2007). "</w:t>
      </w:r>
      <w:proofErr w:type="spellStart"/>
      <w:r w:rsidR="00D63FC8">
        <w:fldChar w:fldCharType="begin"/>
      </w:r>
      <w:r w:rsidR="00D63FC8">
        <w:instrText xml:space="preserve"> HYPERLINK "http://www.ncbi.nlm.nih.gov/entrez/eutils/elink.fcgi?dbfrom=pubmed&amp;tool=sumsearch.org/cite&amp;retmode=ref&amp;cmd=prlinks&amp;id=17982182" </w:instrText>
      </w:r>
      <w:r w:rsidR="00D63FC8">
        <w:fldChar w:fldCharType="separate"/>
      </w:r>
      <w:r w:rsidRPr="00E73BC0">
        <w:rPr>
          <w:rStyle w:val="Hyperlink"/>
          <w:rFonts w:ascii="Calibri" w:hAnsi="Calibri"/>
          <w:sz w:val="22"/>
          <w:szCs w:val="22"/>
        </w:rPr>
        <w:t>Prasugrel</w:t>
      </w:r>
      <w:proofErr w:type="spellEnd"/>
      <w:r w:rsidRPr="00E73BC0">
        <w:rPr>
          <w:rStyle w:val="Hyperlink"/>
          <w:rFonts w:ascii="Calibri" w:hAnsi="Calibri"/>
          <w:sz w:val="22"/>
          <w:szCs w:val="22"/>
        </w:rPr>
        <w:t xml:space="preserve"> versus </w:t>
      </w:r>
      <w:proofErr w:type="spellStart"/>
      <w:r w:rsidRPr="00E73BC0">
        <w:rPr>
          <w:rStyle w:val="Hyperlink"/>
          <w:rFonts w:ascii="Calibri" w:hAnsi="Calibri"/>
          <w:sz w:val="22"/>
          <w:szCs w:val="22"/>
        </w:rPr>
        <w:t>clopidogrel</w:t>
      </w:r>
      <w:proofErr w:type="spellEnd"/>
      <w:r w:rsidRPr="00E73BC0">
        <w:rPr>
          <w:rStyle w:val="Hyperlink"/>
          <w:rFonts w:ascii="Calibri" w:hAnsi="Calibri"/>
          <w:sz w:val="22"/>
          <w:szCs w:val="22"/>
        </w:rPr>
        <w:t xml:space="preserve"> in patients with acute coronary syndromes</w:t>
      </w:r>
      <w:r w:rsidR="00D63FC8">
        <w:rPr>
          <w:rStyle w:val="Hyperlink"/>
          <w:rFonts w:ascii="Calibri" w:hAnsi="Calibri"/>
          <w:sz w:val="22"/>
          <w:szCs w:val="22"/>
        </w:rPr>
        <w:fldChar w:fldCharType="end"/>
      </w:r>
      <w:proofErr w:type="gramStart"/>
      <w:r w:rsidR="00917550" w:rsidRPr="00E73BC0">
        <w:rPr>
          <w:rStyle w:val="HTMLCite"/>
          <w:rFonts w:ascii="Calibri" w:hAnsi="Calibri"/>
          <w:iCs/>
          <w:sz w:val="22"/>
          <w:szCs w:val="22"/>
        </w:rPr>
        <w:t>“</w:t>
      </w:r>
      <w:r w:rsidR="00917550">
        <w:rPr>
          <w:rStyle w:val="HTMLCite"/>
          <w:rFonts w:ascii="Calibri" w:hAnsi="Calibri"/>
          <w:iCs/>
          <w:sz w:val="22"/>
          <w:szCs w:val="22"/>
        </w:rPr>
        <w:t xml:space="preserve"> </w:t>
      </w:r>
      <w:r w:rsidR="00917550" w:rsidRPr="00E73BC0">
        <w:rPr>
          <w:rStyle w:val="HTMLCite"/>
          <w:rFonts w:ascii="Calibri" w:hAnsi="Calibri"/>
          <w:iCs/>
          <w:sz w:val="22"/>
          <w:szCs w:val="22"/>
        </w:rPr>
        <w:t>N</w:t>
      </w:r>
      <w:proofErr w:type="gramEnd"/>
      <w:r w:rsidRPr="00E73BC0">
        <w:rPr>
          <w:rStyle w:val="HTMLCite"/>
          <w:rFonts w:ascii="Calibri" w:hAnsi="Calibri"/>
          <w:iCs/>
          <w:sz w:val="22"/>
          <w:szCs w:val="22"/>
        </w:rPr>
        <w:t xml:space="preserve"> </w:t>
      </w:r>
      <w:proofErr w:type="spellStart"/>
      <w:r w:rsidRPr="00E73BC0">
        <w:rPr>
          <w:rStyle w:val="HTMLCite"/>
          <w:rFonts w:ascii="Calibri" w:hAnsi="Calibri"/>
          <w:iCs/>
          <w:sz w:val="22"/>
          <w:szCs w:val="22"/>
        </w:rPr>
        <w:t>Engl</w:t>
      </w:r>
      <w:proofErr w:type="spellEnd"/>
      <w:r w:rsidRPr="00E73BC0">
        <w:rPr>
          <w:rStyle w:val="HTMLCite"/>
          <w:rFonts w:ascii="Calibri" w:hAnsi="Calibri"/>
          <w:iCs/>
          <w:sz w:val="22"/>
          <w:szCs w:val="22"/>
        </w:rPr>
        <w:t xml:space="preserve"> J Med 357 (20): 2001-15. </w:t>
      </w:r>
      <w:hyperlink r:id="rId30" w:tooltip="Digital object identifier" w:history="1">
        <w:r w:rsidR="00917550" w:rsidRPr="00E73BC0">
          <w:rPr>
            <w:rStyle w:val="Hyperlink"/>
            <w:rFonts w:ascii="Calibri" w:hAnsi="Calibri"/>
            <w:sz w:val="22"/>
            <w:szCs w:val="22"/>
          </w:rPr>
          <w:t>Doi</w:t>
        </w:r>
      </w:hyperlink>
      <w:r w:rsidRPr="00E73BC0">
        <w:rPr>
          <w:rStyle w:val="HTMLCite"/>
          <w:rFonts w:ascii="Calibri" w:hAnsi="Calibri"/>
          <w:iCs/>
          <w:sz w:val="22"/>
          <w:szCs w:val="22"/>
        </w:rPr>
        <w:t>:</w:t>
      </w:r>
      <w:r w:rsidR="00917550">
        <w:rPr>
          <w:rStyle w:val="HTMLCite"/>
          <w:rFonts w:ascii="Calibri" w:hAnsi="Calibri"/>
          <w:iCs/>
          <w:sz w:val="22"/>
          <w:szCs w:val="22"/>
        </w:rPr>
        <w:t xml:space="preserve"> </w:t>
      </w:r>
      <w:hyperlink r:id="rId31" w:history="1">
        <w:r w:rsidRPr="00E73BC0">
          <w:rPr>
            <w:rStyle w:val="Hyperlink"/>
            <w:rFonts w:ascii="Calibri" w:hAnsi="Calibri"/>
            <w:sz w:val="22"/>
            <w:szCs w:val="22"/>
          </w:rPr>
          <w:t>10.1056/NEJMoa0706482</w:t>
        </w:r>
      </w:hyperlink>
      <w:r w:rsidRPr="00E73BC0">
        <w:rPr>
          <w:rStyle w:val="HTMLCite"/>
          <w:rFonts w:ascii="Calibri" w:hAnsi="Calibri"/>
          <w:iCs/>
          <w:sz w:val="22"/>
          <w:szCs w:val="22"/>
        </w:rPr>
        <w:t xml:space="preserve">. </w:t>
      </w:r>
      <w:hyperlink r:id="rId32" w:history="1">
        <w:r w:rsidRPr="00E73BC0">
          <w:rPr>
            <w:rStyle w:val="Hyperlink"/>
            <w:rFonts w:ascii="Calibri" w:hAnsi="Calibri"/>
            <w:sz w:val="22"/>
            <w:szCs w:val="22"/>
          </w:rPr>
          <w:t>PMID 17982182</w:t>
        </w:r>
      </w:hyperlink>
      <w:r w:rsidRPr="00E73BC0">
        <w:rPr>
          <w:rStyle w:val="HTMLCite"/>
          <w:rFonts w:ascii="Calibri" w:hAnsi="Calibri"/>
          <w:iCs/>
          <w:sz w:val="22"/>
          <w:szCs w:val="22"/>
        </w:rPr>
        <w:t>.</w:t>
      </w:r>
    </w:p>
    <w:p w:rsidR="00F60347" w:rsidRDefault="00F60347" w:rsidP="00F60347">
      <w:pPr>
        <w:spacing w:after="120" w:line="276" w:lineRule="auto"/>
        <w:rPr>
          <w:rFonts w:ascii="Calibri" w:hAnsi="Calibri"/>
          <w:sz w:val="22"/>
          <w:szCs w:val="22"/>
        </w:rPr>
      </w:pPr>
    </w:p>
    <w:p w:rsidR="00F60347" w:rsidRDefault="00F60347" w:rsidP="00F60347">
      <w:pPr>
        <w:spacing w:after="120" w:line="276" w:lineRule="auto"/>
        <w:rPr>
          <w:rFonts w:ascii="Calibri" w:hAnsi="Calibri"/>
          <w:sz w:val="22"/>
          <w:szCs w:val="22"/>
        </w:rPr>
      </w:pPr>
    </w:p>
    <w:p w:rsidR="00F60347" w:rsidRDefault="00F60347" w:rsidP="00F60347">
      <w:pPr>
        <w:spacing w:after="120" w:line="276" w:lineRule="auto"/>
        <w:rPr>
          <w:rFonts w:ascii="Calibri" w:hAnsi="Calibri"/>
          <w:sz w:val="22"/>
          <w:szCs w:val="22"/>
        </w:rPr>
      </w:pPr>
    </w:p>
    <w:p w:rsidR="008928D4" w:rsidRPr="00F60347" w:rsidRDefault="008928D4" w:rsidP="00F60347">
      <w:pPr>
        <w:spacing w:after="120" w:line="276" w:lineRule="auto"/>
        <w:rPr>
          <w:rFonts w:ascii="Calibri" w:hAnsi="Calibri"/>
          <w:sz w:val="22"/>
          <w:szCs w:val="22"/>
        </w:rPr>
      </w:pPr>
    </w:p>
    <w:p w:rsidR="00FD4C73" w:rsidRPr="00E73BC0" w:rsidRDefault="00FD4C73" w:rsidP="003277C7">
      <w:pPr>
        <w:pStyle w:val="Heading1"/>
        <w:pBdr>
          <w:bottom w:val="single" w:sz="4" w:space="1" w:color="auto"/>
        </w:pBdr>
        <w:tabs>
          <w:tab w:val="clear" w:pos="992"/>
          <w:tab w:val="num" w:pos="567"/>
        </w:tabs>
      </w:pPr>
      <w:bookmarkStart w:id="38" w:name="_Toc311006242"/>
      <w:bookmarkStart w:id="39" w:name="_Toc400980387"/>
      <w:bookmarkEnd w:id="35"/>
      <w:r w:rsidRPr="00E73BC0">
        <w:lastRenderedPageBreak/>
        <w:t>Study plan and procedures</w:t>
      </w:r>
      <w:bookmarkEnd w:id="38"/>
      <w:bookmarkEnd w:id="39"/>
    </w:p>
    <w:p w:rsidR="00FD4C73" w:rsidRPr="00E73BC0" w:rsidRDefault="00FD4C73" w:rsidP="003277C7">
      <w:pPr>
        <w:spacing w:line="276" w:lineRule="auto"/>
        <w:jc w:val="both"/>
        <w:rPr>
          <w:rFonts w:ascii="Calibri" w:hAnsi="Calibri"/>
          <w:sz w:val="22"/>
          <w:szCs w:val="22"/>
        </w:rPr>
      </w:pPr>
      <w:r w:rsidRPr="00E73BC0">
        <w:rPr>
          <w:rFonts w:ascii="Calibri" w:hAnsi="Calibri"/>
          <w:sz w:val="22"/>
          <w:szCs w:val="22"/>
        </w:rPr>
        <w:t>This is a</w:t>
      </w:r>
      <w:r w:rsidR="002556EC">
        <w:rPr>
          <w:rFonts w:ascii="Calibri" w:hAnsi="Calibri"/>
          <w:sz w:val="22"/>
          <w:szCs w:val="22"/>
        </w:rPr>
        <w:t xml:space="preserve"> randomised, open label, </w:t>
      </w:r>
      <w:r w:rsidR="00F42EF0">
        <w:rPr>
          <w:rFonts w:ascii="Calibri" w:hAnsi="Calibri"/>
          <w:sz w:val="22"/>
          <w:szCs w:val="22"/>
        </w:rPr>
        <w:t>multi-</w:t>
      </w:r>
      <w:r w:rsidR="002556EC">
        <w:rPr>
          <w:rFonts w:ascii="Calibri" w:hAnsi="Calibri"/>
          <w:sz w:val="22"/>
          <w:szCs w:val="22"/>
        </w:rPr>
        <w:t>cent</w:t>
      </w:r>
      <w:r w:rsidR="001C3029">
        <w:rPr>
          <w:rFonts w:ascii="Calibri" w:hAnsi="Calibri"/>
          <w:sz w:val="22"/>
          <w:szCs w:val="22"/>
        </w:rPr>
        <w:t>re</w:t>
      </w:r>
      <w:r w:rsidRPr="00E73BC0">
        <w:rPr>
          <w:rFonts w:ascii="Calibri" w:hAnsi="Calibri"/>
          <w:sz w:val="22"/>
          <w:szCs w:val="22"/>
        </w:rPr>
        <w:t xml:space="preserve"> </w:t>
      </w:r>
      <w:r w:rsidR="00600723">
        <w:rPr>
          <w:rFonts w:ascii="Calibri" w:hAnsi="Calibri"/>
          <w:sz w:val="22"/>
          <w:szCs w:val="22"/>
        </w:rPr>
        <w:t xml:space="preserve">New Zealand, Investigator initiated </w:t>
      </w:r>
      <w:r w:rsidRPr="00E73BC0">
        <w:rPr>
          <w:rFonts w:ascii="Calibri" w:hAnsi="Calibri"/>
          <w:sz w:val="22"/>
          <w:szCs w:val="22"/>
        </w:rPr>
        <w:t xml:space="preserve">trial. </w:t>
      </w:r>
      <w:r w:rsidR="00D343BB">
        <w:rPr>
          <w:rFonts w:ascii="Calibri" w:hAnsi="Calibri"/>
          <w:sz w:val="22"/>
          <w:szCs w:val="22"/>
        </w:rPr>
        <w:t xml:space="preserve">  The study will be conducted at Waikato Hospital and Wellington Hospital.</w:t>
      </w:r>
    </w:p>
    <w:p w:rsidR="00FD4C73" w:rsidRPr="00E73BC0" w:rsidRDefault="00FD4C73" w:rsidP="003277C7">
      <w:pPr>
        <w:spacing w:line="276" w:lineRule="auto"/>
        <w:jc w:val="both"/>
        <w:rPr>
          <w:rFonts w:ascii="Calibri" w:hAnsi="Calibri"/>
          <w:sz w:val="22"/>
          <w:szCs w:val="22"/>
        </w:rPr>
      </w:pPr>
      <w:r w:rsidRPr="00E73BC0">
        <w:rPr>
          <w:rFonts w:ascii="Calibri" w:hAnsi="Calibri"/>
          <w:sz w:val="22"/>
          <w:szCs w:val="22"/>
        </w:rPr>
        <w:t xml:space="preserve">All patients who are undergoing isolated CABG following an ACS presentation </w:t>
      </w:r>
      <w:r w:rsidR="000629BB">
        <w:rPr>
          <w:rFonts w:ascii="Calibri" w:hAnsi="Calibri"/>
          <w:sz w:val="22"/>
          <w:szCs w:val="22"/>
        </w:rPr>
        <w:t xml:space="preserve">and do not meet pre-operative exclusion criteria </w:t>
      </w:r>
      <w:r w:rsidR="00B67CB8" w:rsidRPr="00E73BC0">
        <w:rPr>
          <w:rFonts w:ascii="Calibri" w:hAnsi="Calibri"/>
          <w:sz w:val="22"/>
          <w:szCs w:val="22"/>
        </w:rPr>
        <w:t>will</w:t>
      </w:r>
      <w:r w:rsidRPr="00E73BC0">
        <w:rPr>
          <w:rFonts w:ascii="Calibri" w:hAnsi="Calibri"/>
          <w:sz w:val="22"/>
          <w:szCs w:val="22"/>
        </w:rPr>
        <w:t xml:space="preserve"> be eligible for </w:t>
      </w:r>
      <w:r w:rsidR="000629BB">
        <w:rPr>
          <w:rFonts w:ascii="Calibri" w:hAnsi="Calibri"/>
          <w:sz w:val="22"/>
          <w:szCs w:val="22"/>
        </w:rPr>
        <w:t xml:space="preserve">enrolment </w:t>
      </w:r>
      <w:r w:rsidRPr="00E73BC0">
        <w:rPr>
          <w:rFonts w:ascii="Calibri" w:hAnsi="Calibri"/>
          <w:sz w:val="22"/>
          <w:szCs w:val="22"/>
        </w:rPr>
        <w:t xml:space="preserve"> and will be approached to consider participation</w:t>
      </w:r>
      <w:r w:rsidR="0050353F">
        <w:rPr>
          <w:rFonts w:ascii="Calibri" w:hAnsi="Calibri"/>
          <w:sz w:val="22"/>
          <w:szCs w:val="22"/>
        </w:rPr>
        <w:t>.</w:t>
      </w:r>
    </w:p>
    <w:p w:rsidR="00FD4C73" w:rsidRPr="009C7B8F" w:rsidRDefault="00FD4C73" w:rsidP="009C7B8F">
      <w:pPr>
        <w:pStyle w:val="ListParagraph"/>
        <w:numPr>
          <w:ilvl w:val="0"/>
          <w:numId w:val="15"/>
        </w:numPr>
        <w:spacing w:line="276" w:lineRule="auto"/>
        <w:jc w:val="both"/>
        <w:rPr>
          <w:rFonts w:ascii="Calibri" w:hAnsi="Calibri"/>
          <w:sz w:val="22"/>
          <w:szCs w:val="22"/>
        </w:rPr>
      </w:pPr>
      <w:r w:rsidRPr="000629BB">
        <w:rPr>
          <w:rFonts w:ascii="Calibri" w:hAnsi="Calibri"/>
          <w:sz w:val="22"/>
          <w:szCs w:val="22"/>
        </w:rPr>
        <w:t xml:space="preserve"> </w:t>
      </w:r>
      <w:r w:rsidR="00B67CB8" w:rsidRPr="000629BB">
        <w:rPr>
          <w:rFonts w:ascii="Calibri" w:hAnsi="Calibri"/>
          <w:sz w:val="22"/>
          <w:szCs w:val="22"/>
        </w:rPr>
        <w:t>After CABG patients</w:t>
      </w:r>
      <w:r w:rsidRPr="000629BB">
        <w:rPr>
          <w:rFonts w:ascii="Calibri" w:hAnsi="Calibri"/>
          <w:sz w:val="22"/>
          <w:szCs w:val="22"/>
        </w:rPr>
        <w:t xml:space="preserve"> </w:t>
      </w:r>
      <w:r w:rsidR="000629BB" w:rsidRPr="000629BB">
        <w:rPr>
          <w:rFonts w:ascii="Calibri" w:hAnsi="Calibri"/>
          <w:sz w:val="22"/>
          <w:szCs w:val="22"/>
        </w:rPr>
        <w:t xml:space="preserve">who do not meet post- operative exclusion criteria </w:t>
      </w:r>
      <w:r w:rsidRPr="000629BB">
        <w:rPr>
          <w:rFonts w:ascii="Calibri" w:hAnsi="Calibri"/>
          <w:sz w:val="22"/>
          <w:szCs w:val="22"/>
        </w:rPr>
        <w:t>will be randomised to receive enteric co</w:t>
      </w:r>
      <w:r w:rsidR="00506D9B" w:rsidRPr="000629BB">
        <w:rPr>
          <w:rFonts w:ascii="Calibri" w:hAnsi="Calibri"/>
          <w:sz w:val="22"/>
          <w:szCs w:val="22"/>
        </w:rPr>
        <w:t>ated Aspirin 100 mg PO daily and</w:t>
      </w:r>
      <w:r w:rsidRPr="000629BB">
        <w:rPr>
          <w:rFonts w:ascii="Calibri" w:hAnsi="Calibri"/>
          <w:sz w:val="22"/>
          <w:szCs w:val="22"/>
        </w:rPr>
        <w:t xml:space="preserve"> either Ticagrelor 90 mg PO BD or Clopidogrel 75 mg PO daily for 12 months post CABG. </w:t>
      </w:r>
      <w:r w:rsidR="0050353F">
        <w:rPr>
          <w:rFonts w:ascii="Calibri" w:hAnsi="Calibri"/>
          <w:sz w:val="22"/>
          <w:szCs w:val="22"/>
          <w:lang w:val="en-GB"/>
        </w:rPr>
        <w:t>Randomisation and commencement of</w:t>
      </w:r>
      <w:r w:rsidR="007B488C" w:rsidRPr="000629BB">
        <w:rPr>
          <w:rFonts w:ascii="Calibri" w:hAnsi="Calibri"/>
          <w:sz w:val="22"/>
          <w:szCs w:val="22"/>
          <w:lang w:val="en-GB"/>
        </w:rPr>
        <w:t xml:space="preserve"> dual anti-platelet treatment will be </w:t>
      </w:r>
      <w:r w:rsidR="00CC42C1" w:rsidRPr="000629BB">
        <w:rPr>
          <w:rFonts w:ascii="Calibri" w:hAnsi="Calibri"/>
          <w:sz w:val="22"/>
          <w:szCs w:val="22"/>
          <w:lang w:val="en-GB"/>
        </w:rPr>
        <w:t>within 72</w:t>
      </w:r>
      <w:r w:rsidR="00CC42C1" w:rsidRPr="0050353F">
        <w:rPr>
          <w:rFonts w:ascii="Calibri" w:hAnsi="Calibri"/>
          <w:sz w:val="22"/>
          <w:szCs w:val="22"/>
          <w:lang w:val="en-GB"/>
        </w:rPr>
        <w:t xml:space="preserve"> hours</w:t>
      </w:r>
      <w:r w:rsidR="007B488C" w:rsidRPr="0050353F">
        <w:rPr>
          <w:rFonts w:ascii="Calibri" w:hAnsi="Calibri"/>
          <w:sz w:val="22"/>
          <w:szCs w:val="22"/>
          <w:lang w:val="en-GB"/>
        </w:rPr>
        <w:t xml:space="preserve"> of the procedure</w:t>
      </w:r>
      <w:r w:rsidR="001C3029">
        <w:rPr>
          <w:rFonts w:ascii="Calibri" w:hAnsi="Calibri"/>
          <w:sz w:val="22"/>
          <w:szCs w:val="22"/>
          <w:lang w:val="en-GB"/>
        </w:rPr>
        <w:t xml:space="preserve">.  </w:t>
      </w:r>
      <w:r w:rsidRPr="000629BB">
        <w:rPr>
          <w:rFonts w:ascii="Calibri" w:hAnsi="Calibri"/>
          <w:sz w:val="22"/>
          <w:szCs w:val="22"/>
        </w:rPr>
        <w:t xml:space="preserve">The study drug initial dose after </w:t>
      </w:r>
      <w:r w:rsidR="00B67CB8" w:rsidRPr="000629BB">
        <w:rPr>
          <w:rFonts w:ascii="Calibri" w:hAnsi="Calibri"/>
          <w:sz w:val="22"/>
          <w:szCs w:val="22"/>
        </w:rPr>
        <w:t>surgery is</w:t>
      </w:r>
      <w:r w:rsidRPr="000629BB">
        <w:rPr>
          <w:rFonts w:ascii="Calibri" w:hAnsi="Calibri"/>
          <w:sz w:val="22"/>
          <w:szCs w:val="22"/>
        </w:rPr>
        <w:t xml:space="preserve"> going to be the </w:t>
      </w:r>
      <w:r w:rsidR="00917550" w:rsidRPr="000629BB">
        <w:rPr>
          <w:rFonts w:ascii="Calibri" w:hAnsi="Calibri"/>
          <w:sz w:val="22"/>
          <w:szCs w:val="22"/>
        </w:rPr>
        <w:t>maintenance dose</w:t>
      </w:r>
      <w:r w:rsidR="00506D9B" w:rsidRPr="000629BB">
        <w:rPr>
          <w:rFonts w:ascii="Calibri" w:hAnsi="Calibri"/>
          <w:sz w:val="22"/>
          <w:szCs w:val="22"/>
        </w:rPr>
        <w:t>, 75 mg daily for Clopidogrel and 90 mg twice daily</w:t>
      </w:r>
      <w:r w:rsidR="00917550" w:rsidRPr="00150A6F">
        <w:rPr>
          <w:rFonts w:ascii="Calibri" w:hAnsi="Calibri"/>
          <w:sz w:val="22"/>
          <w:szCs w:val="22"/>
        </w:rPr>
        <w:t xml:space="preserve"> for</w:t>
      </w:r>
      <w:r w:rsidR="00506D9B" w:rsidRPr="009C7B8F">
        <w:rPr>
          <w:rFonts w:ascii="Calibri" w:hAnsi="Calibri"/>
          <w:sz w:val="22"/>
          <w:szCs w:val="22"/>
        </w:rPr>
        <w:t xml:space="preserve"> </w:t>
      </w:r>
      <w:r w:rsidR="00917550" w:rsidRPr="009C7B8F">
        <w:rPr>
          <w:rFonts w:ascii="Calibri" w:hAnsi="Calibri"/>
          <w:sz w:val="22"/>
          <w:szCs w:val="22"/>
        </w:rPr>
        <w:t>T</w:t>
      </w:r>
      <w:r w:rsidRPr="009C7B8F">
        <w:rPr>
          <w:rFonts w:ascii="Calibri" w:hAnsi="Calibri"/>
          <w:sz w:val="22"/>
          <w:szCs w:val="22"/>
        </w:rPr>
        <w:t xml:space="preserve">icagrelor. </w:t>
      </w:r>
    </w:p>
    <w:p w:rsidR="00C83655" w:rsidRPr="00E73BC0" w:rsidRDefault="00C83655" w:rsidP="00C83655">
      <w:pPr>
        <w:spacing w:line="276" w:lineRule="auto"/>
        <w:jc w:val="both"/>
        <w:rPr>
          <w:rFonts w:ascii="Calibri" w:hAnsi="Calibri"/>
          <w:sz w:val="22"/>
          <w:szCs w:val="22"/>
        </w:rPr>
      </w:pPr>
      <w:r w:rsidRPr="00E73BC0">
        <w:rPr>
          <w:rFonts w:ascii="Calibri" w:hAnsi="Calibri"/>
          <w:sz w:val="22"/>
          <w:szCs w:val="22"/>
        </w:rPr>
        <w:t xml:space="preserve">Both Aspirin </w:t>
      </w:r>
      <w:r w:rsidR="00506D9B">
        <w:rPr>
          <w:rFonts w:ascii="Calibri" w:hAnsi="Calibri"/>
          <w:sz w:val="22"/>
          <w:szCs w:val="22"/>
        </w:rPr>
        <w:t>and study drug Clopidogrel and T</w:t>
      </w:r>
      <w:r w:rsidRPr="00E73BC0">
        <w:rPr>
          <w:rFonts w:ascii="Calibri" w:hAnsi="Calibri"/>
          <w:sz w:val="22"/>
          <w:szCs w:val="22"/>
        </w:rPr>
        <w:t>icagrelor will be administered orally as integral tablet</w:t>
      </w:r>
      <w:r w:rsidR="001C3029">
        <w:rPr>
          <w:rFonts w:ascii="Calibri" w:hAnsi="Calibri"/>
          <w:sz w:val="22"/>
          <w:szCs w:val="22"/>
        </w:rPr>
        <w:t>s</w:t>
      </w:r>
      <w:r w:rsidRPr="00E73BC0">
        <w:rPr>
          <w:rFonts w:ascii="Calibri" w:hAnsi="Calibri"/>
          <w:sz w:val="22"/>
          <w:szCs w:val="22"/>
        </w:rPr>
        <w:t xml:space="preserve">. </w:t>
      </w:r>
    </w:p>
    <w:p w:rsidR="00FD4C73" w:rsidRDefault="00FD4C73" w:rsidP="003277C7">
      <w:pPr>
        <w:spacing w:line="276" w:lineRule="auto"/>
        <w:jc w:val="both"/>
        <w:rPr>
          <w:rFonts w:ascii="Calibri" w:hAnsi="Calibri"/>
          <w:sz w:val="22"/>
          <w:szCs w:val="22"/>
        </w:rPr>
      </w:pPr>
      <w:r w:rsidRPr="00E73BC0">
        <w:rPr>
          <w:rFonts w:ascii="Calibri" w:hAnsi="Calibri"/>
          <w:sz w:val="22"/>
          <w:szCs w:val="22"/>
        </w:rPr>
        <w:t xml:space="preserve">Patients will be followed up in </w:t>
      </w:r>
      <w:r w:rsidR="00150A6F">
        <w:rPr>
          <w:rFonts w:ascii="Calibri" w:hAnsi="Calibri"/>
          <w:sz w:val="22"/>
          <w:szCs w:val="22"/>
        </w:rPr>
        <w:t>routine cardiology/ post</w:t>
      </w:r>
      <w:r w:rsidR="001C3029">
        <w:rPr>
          <w:rFonts w:ascii="Calibri" w:hAnsi="Calibri"/>
          <w:sz w:val="22"/>
          <w:szCs w:val="22"/>
        </w:rPr>
        <w:t>-</w:t>
      </w:r>
      <w:r w:rsidR="00150A6F">
        <w:rPr>
          <w:rFonts w:ascii="Calibri" w:hAnsi="Calibri"/>
          <w:sz w:val="22"/>
          <w:szCs w:val="22"/>
        </w:rPr>
        <w:t xml:space="preserve">surgery </w:t>
      </w:r>
      <w:r w:rsidRPr="00E73BC0">
        <w:rPr>
          <w:rFonts w:ascii="Calibri" w:hAnsi="Calibri"/>
          <w:sz w:val="22"/>
          <w:szCs w:val="22"/>
        </w:rPr>
        <w:t>clinic post CABG and with a telephone consultation at 3</w:t>
      </w:r>
      <w:r w:rsidR="00506D9B">
        <w:rPr>
          <w:rFonts w:ascii="Calibri" w:hAnsi="Calibri"/>
          <w:sz w:val="22"/>
          <w:szCs w:val="22"/>
        </w:rPr>
        <w:t>, 6</w:t>
      </w:r>
      <w:r w:rsidRPr="00E73BC0">
        <w:rPr>
          <w:rFonts w:ascii="Calibri" w:hAnsi="Calibri"/>
          <w:sz w:val="22"/>
          <w:szCs w:val="22"/>
        </w:rPr>
        <w:t xml:space="preserve"> and 9 months post CABG to assess compliance with treatment and assess for adverse events. </w:t>
      </w:r>
    </w:p>
    <w:p w:rsidR="004A5C6D" w:rsidRDefault="004A5C6D" w:rsidP="00D63FC8">
      <w:pPr>
        <w:spacing w:line="276" w:lineRule="auto"/>
        <w:jc w:val="both"/>
        <w:rPr>
          <w:rFonts w:ascii="Calibri" w:hAnsi="Calibri"/>
          <w:sz w:val="22"/>
          <w:szCs w:val="22"/>
        </w:rPr>
      </w:pPr>
      <w:r w:rsidRPr="00E73BC0">
        <w:rPr>
          <w:rFonts w:ascii="Calibri" w:hAnsi="Calibri"/>
          <w:sz w:val="22"/>
          <w:szCs w:val="22"/>
        </w:rPr>
        <w:t>CT coronary angiogram</w:t>
      </w:r>
      <w:r w:rsidR="00FD4C73" w:rsidRPr="00E73BC0">
        <w:rPr>
          <w:rFonts w:ascii="Calibri" w:hAnsi="Calibri"/>
          <w:sz w:val="22"/>
          <w:szCs w:val="22"/>
        </w:rPr>
        <w:t xml:space="preserve">At </w:t>
      </w:r>
      <w:r w:rsidR="00B67CB8" w:rsidRPr="00E73BC0">
        <w:rPr>
          <w:rFonts w:ascii="Calibri" w:hAnsi="Calibri"/>
          <w:sz w:val="22"/>
          <w:szCs w:val="22"/>
        </w:rPr>
        <w:t>12 months</w:t>
      </w:r>
      <w:r w:rsidR="00506D9B">
        <w:rPr>
          <w:rFonts w:ascii="Calibri" w:hAnsi="Calibri"/>
          <w:sz w:val="22"/>
          <w:szCs w:val="22"/>
        </w:rPr>
        <w:t xml:space="preserve"> (+/- </w:t>
      </w:r>
      <w:r w:rsidR="008210F1" w:rsidRPr="00E73BC0">
        <w:rPr>
          <w:rFonts w:ascii="Calibri" w:hAnsi="Calibri"/>
          <w:sz w:val="22"/>
          <w:szCs w:val="22"/>
        </w:rPr>
        <w:t>30 days)</w:t>
      </w:r>
      <w:r w:rsidR="00FD4C73" w:rsidRPr="00E73BC0">
        <w:rPr>
          <w:rFonts w:ascii="Calibri" w:hAnsi="Calibri"/>
          <w:sz w:val="22"/>
          <w:szCs w:val="22"/>
        </w:rPr>
        <w:t xml:space="preserve"> post CABG, graft patency will be assessed by a CT coronary angiogram. This will be performed as per local protocols for CT angiography. CT analysis will be performed </w:t>
      </w:r>
      <w:r w:rsidR="00B67CB8" w:rsidRPr="00E73BC0">
        <w:rPr>
          <w:rFonts w:ascii="Calibri" w:hAnsi="Calibri"/>
          <w:sz w:val="22"/>
          <w:szCs w:val="22"/>
        </w:rPr>
        <w:t>for all</w:t>
      </w:r>
      <w:r w:rsidR="00FD4C73" w:rsidRPr="00E73BC0">
        <w:rPr>
          <w:rFonts w:ascii="Calibri" w:hAnsi="Calibri"/>
          <w:sz w:val="22"/>
          <w:szCs w:val="22"/>
        </w:rPr>
        <w:t xml:space="preserve"> patients randomised by a cardiologist blinded to treatment allocation</w:t>
      </w:r>
      <w:r>
        <w:rPr>
          <w:rFonts w:ascii="Calibri" w:hAnsi="Calibri"/>
          <w:sz w:val="22"/>
          <w:szCs w:val="22"/>
        </w:rPr>
        <w:t>.</w:t>
      </w:r>
    </w:p>
    <w:p w:rsidR="004A5C6D" w:rsidRDefault="004A5C6D" w:rsidP="00D63FC8">
      <w:pPr>
        <w:spacing w:line="276" w:lineRule="auto"/>
        <w:jc w:val="both"/>
      </w:pPr>
      <w:r>
        <w:t>64 slice MDCT is the minimum scanner requirement. Administration  of pre-scan beta blockers will be in accordance to individual units and their practice. Scanning protocol (flash/sequential/) can vary depending on heart rate.  Field of interest of the scan should include the origin of LIMA.  Area of interest for CTCA is graft patency. It is not a requirement to reconstruct the native coronary artery unless clinically indicated .Non cardiac anatomy will be reported by radiologist.</w:t>
      </w:r>
    </w:p>
    <w:p w:rsidR="004A5C6D" w:rsidRPr="00E73BC0" w:rsidRDefault="004A5C6D" w:rsidP="003277C7">
      <w:pPr>
        <w:spacing w:line="276" w:lineRule="auto"/>
        <w:jc w:val="both"/>
        <w:rPr>
          <w:rFonts w:ascii="Calibri" w:hAnsi="Calibri"/>
          <w:sz w:val="22"/>
          <w:szCs w:val="22"/>
        </w:rPr>
      </w:pPr>
    </w:p>
    <w:p w:rsidR="000B048A" w:rsidRDefault="000B048A" w:rsidP="009C7B8F">
      <w:pPr>
        <w:pStyle w:val="ListParagraph"/>
        <w:numPr>
          <w:ilvl w:val="0"/>
          <w:numId w:val="28"/>
        </w:numPr>
        <w:spacing w:after="200" w:line="276" w:lineRule="auto"/>
        <w:contextualSpacing/>
        <w:jc w:val="both"/>
        <w:rPr>
          <w:rFonts w:ascii="Calibri" w:hAnsi="Calibri"/>
        </w:rPr>
      </w:pPr>
      <w:r>
        <w:rPr>
          <w:rFonts w:ascii="Calibri" w:hAnsi="Calibri"/>
        </w:rPr>
        <w:t xml:space="preserve">Subjects who have a coronary angiogram for any reason that shows the patency or otherwise of the coronary grafts (or the patency of all the grafts can be inferred from the study) and that study shows </w:t>
      </w:r>
      <w:r w:rsidRPr="009C7B8F">
        <w:rPr>
          <w:rFonts w:ascii="Calibri" w:hAnsi="Calibri"/>
          <w:b/>
        </w:rPr>
        <w:t>at least one blocked graft</w:t>
      </w:r>
      <w:r>
        <w:rPr>
          <w:rFonts w:ascii="Calibri" w:hAnsi="Calibri"/>
        </w:rPr>
        <w:t>, then this should be considered to be an endpoint and the graft patency should be counted as part of the primary endpoint.</w:t>
      </w:r>
    </w:p>
    <w:p w:rsidR="000B048A" w:rsidRDefault="000B048A" w:rsidP="009C7B8F">
      <w:pPr>
        <w:pStyle w:val="ListParagraph"/>
        <w:numPr>
          <w:ilvl w:val="0"/>
          <w:numId w:val="28"/>
        </w:numPr>
        <w:spacing w:after="200" w:line="276" w:lineRule="auto"/>
        <w:contextualSpacing/>
        <w:jc w:val="both"/>
        <w:rPr>
          <w:rFonts w:ascii="Calibri" w:hAnsi="Calibri"/>
        </w:rPr>
      </w:pPr>
      <w:r>
        <w:rPr>
          <w:rFonts w:ascii="Calibri" w:hAnsi="Calibri"/>
        </w:rPr>
        <w:lastRenderedPageBreak/>
        <w:t xml:space="preserve">Subjects who have a coronary angiogram for any reason that shows the patency or otherwise of the coronary grafts (or the patency of all the grafts can be inferred from the study) and that study shows </w:t>
      </w:r>
      <w:r w:rsidRPr="009C7B8F">
        <w:rPr>
          <w:rFonts w:ascii="Calibri" w:hAnsi="Calibri"/>
          <w:b/>
        </w:rPr>
        <w:t>all grafts are open</w:t>
      </w:r>
      <w:r>
        <w:rPr>
          <w:rFonts w:ascii="Calibri" w:hAnsi="Calibri"/>
        </w:rPr>
        <w:t xml:space="preserve"> shall:</w:t>
      </w:r>
    </w:p>
    <w:p w:rsidR="000B048A" w:rsidRDefault="000B048A" w:rsidP="009C7B8F">
      <w:pPr>
        <w:pStyle w:val="ListParagraph"/>
        <w:numPr>
          <w:ilvl w:val="1"/>
          <w:numId w:val="28"/>
        </w:numPr>
        <w:spacing w:after="200" w:line="276" w:lineRule="auto"/>
        <w:contextualSpacing/>
        <w:jc w:val="both"/>
        <w:rPr>
          <w:rFonts w:ascii="Calibri" w:hAnsi="Calibri"/>
        </w:rPr>
      </w:pPr>
      <w:r>
        <w:rPr>
          <w:rFonts w:ascii="Calibri" w:hAnsi="Calibri"/>
        </w:rPr>
        <w:t xml:space="preserve">If the coronary angiogram is performed in the first 9 months from randomisation, then the CTCA will be performed at 12 months and </w:t>
      </w:r>
      <w:r w:rsidR="00977D9D">
        <w:rPr>
          <w:rFonts w:ascii="Calibri" w:hAnsi="Calibri"/>
        </w:rPr>
        <w:t xml:space="preserve">the results </w:t>
      </w:r>
      <w:r>
        <w:rPr>
          <w:rFonts w:ascii="Calibri" w:hAnsi="Calibri"/>
        </w:rPr>
        <w:t>included in the primary end point</w:t>
      </w:r>
      <w:r w:rsidR="00977D9D">
        <w:rPr>
          <w:rFonts w:ascii="Calibri" w:hAnsi="Calibri"/>
        </w:rPr>
        <w:t xml:space="preserve"> calculations</w:t>
      </w:r>
      <w:r>
        <w:rPr>
          <w:rFonts w:ascii="Calibri" w:hAnsi="Calibri"/>
        </w:rPr>
        <w:t>.</w:t>
      </w:r>
    </w:p>
    <w:p w:rsidR="000B048A" w:rsidRDefault="000B048A" w:rsidP="009C7B8F">
      <w:pPr>
        <w:pStyle w:val="ListParagraph"/>
        <w:numPr>
          <w:ilvl w:val="1"/>
          <w:numId w:val="28"/>
        </w:numPr>
        <w:spacing w:after="200" w:line="276" w:lineRule="auto"/>
        <w:contextualSpacing/>
        <w:jc w:val="both"/>
        <w:rPr>
          <w:rFonts w:ascii="Calibri" w:hAnsi="Calibri"/>
        </w:rPr>
      </w:pPr>
      <w:r>
        <w:rPr>
          <w:rFonts w:ascii="Calibri" w:hAnsi="Calibri"/>
        </w:rPr>
        <w:t xml:space="preserve">If the coronary angiogram is performed between 9 months and 12 months of randomisation, then CTCA will not be performed at 12 months and the subject will be considered as having patient grafts and </w:t>
      </w:r>
      <w:r w:rsidR="00977D9D">
        <w:rPr>
          <w:rFonts w:ascii="Calibri" w:hAnsi="Calibri"/>
        </w:rPr>
        <w:t xml:space="preserve">this result </w:t>
      </w:r>
      <w:r>
        <w:rPr>
          <w:rFonts w:ascii="Calibri" w:hAnsi="Calibri"/>
        </w:rPr>
        <w:t>included in the primary endpoint.</w:t>
      </w:r>
    </w:p>
    <w:p w:rsidR="000B048A" w:rsidRPr="00771B49" w:rsidRDefault="000B048A" w:rsidP="009C7B8F">
      <w:pPr>
        <w:pStyle w:val="ListParagraph"/>
        <w:numPr>
          <w:ilvl w:val="0"/>
          <w:numId w:val="28"/>
        </w:numPr>
        <w:spacing w:after="200" w:line="276" w:lineRule="auto"/>
        <w:contextualSpacing/>
        <w:jc w:val="both"/>
      </w:pPr>
      <w:r w:rsidRPr="000644F0">
        <w:rPr>
          <w:rFonts w:ascii="Calibri" w:hAnsi="Calibri"/>
        </w:rPr>
        <w:t xml:space="preserve"> Subjects who have a coronary angiogram for any reason that does not show the patency or otherwise of the coronary grafts (or the patency of all the grafts cannot be inferred from the study) shall have the CTCA at 12 months and the results included in the primary endpoint.</w:t>
      </w:r>
    </w:p>
    <w:p w:rsidR="000B048A" w:rsidRPr="00ED5BE6" w:rsidRDefault="000B048A" w:rsidP="003277C7">
      <w:pPr>
        <w:spacing w:line="276" w:lineRule="auto"/>
        <w:jc w:val="both"/>
        <w:rPr>
          <w:rFonts w:ascii="Calibri" w:hAnsi="Calibri"/>
          <w:b/>
          <w:sz w:val="22"/>
          <w:szCs w:val="22"/>
        </w:rPr>
      </w:pPr>
    </w:p>
    <w:p w:rsidR="004544EC" w:rsidRPr="00ED5BE6" w:rsidRDefault="0050353F" w:rsidP="0050353F">
      <w:pPr>
        <w:spacing w:line="276" w:lineRule="auto"/>
        <w:jc w:val="both"/>
        <w:rPr>
          <w:rFonts w:ascii="Calibri" w:hAnsi="Calibri"/>
          <w:b/>
          <w:sz w:val="22"/>
          <w:szCs w:val="22"/>
        </w:rPr>
      </w:pPr>
      <w:r w:rsidRPr="00ED5BE6">
        <w:rPr>
          <w:rFonts w:ascii="Calibri" w:hAnsi="Calibri"/>
          <w:b/>
          <w:sz w:val="22"/>
          <w:szCs w:val="22"/>
        </w:rPr>
        <w:t>VerifyNow Optional Sub-study</w:t>
      </w:r>
    </w:p>
    <w:p w:rsidR="0050353F" w:rsidRDefault="006267D8" w:rsidP="0050353F">
      <w:pPr>
        <w:spacing w:line="276" w:lineRule="auto"/>
        <w:jc w:val="both"/>
        <w:rPr>
          <w:rFonts w:ascii="Calibri" w:hAnsi="Calibri"/>
          <w:sz w:val="22"/>
          <w:szCs w:val="22"/>
        </w:rPr>
      </w:pPr>
      <w:r>
        <w:rPr>
          <w:rFonts w:ascii="Calibri" w:hAnsi="Calibri"/>
          <w:sz w:val="22"/>
          <w:szCs w:val="22"/>
        </w:rPr>
        <w:t xml:space="preserve">At participating sites </w:t>
      </w:r>
      <w:r w:rsidR="0050353F" w:rsidRPr="002A739F">
        <w:rPr>
          <w:rFonts w:ascii="Calibri" w:hAnsi="Calibri"/>
          <w:sz w:val="22"/>
          <w:szCs w:val="22"/>
        </w:rPr>
        <w:t>Platelet Function testing</w:t>
      </w:r>
      <w:r w:rsidR="0050353F" w:rsidRPr="00E73BC0">
        <w:rPr>
          <w:rFonts w:ascii="Calibri" w:hAnsi="Calibri"/>
          <w:sz w:val="22"/>
          <w:szCs w:val="22"/>
        </w:rPr>
        <w:t xml:space="preserve"> </w:t>
      </w:r>
      <w:r w:rsidR="0050353F" w:rsidRPr="00AF58A4">
        <w:rPr>
          <w:rFonts w:ascii="Calibri" w:hAnsi="Calibri"/>
          <w:sz w:val="22"/>
          <w:szCs w:val="22"/>
        </w:rPr>
        <w:t>(VerifyNow)</w:t>
      </w:r>
      <w:r w:rsidR="0050353F">
        <w:rPr>
          <w:rFonts w:ascii="Calibri" w:hAnsi="Calibri"/>
          <w:sz w:val="22"/>
          <w:szCs w:val="22"/>
        </w:rPr>
        <w:t xml:space="preserve"> will be assessed at day </w:t>
      </w:r>
      <w:r w:rsidR="006E63AB">
        <w:rPr>
          <w:rFonts w:ascii="Calibri" w:hAnsi="Calibri"/>
          <w:sz w:val="22"/>
          <w:szCs w:val="22"/>
        </w:rPr>
        <w:t>3</w:t>
      </w:r>
      <w:r>
        <w:rPr>
          <w:rFonts w:ascii="Calibri" w:hAnsi="Calibri"/>
          <w:sz w:val="22"/>
          <w:szCs w:val="22"/>
        </w:rPr>
        <w:t xml:space="preserve"> </w:t>
      </w:r>
      <w:r w:rsidR="0050353F" w:rsidRPr="00E73BC0">
        <w:rPr>
          <w:rFonts w:ascii="Calibri" w:hAnsi="Calibri"/>
          <w:sz w:val="22"/>
          <w:szCs w:val="22"/>
        </w:rPr>
        <w:t xml:space="preserve">and pre CT angiography at 12 months, </w:t>
      </w:r>
      <w:r w:rsidR="004357A2">
        <w:rPr>
          <w:rFonts w:ascii="Calibri" w:hAnsi="Calibri"/>
          <w:sz w:val="22"/>
          <w:szCs w:val="22"/>
        </w:rPr>
        <w:t xml:space="preserve">around </w:t>
      </w:r>
      <w:r w:rsidR="0050353F" w:rsidRPr="00E73BC0">
        <w:rPr>
          <w:rFonts w:ascii="Calibri" w:hAnsi="Calibri"/>
          <w:sz w:val="22"/>
          <w:szCs w:val="22"/>
        </w:rPr>
        <w:t xml:space="preserve">6 hours after the last dose. </w:t>
      </w:r>
    </w:p>
    <w:p w:rsidR="004544EC" w:rsidRDefault="004544EC" w:rsidP="0050353F">
      <w:pPr>
        <w:spacing w:line="276" w:lineRule="auto"/>
        <w:jc w:val="both"/>
        <w:rPr>
          <w:rFonts w:ascii="Calibri" w:hAnsi="Calibri"/>
          <w:sz w:val="22"/>
          <w:szCs w:val="22"/>
        </w:rPr>
      </w:pPr>
    </w:p>
    <w:p w:rsidR="00C62D9E" w:rsidRDefault="00C62D9E" w:rsidP="0050353F">
      <w:pPr>
        <w:spacing w:line="276" w:lineRule="auto"/>
        <w:jc w:val="both"/>
        <w:rPr>
          <w:rFonts w:ascii="Calibri" w:hAnsi="Calibri"/>
          <w:sz w:val="22"/>
          <w:szCs w:val="22"/>
        </w:rPr>
      </w:pPr>
    </w:p>
    <w:p w:rsidR="00C62D9E" w:rsidRDefault="00C62D9E" w:rsidP="0050353F">
      <w:pPr>
        <w:spacing w:line="276" w:lineRule="auto"/>
        <w:jc w:val="both"/>
        <w:rPr>
          <w:rFonts w:ascii="Calibri" w:hAnsi="Calibri"/>
          <w:sz w:val="22"/>
          <w:szCs w:val="22"/>
        </w:rPr>
      </w:pPr>
    </w:p>
    <w:p w:rsidR="00C62D9E" w:rsidRDefault="00C62D9E" w:rsidP="0050353F">
      <w:pPr>
        <w:spacing w:line="276" w:lineRule="auto"/>
        <w:jc w:val="both"/>
        <w:rPr>
          <w:rFonts w:ascii="Calibri" w:hAnsi="Calibri"/>
          <w:sz w:val="22"/>
          <w:szCs w:val="22"/>
        </w:rPr>
      </w:pPr>
    </w:p>
    <w:p w:rsidR="00C62D9E" w:rsidRDefault="00C62D9E" w:rsidP="0050353F">
      <w:pPr>
        <w:spacing w:line="276" w:lineRule="auto"/>
        <w:jc w:val="both"/>
        <w:rPr>
          <w:rFonts w:ascii="Calibri" w:hAnsi="Calibri"/>
          <w:sz w:val="22"/>
          <w:szCs w:val="22"/>
        </w:rPr>
      </w:pPr>
    </w:p>
    <w:p w:rsidR="00C62D9E" w:rsidRDefault="00C62D9E" w:rsidP="0050353F">
      <w:pPr>
        <w:spacing w:line="276" w:lineRule="auto"/>
        <w:jc w:val="both"/>
        <w:rPr>
          <w:rFonts w:ascii="Calibri" w:hAnsi="Calibri"/>
          <w:sz w:val="22"/>
          <w:szCs w:val="22"/>
        </w:rPr>
      </w:pPr>
    </w:p>
    <w:p w:rsidR="00C62D9E" w:rsidRDefault="00C62D9E" w:rsidP="0050353F">
      <w:pPr>
        <w:spacing w:line="276" w:lineRule="auto"/>
        <w:jc w:val="both"/>
        <w:rPr>
          <w:rFonts w:ascii="Calibri" w:hAnsi="Calibri"/>
          <w:sz w:val="22"/>
          <w:szCs w:val="22"/>
        </w:rPr>
      </w:pPr>
    </w:p>
    <w:p w:rsidR="00C62D9E" w:rsidRDefault="00C62D9E" w:rsidP="0050353F">
      <w:pPr>
        <w:spacing w:line="276" w:lineRule="auto"/>
        <w:jc w:val="both"/>
        <w:rPr>
          <w:rFonts w:ascii="Calibri" w:hAnsi="Calibri"/>
          <w:sz w:val="22"/>
          <w:szCs w:val="22"/>
        </w:rPr>
      </w:pPr>
    </w:p>
    <w:p w:rsidR="00C62D9E" w:rsidRDefault="00C62D9E" w:rsidP="0050353F">
      <w:pPr>
        <w:spacing w:line="276" w:lineRule="auto"/>
        <w:jc w:val="both"/>
        <w:rPr>
          <w:rFonts w:ascii="Calibri" w:hAnsi="Calibri"/>
          <w:sz w:val="22"/>
          <w:szCs w:val="22"/>
        </w:rPr>
      </w:pPr>
    </w:p>
    <w:p w:rsidR="00C62D9E" w:rsidRPr="00E73BC0" w:rsidRDefault="00C62D9E" w:rsidP="0050353F">
      <w:pPr>
        <w:spacing w:line="276" w:lineRule="auto"/>
        <w:jc w:val="both"/>
        <w:rPr>
          <w:rFonts w:ascii="Calibri" w:hAnsi="Calibri"/>
          <w:sz w:val="22"/>
          <w:szCs w:val="22"/>
        </w:rPr>
      </w:pPr>
    </w:p>
    <w:p w:rsidR="00FD4C73" w:rsidRPr="00E73BC0" w:rsidRDefault="00FD4C73" w:rsidP="009C7B8F">
      <w:pPr>
        <w:pStyle w:val="Heading2"/>
        <w:numPr>
          <w:ilvl w:val="0"/>
          <w:numId w:val="24"/>
        </w:numPr>
        <w:ind w:left="709" w:hanging="709"/>
        <w:rPr>
          <w:rFonts w:asciiTheme="majorHAnsi" w:hAnsiTheme="majorHAnsi"/>
          <w:sz w:val="24"/>
          <w:szCs w:val="24"/>
        </w:rPr>
      </w:pPr>
      <w:bookmarkStart w:id="40" w:name="_Toc400118712"/>
      <w:bookmarkStart w:id="41" w:name="_Toc400118713"/>
      <w:bookmarkStart w:id="42" w:name="_Toc400118714"/>
      <w:bookmarkStart w:id="43" w:name="_Toc400118715"/>
      <w:bookmarkStart w:id="44" w:name="_Toc372720627"/>
      <w:bookmarkStart w:id="45" w:name="_Toc372720628"/>
      <w:bookmarkStart w:id="46" w:name="_Ref207791577"/>
      <w:bookmarkStart w:id="47" w:name="_Toc311006243"/>
      <w:bookmarkStart w:id="48" w:name="_Toc400980388"/>
      <w:bookmarkEnd w:id="40"/>
      <w:bookmarkEnd w:id="41"/>
      <w:bookmarkEnd w:id="42"/>
      <w:bookmarkEnd w:id="43"/>
      <w:bookmarkEnd w:id="44"/>
      <w:bookmarkEnd w:id="45"/>
      <w:r w:rsidRPr="00E73BC0">
        <w:rPr>
          <w:rFonts w:asciiTheme="majorHAnsi" w:hAnsiTheme="majorHAnsi"/>
          <w:sz w:val="24"/>
          <w:szCs w:val="24"/>
        </w:rPr>
        <w:lastRenderedPageBreak/>
        <w:t>Overall study design and flow chart</w:t>
      </w:r>
      <w:bookmarkEnd w:id="46"/>
      <w:bookmarkEnd w:id="47"/>
      <w:bookmarkEnd w:id="48"/>
    </w:p>
    <w:p w:rsidR="0022404B" w:rsidRPr="00E73BC0" w:rsidRDefault="0022404B">
      <w:pPr>
        <w:ind w:left="709"/>
      </w:pPr>
    </w:p>
    <w:p w:rsidR="0022404B" w:rsidRPr="00E73BC0" w:rsidRDefault="00CE631B">
      <w:r w:rsidRPr="00E73BC0">
        <w:rPr>
          <w:noProof/>
          <w:lang w:val="en-NZ" w:eastAsia="en-NZ"/>
        </w:rPr>
        <w:drawing>
          <wp:inline distT="0" distB="0" distL="0" distR="0" wp14:anchorId="714BC104" wp14:editId="0238B084">
            <wp:extent cx="5779135" cy="3852139"/>
            <wp:effectExtent l="0" t="57150" r="0" b="7239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FD4C73" w:rsidRPr="00E73BC0" w:rsidRDefault="00FD4C73" w:rsidP="003277C7">
      <w:pPr>
        <w:pStyle w:val="Heading1"/>
        <w:pBdr>
          <w:bottom w:val="single" w:sz="4" w:space="1" w:color="auto"/>
        </w:pBdr>
        <w:tabs>
          <w:tab w:val="clear" w:pos="992"/>
          <w:tab w:val="num" w:pos="567"/>
        </w:tabs>
      </w:pPr>
      <w:bookmarkStart w:id="49" w:name="_Toc311006245"/>
      <w:bookmarkStart w:id="50" w:name="_Toc400980389"/>
      <w:r w:rsidRPr="00E73BC0">
        <w:t>Subject Selection Criteria</w:t>
      </w:r>
      <w:bookmarkEnd w:id="49"/>
      <w:bookmarkEnd w:id="50"/>
    </w:p>
    <w:p w:rsidR="00FD4C73" w:rsidRPr="00E73BC0" w:rsidRDefault="00FD4C73" w:rsidP="003277C7">
      <w:pPr>
        <w:spacing w:line="276" w:lineRule="auto"/>
        <w:jc w:val="both"/>
        <w:rPr>
          <w:rFonts w:ascii="Calibri" w:hAnsi="Calibri"/>
          <w:sz w:val="22"/>
          <w:szCs w:val="22"/>
        </w:rPr>
      </w:pPr>
      <w:r w:rsidRPr="00E73BC0">
        <w:rPr>
          <w:rFonts w:ascii="Calibri" w:hAnsi="Calibri"/>
          <w:sz w:val="22"/>
          <w:szCs w:val="22"/>
        </w:rPr>
        <w:t>All patients who are undergoing isolated CABG following an ACS</w:t>
      </w:r>
      <w:r w:rsidR="002A739F">
        <w:rPr>
          <w:rFonts w:ascii="Calibri" w:hAnsi="Calibri"/>
          <w:sz w:val="22"/>
          <w:szCs w:val="22"/>
        </w:rPr>
        <w:t xml:space="preserve"> </w:t>
      </w:r>
      <w:r w:rsidRPr="00E73BC0">
        <w:rPr>
          <w:rFonts w:ascii="Calibri" w:hAnsi="Calibri"/>
          <w:sz w:val="22"/>
          <w:szCs w:val="22"/>
        </w:rPr>
        <w:t>and who do not have any pre-operative exclusion criteria will be eligible and will be approached to consider participation and informed written consent.</w:t>
      </w:r>
    </w:p>
    <w:p w:rsidR="00FD4C73" w:rsidRPr="00E73BC0" w:rsidRDefault="00FD4C73" w:rsidP="003277C7">
      <w:pPr>
        <w:spacing w:line="276" w:lineRule="auto"/>
        <w:jc w:val="both"/>
        <w:rPr>
          <w:rFonts w:ascii="Calibri" w:hAnsi="Calibri"/>
          <w:sz w:val="22"/>
          <w:szCs w:val="22"/>
        </w:rPr>
      </w:pPr>
      <w:r w:rsidRPr="00E73BC0">
        <w:rPr>
          <w:rFonts w:ascii="Calibri" w:hAnsi="Calibri"/>
          <w:sz w:val="22"/>
          <w:szCs w:val="22"/>
        </w:rPr>
        <w:t xml:space="preserve">Patients included in this study will be managed surgically, the planned procedure is isolated CABG (bypass grafting only). CABG will be performed during index ACS admission. </w:t>
      </w:r>
    </w:p>
    <w:p w:rsidR="00FD4C73" w:rsidRPr="00E73BC0" w:rsidRDefault="00FD4C73" w:rsidP="009C7B8F">
      <w:pPr>
        <w:pStyle w:val="Heading2"/>
        <w:numPr>
          <w:ilvl w:val="0"/>
          <w:numId w:val="21"/>
        </w:numPr>
        <w:ind w:left="426" w:hanging="426"/>
        <w:rPr>
          <w:sz w:val="24"/>
          <w:szCs w:val="24"/>
        </w:rPr>
      </w:pPr>
      <w:bookmarkStart w:id="51" w:name="_Ref169494426"/>
      <w:bookmarkStart w:id="52" w:name="_Toc311006246"/>
      <w:bookmarkStart w:id="53" w:name="_Toc400980390"/>
      <w:r w:rsidRPr="00E73BC0">
        <w:rPr>
          <w:sz w:val="24"/>
          <w:szCs w:val="24"/>
        </w:rPr>
        <w:t>Inclusion criteria</w:t>
      </w:r>
      <w:bookmarkEnd w:id="51"/>
      <w:bookmarkEnd w:id="52"/>
      <w:bookmarkEnd w:id="53"/>
    </w:p>
    <w:p w:rsidR="00FD4C73" w:rsidRPr="00E73BC0" w:rsidRDefault="00FD4C73" w:rsidP="003277C7">
      <w:pPr>
        <w:spacing w:after="120" w:line="276" w:lineRule="auto"/>
        <w:rPr>
          <w:rFonts w:ascii="Calibri" w:hAnsi="Calibri"/>
          <w:sz w:val="22"/>
          <w:szCs w:val="22"/>
        </w:rPr>
      </w:pPr>
      <w:r w:rsidRPr="00E73BC0">
        <w:rPr>
          <w:rFonts w:ascii="Calibri" w:hAnsi="Calibri"/>
          <w:sz w:val="22"/>
          <w:szCs w:val="22"/>
        </w:rPr>
        <w:t>For inclusion in the study subjects should fulfill the following criteria:</w:t>
      </w:r>
    </w:p>
    <w:p w:rsidR="00FD4C73" w:rsidRPr="00E73BC0" w:rsidRDefault="00FD4C73" w:rsidP="009C7B8F">
      <w:pPr>
        <w:pStyle w:val="A-ListNumber"/>
        <w:numPr>
          <w:ilvl w:val="0"/>
          <w:numId w:val="1"/>
        </w:numPr>
        <w:spacing w:after="120" w:line="276" w:lineRule="auto"/>
        <w:ind w:left="567"/>
        <w:rPr>
          <w:rFonts w:ascii="Calibri" w:hAnsi="Calibri"/>
          <w:sz w:val="22"/>
          <w:szCs w:val="22"/>
          <w:lang w:val="en-US"/>
        </w:rPr>
      </w:pPr>
      <w:r w:rsidRPr="00E73BC0">
        <w:rPr>
          <w:rFonts w:ascii="Calibri" w:hAnsi="Calibri"/>
          <w:sz w:val="22"/>
          <w:szCs w:val="22"/>
          <w:lang w:val="en-US"/>
        </w:rPr>
        <w:t xml:space="preserve">Provision of informed consent </w:t>
      </w:r>
    </w:p>
    <w:p w:rsidR="00FD4C73" w:rsidRDefault="00FD4C73" w:rsidP="009C7B8F">
      <w:pPr>
        <w:pStyle w:val="A-ListNumber"/>
        <w:numPr>
          <w:ilvl w:val="0"/>
          <w:numId w:val="1"/>
        </w:numPr>
        <w:spacing w:after="120" w:line="276" w:lineRule="auto"/>
        <w:ind w:left="567"/>
        <w:rPr>
          <w:rFonts w:ascii="Calibri" w:hAnsi="Calibri"/>
          <w:sz w:val="22"/>
          <w:szCs w:val="22"/>
          <w:lang w:val="en-US"/>
        </w:rPr>
      </w:pPr>
      <w:r w:rsidRPr="00E73BC0">
        <w:rPr>
          <w:rFonts w:ascii="Calibri" w:hAnsi="Calibri"/>
          <w:sz w:val="22"/>
          <w:szCs w:val="22"/>
          <w:lang w:val="en-US"/>
        </w:rPr>
        <w:t>Patients undergoing isolated CABG post ACS presentation</w:t>
      </w:r>
    </w:p>
    <w:p w:rsidR="00C62D9E" w:rsidRPr="00E73BC0" w:rsidRDefault="00C62D9E" w:rsidP="00C62D9E">
      <w:pPr>
        <w:pStyle w:val="A-ListNumber"/>
        <w:numPr>
          <w:ilvl w:val="0"/>
          <w:numId w:val="0"/>
        </w:numPr>
        <w:spacing w:after="120" w:line="276" w:lineRule="auto"/>
        <w:ind w:left="567"/>
        <w:rPr>
          <w:rFonts w:ascii="Calibri" w:hAnsi="Calibri"/>
          <w:sz w:val="22"/>
          <w:szCs w:val="22"/>
          <w:lang w:val="en-US"/>
        </w:rPr>
      </w:pPr>
    </w:p>
    <w:p w:rsidR="00FD4C73" w:rsidRPr="00E73BC0" w:rsidRDefault="00FD4C73" w:rsidP="009C7B8F">
      <w:pPr>
        <w:pStyle w:val="Heading2"/>
        <w:numPr>
          <w:ilvl w:val="0"/>
          <w:numId w:val="21"/>
        </w:numPr>
        <w:ind w:left="426" w:hanging="426"/>
        <w:rPr>
          <w:sz w:val="24"/>
          <w:szCs w:val="24"/>
        </w:rPr>
      </w:pPr>
      <w:bookmarkStart w:id="54" w:name="_Toc372720456"/>
      <w:bookmarkStart w:id="55" w:name="_Toc372720633"/>
      <w:bookmarkStart w:id="56" w:name="_Ref169494440"/>
      <w:bookmarkStart w:id="57" w:name="_Toc311006247"/>
      <w:bookmarkStart w:id="58" w:name="_Toc400980391"/>
      <w:bookmarkEnd w:id="54"/>
      <w:bookmarkEnd w:id="55"/>
      <w:r w:rsidRPr="00E73BC0">
        <w:rPr>
          <w:sz w:val="24"/>
          <w:szCs w:val="24"/>
        </w:rPr>
        <w:lastRenderedPageBreak/>
        <w:t>Exclusion criteria</w:t>
      </w:r>
      <w:bookmarkEnd w:id="56"/>
      <w:bookmarkEnd w:id="57"/>
      <w:bookmarkEnd w:id="58"/>
    </w:p>
    <w:p w:rsidR="00FD4C73" w:rsidRDefault="00FD4C73" w:rsidP="003277C7">
      <w:pPr>
        <w:spacing w:after="120" w:line="276" w:lineRule="auto"/>
        <w:rPr>
          <w:rFonts w:ascii="Calibri" w:hAnsi="Calibri"/>
          <w:sz w:val="22"/>
          <w:szCs w:val="22"/>
        </w:rPr>
      </w:pPr>
      <w:r w:rsidRPr="00E73BC0">
        <w:rPr>
          <w:rFonts w:ascii="Calibri" w:hAnsi="Calibri"/>
          <w:sz w:val="22"/>
          <w:szCs w:val="22"/>
        </w:rPr>
        <w:t>Subjects should not enter the study if any of the following exclusion criteria are fulfilled:</w:t>
      </w:r>
    </w:p>
    <w:p w:rsidR="00BE741A" w:rsidRPr="00E73BC0" w:rsidRDefault="00150A6F" w:rsidP="003277C7">
      <w:pPr>
        <w:spacing w:after="120" w:line="276" w:lineRule="auto"/>
        <w:rPr>
          <w:rFonts w:ascii="Calibri" w:hAnsi="Calibri"/>
          <w:sz w:val="22"/>
          <w:szCs w:val="22"/>
        </w:rPr>
      </w:pPr>
      <w:r>
        <w:rPr>
          <w:rFonts w:ascii="Calibri" w:hAnsi="Calibri"/>
          <w:sz w:val="22"/>
          <w:szCs w:val="22"/>
        </w:rPr>
        <w:t>Pre-operative</w:t>
      </w:r>
      <w:r w:rsidR="00BE741A">
        <w:rPr>
          <w:rFonts w:ascii="Calibri" w:hAnsi="Calibri"/>
          <w:sz w:val="22"/>
          <w:szCs w:val="22"/>
        </w:rPr>
        <w:t>:</w:t>
      </w:r>
    </w:p>
    <w:p w:rsidR="00FD4C73" w:rsidRPr="00E73BC0" w:rsidRDefault="00FD4C73" w:rsidP="009C7B8F">
      <w:pPr>
        <w:pStyle w:val="ListParagraph"/>
        <w:numPr>
          <w:ilvl w:val="0"/>
          <w:numId w:val="11"/>
        </w:numPr>
        <w:spacing w:after="120" w:line="276" w:lineRule="auto"/>
        <w:rPr>
          <w:rFonts w:ascii="Calibri" w:hAnsi="Calibri"/>
          <w:sz w:val="22"/>
          <w:szCs w:val="22"/>
        </w:rPr>
      </w:pPr>
      <w:bookmarkStart w:id="59" w:name="_Toc311006248"/>
      <w:r w:rsidRPr="00E73BC0">
        <w:rPr>
          <w:rFonts w:ascii="Calibri" w:hAnsi="Calibri"/>
          <w:sz w:val="22"/>
          <w:szCs w:val="22"/>
        </w:rPr>
        <w:t xml:space="preserve">Patients with low platelets before operation (&lt;100 x109 g/L) </w:t>
      </w:r>
    </w:p>
    <w:p w:rsidR="00FD4C73" w:rsidRPr="00E73BC0" w:rsidRDefault="00FD4C73" w:rsidP="009C7B8F">
      <w:pPr>
        <w:pStyle w:val="ListParagraph"/>
        <w:numPr>
          <w:ilvl w:val="0"/>
          <w:numId w:val="11"/>
        </w:numPr>
        <w:spacing w:after="120" w:line="276" w:lineRule="auto"/>
        <w:rPr>
          <w:rFonts w:ascii="Calibri" w:hAnsi="Calibri"/>
          <w:sz w:val="22"/>
          <w:szCs w:val="22"/>
        </w:rPr>
      </w:pPr>
      <w:r w:rsidRPr="00E73BC0">
        <w:rPr>
          <w:rFonts w:ascii="Calibri" w:hAnsi="Calibri"/>
          <w:sz w:val="22"/>
          <w:szCs w:val="22"/>
        </w:rPr>
        <w:t xml:space="preserve">Previous CABG or other cardiac surgery </w:t>
      </w:r>
      <w:r w:rsidRPr="00E73BC0">
        <w:rPr>
          <w:rFonts w:ascii="Calibri" w:hAnsi="Calibri"/>
          <w:sz w:val="22"/>
          <w:szCs w:val="22"/>
        </w:rPr>
        <w:tab/>
      </w:r>
    </w:p>
    <w:p w:rsidR="00FD4C73" w:rsidRPr="00E73BC0" w:rsidRDefault="00FD4C73" w:rsidP="009C7B8F">
      <w:pPr>
        <w:pStyle w:val="ListParagraph"/>
        <w:numPr>
          <w:ilvl w:val="0"/>
          <w:numId w:val="11"/>
        </w:numPr>
        <w:spacing w:after="120" w:line="276" w:lineRule="auto"/>
        <w:rPr>
          <w:rFonts w:ascii="Calibri" w:hAnsi="Calibri"/>
          <w:sz w:val="22"/>
          <w:szCs w:val="22"/>
        </w:rPr>
      </w:pPr>
      <w:r w:rsidRPr="00E73BC0">
        <w:rPr>
          <w:rFonts w:ascii="Calibri" w:hAnsi="Calibri"/>
          <w:sz w:val="22"/>
          <w:szCs w:val="22"/>
        </w:rPr>
        <w:t xml:space="preserve">Need for concomitant valve surgery or aneurysm resection </w:t>
      </w:r>
    </w:p>
    <w:p w:rsidR="00FD4C73" w:rsidRPr="00E73BC0" w:rsidRDefault="00FD4C73" w:rsidP="009C7B8F">
      <w:pPr>
        <w:pStyle w:val="ListParagraph"/>
        <w:numPr>
          <w:ilvl w:val="0"/>
          <w:numId w:val="11"/>
        </w:numPr>
        <w:spacing w:after="120" w:line="276" w:lineRule="auto"/>
        <w:rPr>
          <w:rFonts w:ascii="Calibri" w:hAnsi="Calibri"/>
          <w:sz w:val="22"/>
          <w:szCs w:val="22"/>
        </w:rPr>
      </w:pPr>
      <w:r w:rsidRPr="00E73BC0">
        <w:rPr>
          <w:rFonts w:ascii="Calibri" w:hAnsi="Calibri"/>
          <w:sz w:val="22"/>
          <w:szCs w:val="22"/>
        </w:rPr>
        <w:t xml:space="preserve">Active </w:t>
      </w:r>
      <w:r w:rsidR="00327CCF" w:rsidRPr="00E73BC0">
        <w:rPr>
          <w:rFonts w:ascii="Calibri" w:hAnsi="Calibri"/>
          <w:sz w:val="22"/>
          <w:szCs w:val="22"/>
        </w:rPr>
        <w:t xml:space="preserve">pathological bleeding such as </w:t>
      </w:r>
      <w:r w:rsidRPr="00E73BC0">
        <w:rPr>
          <w:rFonts w:ascii="Calibri" w:hAnsi="Calibri"/>
          <w:sz w:val="22"/>
          <w:szCs w:val="22"/>
        </w:rPr>
        <w:t>gastro-duodenal ulcer</w:t>
      </w:r>
      <w:r w:rsidR="00327CCF" w:rsidRPr="00E73BC0">
        <w:rPr>
          <w:rFonts w:ascii="Calibri" w:hAnsi="Calibri"/>
          <w:sz w:val="22"/>
          <w:szCs w:val="22"/>
        </w:rPr>
        <w:t>,</w:t>
      </w:r>
      <w:r w:rsidRPr="00E73BC0">
        <w:rPr>
          <w:rFonts w:ascii="Calibri" w:hAnsi="Calibri"/>
          <w:sz w:val="22"/>
          <w:szCs w:val="22"/>
        </w:rPr>
        <w:t xml:space="preserve"> post-operative gastrointestinal bleeding </w:t>
      </w:r>
      <w:r w:rsidR="00327CCF" w:rsidRPr="00E73BC0">
        <w:rPr>
          <w:rFonts w:ascii="Calibri" w:hAnsi="Calibri"/>
          <w:sz w:val="22"/>
          <w:szCs w:val="22"/>
        </w:rPr>
        <w:t>or intra-cranial bleeding</w:t>
      </w:r>
      <w:r w:rsidRPr="00E73BC0">
        <w:rPr>
          <w:rFonts w:ascii="Calibri" w:hAnsi="Calibri"/>
          <w:sz w:val="22"/>
          <w:szCs w:val="22"/>
        </w:rPr>
        <w:tab/>
      </w:r>
    </w:p>
    <w:p w:rsidR="00FD4C73" w:rsidRPr="00E73BC0" w:rsidRDefault="00FD4C73" w:rsidP="009C7B8F">
      <w:pPr>
        <w:pStyle w:val="ListParagraph"/>
        <w:numPr>
          <w:ilvl w:val="0"/>
          <w:numId w:val="11"/>
        </w:numPr>
        <w:spacing w:after="120" w:line="276" w:lineRule="auto"/>
        <w:rPr>
          <w:rFonts w:ascii="Calibri" w:hAnsi="Calibri"/>
          <w:sz w:val="22"/>
          <w:szCs w:val="22"/>
        </w:rPr>
      </w:pPr>
      <w:r w:rsidRPr="00E73BC0">
        <w:rPr>
          <w:rFonts w:ascii="Calibri" w:hAnsi="Calibri"/>
          <w:sz w:val="22"/>
          <w:szCs w:val="22"/>
        </w:rPr>
        <w:t xml:space="preserve">Previously documented intolerance to either Clopidogrel or Ticagrelor. </w:t>
      </w:r>
    </w:p>
    <w:p w:rsidR="00FD4C73" w:rsidRPr="00E73BC0" w:rsidRDefault="00FD4C73" w:rsidP="009C7B8F">
      <w:pPr>
        <w:pStyle w:val="ListParagraph"/>
        <w:numPr>
          <w:ilvl w:val="0"/>
          <w:numId w:val="11"/>
        </w:numPr>
        <w:spacing w:after="120" w:line="276" w:lineRule="auto"/>
        <w:rPr>
          <w:rFonts w:ascii="Calibri" w:hAnsi="Calibri"/>
          <w:sz w:val="22"/>
          <w:szCs w:val="22"/>
        </w:rPr>
      </w:pPr>
      <w:r w:rsidRPr="00E73BC0">
        <w:rPr>
          <w:rFonts w:ascii="Calibri" w:hAnsi="Calibri"/>
          <w:sz w:val="22"/>
          <w:szCs w:val="22"/>
        </w:rPr>
        <w:t>Patients with relative contraindications for CTCA assessment of grafts. (Patients who are intolerant to Beta-Blockers ,Patients who are in Chronic Atrial Fibrillation ,Patients who</w:t>
      </w:r>
      <w:r w:rsidR="00A20EB2">
        <w:rPr>
          <w:rFonts w:ascii="Calibri" w:hAnsi="Calibri"/>
          <w:sz w:val="22"/>
          <w:szCs w:val="22"/>
        </w:rPr>
        <w:t xml:space="preserve"> have anaphylaxis to contrast, s</w:t>
      </w:r>
      <w:r w:rsidRPr="00E73BC0">
        <w:rPr>
          <w:rFonts w:ascii="Calibri" w:hAnsi="Calibri"/>
          <w:sz w:val="22"/>
          <w:szCs w:val="22"/>
        </w:rPr>
        <w:t>erum Creatinine &gt;140 or eGFR &lt;45ml</w:t>
      </w:r>
      <w:r w:rsidR="004544EC">
        <w:rPr>
          <w:rFonts w:ascii="Calibri" w:hAnsi="Calibri"/>
          <w:sz w:val="22"/>
          <w:szCs w:val="22"/>
        </w:rPr>
        <w:t>/</w:t>
      </w:r>
      <w:r w:rsidRPr="00E73BC0">
        <w:rPr>
          <w:rFonts w:ascii="Calibri" w:hAnsi="Calibri"/>
          <w:sz w:val="22"/>
          <w:szCs w:val="22"/>
        </w:rPr>
        <w:t>min)</w:t>
      </w:r>
    </w:p>
    <w:p w:rsidR="002553B5" w:rsidRPr="00E73BC0" w:rsidRDefault="002553B5" w:rsidP="009C7B8F">
      <w:pPr>
        <w:pStyle w:val="ListParagraph"/>
        <w:numPr>
          <w:ilvl w:val="0"/>
          <w:numId w:val="11"/>
        </w:numPr>
        <w:spacing w:after="120" w:line="276" w:lineRule="auto"/>
        <w:rPr>
          <w:rFonts w:ascii="Calibri" w:hAnsi="Calibri"/>
          <w:sz w:val="22"/>
          <w:szCs w:val="22"/>
        </w:rPr>
      </w:pPr>
      <w:r w:rsidRPr="00E73BC0">
        <w:rPr>
          <w:rFonts w:ascii="Calibri" w:hAnsi="Calibri"/>
          <w:sz w:val="22"/>
          <w:szCs w:val="22"/>
        </w:rPr>
        <w:t xml:space="preserve">Patients with contraindications </w:t>
      </w:r>
      <w:r w:rsidR="00A20EB2">
        <w:rPr>
          <w:rFonts w:ascii="Calibri" w:hAnsi="Calibri"/>
          <w:sz w:val="22"/>
          <w:szCs w:val="22"/>
        </w:rPr>
        <w:t>to Aspirin and the study drugs Clopidogrel or T</w:t>
      </w:r>
      <w:r w:rsidRPr="00E73BC0">
        <w:rPr>
          <w:rFonts w:ascii="Calibri" w:hAnsi="Calibri"/>
          <w:sz w:val="22"/>
          <w:szCs w:val="22"/>
        </w:rPr>
        <w:t xml:space="preserve">icagrelor </w:t>
      </w:r>
    </w:p>
    <w:p w:rsidR="00327CCF" w:rsidRPr="00E73BC0" w:rsidRDefault="00327CCF" w:rsidP="009C7B8F">
      <w:pPr>
        <w:pStyle w:val="ListParagraph"/>
        <w:numPr>
          <w:ilvl w:val="0"/>
          <w:numId w:val="11"/>
        </w:numPr>
        <w:spacing w:after="120" w:line="276" w:lineRule="auto"/>
        <w:rPr>
          <w:rFonts w:ascii="Calibri" w:hAnsi="Calibri"/>
          <w:sz w:val="22"/>
          <w:szCs w:val="22"/>
        </w:rPr>
      </w:pPr>
      <w:r w:rsidRPr="00E73BC0">
        <w:rPr>
          <w:rFonts w:ascii="Calibri" w:hAnsi="Calibri"/>
          <w:sz w:val="22"/>
          <w:szCs w:val="22"/>
        </w:rPr>
        <w:t>Moderate to severe hepatic dysfunction</w:t>
      </w:r>
    </w:p>
    <w:p w:rsidR="00327CCF" w:rsidRDefault="00327CCF" w:rsidP="009C7B8F">
      <w:pPr>
        <w:pStyle w:val="ListParagraph"/>
        <w:numPr>
          <w:ilvl w:val="0"/>
          <w:numId w:val="11"/>
        </w:numPr>
        <w:spacing w:after="120" w:line="276" w:lineRule="auto"/>
        <w:rPr>
          <w:rFonts w:ascii="Calibri" w:hAnsi="Calibri"/>
          <w:sz w:val="22"/>
          <w:szCs w:val="22"/>
        </w:rPr>
      </w:pPr>
      <w:r w:rsidRPr="00E73BC0">
        <w:rPr>
          <w:rFonts w:ascii="Calibri" w:hAnsi="Calibri"/>
          <w:sz w:val="22"/>
          <w:szCs w:val="22"/>
        </w:rPr>
        <w:t>Co-administration with strong CYP3A4 inhibitors (e.g. ketoconazole, clarithromycin,</w:t>
      </w:r>
      <w:r w:rsidR="00A20EB2">
        <w:rPr>
          <w:rFonts w:ascii="Calibri" w:hAnsi="Calibri"/>
          <w:sz w:val="22"/>
          <w:szCs w:val="22"/>
        </w:rPr>
        <w:t xml:space="preserve"> </w:t>
      </w:r>
      <w:r w:rsidRPr="00E73BC0">
        <w:rPr>
          <w:rFonts w:ascii="Calibri" w:hAnsi="Calibri"/>
          <w:sz w:val="22"/>
          <w:szCs w:val="22"/>
        </w:rPr>
        <w:t>nefazodone, ritonavir and atazanavir).</w:t>
      </w:r>
    </w:p>
    <w:p w:rsidR="00BE741A" w:rsidRPr="009C7B8F" w:rsidRDefault="00BE741A" w:rsidP="009C7B8F">
      <w:pPr>
        <w:spacing w:after="120" w:line="276" w:lineRule="auto"/>
        <w:rPr>
          <w:rFonts w:ascii="Calibri" w:hAnsi="Calibri"/>
          <w:sz w:val="22"/>
          <w:szCs w:val="22"/>
        </w:rPr>
      </w:pPr>
      <w:r w:rsidRPr="009C7B8F">
        <w:rPr>
          <w:rFonts w:ascii="Calibri" w:hAnsi="Calibri"/>
          <w:sz w:val="22"/>
          <w:szCs w:val="22"/>
        </w:rPr>
        <w:t>Post-operative:</w:t>
      </w:r>
    </w:p>
    <w:p w:rsidR="00BE741A" w:rsidRDefault="00BE741A" w:rsidP="00BE741A">
      <w:pPr>
        <w:pStyle w:val="ListParagraph"/>
        <w:numPr>
          <w:ilvl w:val="0"/>
          <w:numId w:val="11"/>
        </w:numPr>
        <w:spacing w:after="120" w:line="276" w:lineRule="auto"/>
        <w:rPr>
          <w:rFonts w:ascii="Calibri" w:hAnsi="Calibri"/>
          <w:sz w:val="22"/>
          <w:szCs w:val="22"/>
        </w:rPr>
      </w:pPr>
      <w:r w:rsidRPr="00E73BC0">
        <w:rPr>
          <w:rFonts w:ascii="Calibri" w:hAnsi="Calibri"/>
          <w:sz w:val="22"/>
          <w:szCs w:val="22"/>
        </w:rPr>
        <w:t>Need for post-operative warfarin or dabigitran</w:t>
      </w:r>
    </w:p>
    <w:p w:rsidR="00BE741A" w:rsidRDefault="00BE741A" w:rsidP="00BE741A">
      <w:pPr>
        <w:pStyle w:val="ListParagraph"/>
        <w:numPr>
          <w:ilvl w:val="0"/>
          <w:numId w:val="11"/>
        </w:numPr>
        <w:spacing w:after="120" w:line="276" w:lineRule="auto"/>
        <w:rPr>
          <w:rFonts w:ascii="Calibri" w:hAnsi="Calibri"/>
          <w:sz w:val="22"/>
          <w:szCs w:val="22"/>
        </w:rPr>
      </w:pPr>
      <w:r w:rsidRPr="00E73BC0">
        <w:rPr>
          <w:rFonts w:ascii="Calibri" w:hAnsi="Calibri"/>
          <w:sz w:val="22"/>
          <w:szCs w:val="22"/>
        </w:rPr>
        <w:t>Profuse post-operative bleeding</w:t>
      </w:r>
      <w:r w:rsidR="000629BB">
        <w:rPr>
          <w:rFonts w:ascii="Calibri" w:hAnsi="Calibri"/>
          <w:sz w:val="22"/>
          <w:szCs w:val="22"/>
        </w:rPr>
        <w:t xml:space="preserve"> </w:t>
      </w:r>
      <w:r w:rsidRPr="00E73BC0">
        <w:rPr>
          <w:rFonts w:ascii="Calibri" w:hAnsi="Calibri"/>
          <w:sz w:val="22"/>
          <w:szCs w:val="22"/>
        </w:rPr>
        <w:t xml:space="preserve"> (chest tube drainage &gt;200 ml/h</w:t>
      </w:r>
      <w:r w:rsidR="000629BB">
        <w:rPr>
          <w:rFonts w:ascii="Calibri" w:hAnsi="Calibri"/>
          <w:sz w:val="22"/>
          <w:szCs w:val="22"/>
        </w:rPr>
        <w:t>our</w:t>
      </w:r>
      <w:r w:rsidRPr="00E73BC0">
        <w:rPr>
          <w:rFonts w:ascii="Calibri" w:hAnsi="Calibri"/>
          <w:sz w:val="22"/>
          <w:szCs w:val="22"/>
        </w:rPr>
        <w:t xml:space="preserve"> for 2 h</w:t>
      </w:r>
      <w:r w:rsidR="000629BB">
        <w:rPr>
          <w:rFonts w:ascii="Calibri" w:hAnsi="Calibri"/>
          <w:sz w:val="22"/>
          <w:szCs w:val="22"/>
        </w:rPr>
        <w:t>ours</w:t>
      </w:r>
      <w:r w:rsidRPr="00E73BC0">
        <w:rPr>
          <w:rFonts w:ascii="Calibri" w:hAnsi="Calibri"/>
          <w:sz w:val="22"/>
          <w:szCs w:val="22"/>
        </w:rPr>
        <w:t xml:space="preserve"> or more) </w:t>
      </w:r>
    </w:p>
    <w:p w:rsidR="000629BB" w:rsidRPr="00E73BC0" w:rsidRDefault="000629BB" w:rsidP="00667613">
      <w:pPr>
        <w:pStyle w:val="ListParagraph"/>
        <w:spacing w:after="120" w:line="276" w:lineRule="auto"/>
        <w:ind w:left="720"/>
        <w:rPr>
          <w:rFonts w:ascii="Calibri" w:hAnsi="Calibri"/>
          <w:sz w:val="22"/>
          <w:szCs w:val="22"/>
        </w:rPr>
      </w:pPr>
    </w:p>
    <w:p w:rsidR="00BE741A" w:rsidRPr="00E73BC0" w:rsidRDefault="00BE741A" w:rsidP="00BE741A">
      <w:pPr>
        <w:pStyle w:val="ListParagraph"/>
        <w:numPr>
          <w:ilvl w:val="0"/>
          <w:numId w:val="11"/>
        </w:numPr>
        <w:spacing w:after="120" w:line="276" w:lineRule="auto"/>
        <w:rPr>
          <w:rFonts w:ascii="Calibri" w:hAnsi="Calibri"/>
          <w:sz w:val="22"/>
          <w:szCs w:val="22"/>
        </w:rPr>
      </w:pPr>
      <w:r w:rsidRPr="00E73BC0">
        <w:rPr>
          <w:rFonts w:ascii="Calibri" w:hAnsi="Calibri"/>
          <w:sz w:val="22"/>
          <w:szCs w:val="22"/>
        </w:rPr>
        <w:t xml:space="preserve">Need for secondary thoracotomy to stop bleeding for cardiac tamponade. </w:t>
      </w:r>
    </w:p>
    <w:p w:rsidR="00BE741A" w:rsidRPr="008928D4" w:rsidRDefault="00BE741A" w:rsidP="008928D4">
      <w:pPr>
        <w:pStyle w:val="ListParagraph"/>
        <w:numPr>
          <w:ilvl w:val="0"/>
          <w:numId w:val="11"/>
        </w:numPr>
        <w:spacing w:after="120" w:line="276" w:lineRule="auto"/>
      </w:pPr>
      <w:r w:rsidRPr="00E73BC0">
        <w:rPr>
          <w:rFonts w:ascii="Calibri" w:hAnsi="Calibri"/>
          <w:sz w:val="22"/>
          <w:szCs w:val="22"/>
        </w:rPr>
        <w:t>Poor cardiac output postoperatively - requirement for high levels of he</w:t>
      </w:r>
      <w:r w:rsidR="004544EC">
        <w:rPr>
          <w:rFonts w:ascii="Calibri" w:hAnsi="Calibri"/>
          <w:sz w:val="22"/>
          <w:szCs w:val="22"/>
        </w:rPr>
        <w:t>a</w:t>
      </w:r>
      <w:r w:rsidRPr="00E73BC0">
        <w:rPr>
          <w:rFonts w:ascii="Calibri" w:hAnsi="Calibri"/>
          <w:sz w:val="22"/>
          <w:szCs w:val="22"/>
        </w:rPr>
        <w:t xml:space="preserve">modynamic support (more than 2 inotropes for more than 24 h and/or intra-aortic balloon pump)  </w:t>
      </w:r>
      <w:r w:rsidRPr="00E73BC0">
        <w:rPr>
          <w:rFonts w:ascii="Calibri" w:hAnsi="Calibri"/>
          <w:sz w:val="22"/>
          <w:szCs w:val="22"/>
        </w:rPr>
        <w:tab/>
      </w:r>
    </w:p>
    <w:p w:rsidR="00FD4C73" w:rsidRPr="00E73BC0" w:rsidRDefault="00FD4C73">
      <w:pPr>
        <w:pStyle w:val="Heading1"/>
        <w:pBdr>
          <w:bottom w:val="single" w:sz="4" w:space="1" w:color="auto"/>
        </w:pBdr>
        <w:tabs>
          <w:tab w:val="clear" w:pos="992"/>
          <w:tab w:val="num" w:pos="567"/>
        </w:tabs>
      </w:pPr>
      <w:bookmarkStart w:id="60" w:name="_Toc400980392"/>
      <w:r w:rsidRPr="00E73BC0">
        <w:t>Study conduct</w:t>
      </w:r>
      <w:bookmarkEnd w:id="59"/>
      <w:bookmarkEnd w:id="60"/>
    </w:p>
    <w:p w:rsidR="00FD4C73" w:rsidRPr="007A2B30" w:rsidRDefault="00FD4C73" w:rsidP="009C7B8F">
      <w:pPr>
        <w:pStyle w:val="ListParagraph"/>
        <w:numPr>
          <w:ilvl w:val="0"/>
          <w:numId w:val="27"/>
        </w:numPr>
        <w:ind w:left="426"/>
        <w:rPr>
          <w:b/>
          <w:i/>
        </w:rPr>
      </w:pPr>
      <w:bookmarkStart w:id="61" w:name="_Toc296694486"/>
      <w:bookmarkStart w:id="62" w:name="_Toc296696712"/>
      <w:bookmarkStart w:id="63" w:name="_Toc311006251"/>
      <w:bookmarkEnd w:id="61"/>
      <w:bookmarkEnd w:id="62"/>
      <w:r w:rsidRPr="007A2B30">
        <w:rPr>
          <w:b/>
          <w:i/>
        </w:rPr>
        <w:t>Procedure for Enrolment and Randomization</w:t>
      </w:r>
      <w:bookmarkEnd w:id="63"/>
    </w:p>
    <w:p w:rsidR="00FD4C73" w:rsidRPr="00E73BC0" w:rsidRDefault="00FD4C73" w:rsidP="003277C7">
      <w:pPr>
        <w:spacing w:after="120" w:line="276" w:lineRule="auto"/>
        <w:jc w:val="both"/>
        <w:rPr>
          <w:rFonts w:ascii="Calibri" w:hAnsi="Calibri"/>
          <w:sz w:val="22"/>
          <w:szCs w:val="22"/>
        </w:rPr>
      </w:pPr>
      <w:r w:rsidRPr="00E73BC0">
        <w:rPr>
          <w:rFonts w:ascii="Calibri" w:hAnsi="Calibri"/>
          <w:sz w:val="22"/>
          <w:szCs w:val="22"/>
        </w:rPr>
        <w:t>Potential participants will be identified pre-operatively and consent obtained.</w:t>
      </w:r>
    </w:p>
    <w:p w:rsidR="00FD4C73" w:rsidRDefault="00FD4C73" w:rsidP="003277C7">
      <w:pPr>
        <w:spacing w:after="120" w:line="276" w:lineRule="auto"/>
        <w:jc w:val="both"/>
        <w:rPr>
          <w:rFonts w:ascii="Calibri" w:hAnsi="Calibri"/>
          <w:sz w:val="22"/>
          <w:szCs w:val="22"/>
        </w:rPr>
      </w:pPr>
      <w:r w:rsidRPr="00E73BC0">
        <w:rPr>
          <w:rFonts w:ascii="Calibri" w:hAnsi="Calibri"/>
          <w:sz w:val="22"/>
          <w:szCs w:val="22"/>
        </w:rPr>
        <w:t>To minimize “failed randomisations” patients will not be randomised until approval given by the treating surgeon</w:t>
      </w:r>
      <w:r w:rsidR="00BE741A">
        <w:rPr>
          <w:rFonts w:ascii="Calibri" w:hAnsi="Calibri"/>
          <w:sz w:val="22"/>
          <w:szCs w:val="22"/>
        </w:rPr>
        <w:t xml:space="preserve"> or ICU</w:t>
      </w:r>
      <w:r w:rsidRPr="00E73BC0">
        <w:rPr>
          <w:rFonts w:ascii="Calibri" w:hAnsi="Calibri"/>
          <w:sz w:val="22"/>
          <w:szCs w:val="22"/>
        </w:rPr>
        <w:t xml:space="preserve"> </w:t>
      </w:r>
      <w:r w:rsidR="00BE741A">
        <w:rPr>
          <w:rFonts w:ascii="Calibri" w:hAnsi="Calibri"/>
          <w:sz w:val="22"/>
          <w:szCs w:val="22"/>
        </w:rPr>
        <w:t xml:space="preserve">consultant </w:t>
      </w:r>
      <w:r w:rsidRPr="00E73BC0">
        <w:rPr>
          <w:rFonts w:ascii="Calibri" w:hAnsi="Calibri"/>
          <w:sz w:val="22"/>
          <w:szCs w:val="22"/>
        </w:rPr>
        <w:t>post operatively. Randomisation will b</w:t>
      </w:r>
      <w:r w:rsidR="00A20EB2">
        <w:rPr>
          <w:rFonts w:ascii="Calibri" w:hAnsi="Calibri"/>
          <w:sz w:val="22"/>
          <w:szCs w:val="22"/>
        </w:rPr>
        <w:t>e by use of pre-printed randomis</w:t>
      </w:r>
      <w:r w:rsidRPr="00E73BC0">
        <w:rPr>
          <w:rFonts w:ascii="Calibri" w:hAnsi="Calibri"/>
          <w:sz w:val="22"/>
          <w:szCs w:val="22"/>
        </w:rPr>
        <w:t>ation envelopes that will be provided to each site.  Patien</w:t>
      </w:r>
      <w:r w:rsidR="00A20EB2">
        <w:rPr>
          <w:rFonts w:ascii="Calibri" w:hAnsi="Calibri"/>
          <w:sz w:val="22"/>
          <w:szCs w:val="22"/>
        </w:rPr>
        <w:t>ts at each site will be randomis</w:t>
      </w:r>
      <w:r w:rsidRPr="00E73BC0">
        <w:rPr>
          <w:rFonts w:ascii="Calibri" w:hAnsi="Calibri"/>
          <w:sz w:val="22"/>
          <w:szCs w:val="22"/>
        </w:rPr>
        <w:t>ed in sequential order by numbers recorded on the outside of the envelopes.</w:t>
      </w:r>
    </w:p>
    <w:p w:rsidR="004544EC" w:rsidRPr="00E73BC0" w:rsidRDefault="004544EC" w:rsidP="003277C7">
      <w:pPr>
        <w:spacing w:after="120" w:line="276" w:lineRule="auto"/>
        <w:jc w:val="both"/>
        <w:rPr>
          <w:rFonts w:ascii="Calibri" w:hAnsi="Calibri"/>
          <w:sz w:val="22"/>
          <w:szCs w:val="22"/>
        </w:rPr>
      </w:pPr>
    </w:p>
    <w:p w:rsidR="00FD4C73" w:rsidRPr="007A2B30" w:rsidRDefault="00FD4C73" w:rsidP="009C7B8F">
      <w:pPr>
        <w:pStyle w:val="ListParagraph"/>
        <w:numPr>
          <w:ilvl w:val="0"/>
          <w:numId w:val="27"/>
        </w:numPr>
        <w:ind w:left="426"/>
        <w:rPr>
          <w:b/>
          <w:i/>
        </w:rPr>
      </w:pPr>
      <w:bookmarkStart w:id="64" w:name="_Toc372720637"/>
      <w:bookmarkStart w:id="65" w:name="_Toc311006253"/>
      <w:r w:rsidRPr="007A2B30">
        <w:rPr>
          <w:b/>
          <w:i/>
        </w:rPr>
        <w:t>Blinded CT reporting</w:t>
      </w:r>
      <w:bookmarkEnd w:id="64"/>
      <w:r w:rsidRPr="007A2B30">
        <w:rPr>
          <w:b/>
          <w:i/>
        </w:rPr>
        <w:t xml:space="preserve"> </w:t>
      </w:r>
      <w:bookmarkEnd w:id="65"/>
    </w:p>
    <w:p w:rsidR="008928D4" w:rsidRDefault="00FD4C73" w:rsidP="007A2B30">
      <w:bookmarkStart w:id="66" w:name="_Toc311006254"/>
      <w:bookmarkStart w:id="67" w:name="_Toc372720638"/>
      <w:r w:rsidRPr="00E73BC0">
        <w:t xml:space="preserve">Cardiologists reporting CT will be blinded to </w:t>
      </w:r>
      <w:r w:rsidR="00B67CB8" w:rsidRPr="00E73BC0">
        <w:t>treatment allocation</w:t>
      </w:r>
      <w:r w:rsidRPr="00E73BC0">
        <w:t>.</w:t>
      </w:r>
      <w:bookmarkEnd w:id="66"/>
      <w:r w:rsidRPr="00E73BC0">
        <w:t xml:space="preserve"> Un-blinding of the Cardiologist </w:t>
      </w:r>
      <w:r w:rsidR="00B67CB8" w:rsidRPr="00E73BC0">
        <w:t>reporting the</w:t>
      </w:r>
      <w:r w:rsidRPr="00E73BC0">
        <w:t xml:space="preserve"> CT is not foreseen </w:t>
      </w:r>
      <w:r w:rsidR="00B67CB8" w:rsidRPr="00E73BC0">
        <w:t>as necessary</w:t>
      </w:r>
      <w:r w:rsidRPr="00E73BC0">
        <w:t>.</w:t>
      </w:r>
      <w:bookmarkEnd w:id="67"/>
      <w:r w:rsidRPr="00E73BC0">
        <w:t xml:space="preserve"> </w:t>
      </w:r>
    </w:p>
    <w:p w:rsidR="004544EC" w:rsidRDefault="004544EC" w:rsidP="007A2B30"/>
    <w:p w:rsidR="00FD4C73" w:rsidRPr="007A2B30" w:rsidRDefault="00600723" w:rsidP="009C7B8F">
      <w:pPr>
        <w:pStyle w:val="ListParagraph"/>
        <w:numPr>
          <w:ilvl w:val="0"/>
          <w:numId w:val="27"/>
        </w:numPr>
        <w:ind w:left="426"/>
        <w:rPr>
          <w:b/>
          <w:i/>
        </w:rPr>
      </w:pPr>
      <w:bookmarkStart w:id="68" w:name="_Toc296694499"/>
      <w:bookmarkStart w:id="69" w:name="_Toc296696725"/>
      <w:bookmarkStart w:id="70" w:name="_Toc296694502"/>
      <w:bookmarkStart w:id="71" w:name="_Toc296696728"/>
      <w:bookmarkStart w:id="72" w:name="_Toc311006256"/>
      <w:bookmarkStart w:id="73" w:name="_Toc372720639"/>
      <w:bookmarkEnd w:id="68"/>
      <w:bookmarkEnd w:id="69"/>
      <w:bookmarkEnd w:id="70"/>
      <w:bookmarkEnd w:id="71"/>
      <w:r>
        <w:rPr>
          <w:b/>
          <w:i/>
        </w:rPr>
        <w:t xml:space="preserve">Study </w:t>
      </w:r>
      <w:r w:rsidR="00FD4C73" w:rsidRPr="007A2B30">
        <w:rPr>
          <w:b/>
          <w:i/>
        </w:rPr>
        <w:t>Treatments</w:t>
      </w:r>
      <w:bookmarkEnd w:id="72"/>
      <w:bookmarkEnd w:id="73"/>
    </w:p>
    <w:p w:rsidR="00FD4C73" w:rsidRDefault="00FD4C73" w:rsidP="007A2B30">
      <w:bookmarkStart w:id="74" w:name="_Toc372720640"/>
      <w:r w:rsidRPr="00E73BC0">
        <w:t>Pat</w:t>
      </w:r>
      <w:r w:rsidR="00021B1B" w:rsidRPr="00E73BC0">
        <w:t>ients will be randomized to T</w:t>
      </w:r>
      <w:r w:rsidRPr="00E73BC0">
        <w:t>icagrelor</w:t>
      </w:r>
      <w:r w:rsidR="00021B1B" w:rsidRPr="00E73BC0">
        <w:t xml:space="preserve"> </w:t>
      </w:r>
      <w:r w:rsidR="00894904" w:rsidRPr="00E73BC0">
        <w:t>and Asp</w:t>
      </w:r>
      <w:r w:rsidR="00A20EB2">
        <w:t>i</w:t>
      </w:r>
      <w:r w:rsidR="00894904" w:rsidRPr="00E73BC0">
        <w:t>rin</w:t>
      </w:r>
      <w:r w:rsidR="00021B1B" w:rsidRPr="00E73BC0">
        <w:t xml:space="preserve"> </w:t>
      </w:r>
      <w:r w:rsidR="00B67CB8" w:rsidRPr="00E73BC0">
        <w:t>or Clopidogrel</w:t>
      </w:r>
      <w:r w:rsidRPr="00E73BC0">
        <w:t xml:space="preserve"> </w:t>
      </w:r>
      <w:r w:rsidR="00894904" w:rsidRPr="00E73BC0">
        <w:t>and Asp</w:t>
      </w:r>
      <w:r w:rsidR="00A20EB2">
        <w:t>i</w:t>
      </w:r>
      <w:r w:rsidR="00894904" w:rsidRPr="00E73BC0">
        <w:t>rin</w:t>
      </w:r>
      <w:r w:rsidRPr="00E73BC0">
        <w:t xml:space="preserve"> for 12 months</w:t>
      </w:r>
      <w:r w:rsidR="004544EC">
        <w:t xml:space="preserve">.  </w:t>
      </w:r>
      <w:r w:rsidRPr="00E73BC0">
        <w:t xml:space="preserve"> </w:t>
      </w:r>
      <w:proofErr w:type="gramStart"/>
      <w:r w:rsidR="004544EC">
        <w:t>B</w:t>
      </w:r>
      <w:r w:rsidRPr="00E73BC0">
        <w:t xml:space="preserve">oth  </w:t>
      </w:r>
      <w:r w:rsidR="004544EC">
        <w:t>Clopidogrel</w:t>
      </w:r>
      <w:proofErr w:type="gramEnd"/>
      <w:r w:rsidR="004544EC">
        <w:t xml:space="preserve"> and Ticagrelor</w:t>
      </w:r>
      <w:r w:rsidRPr="00E73BC0">
        <w:t xml:space="preserve"> are </w:t>
      </w:r>
      <w:r w:rsidR="00B67CB8" w:rsidRPr="00E73BC0">
        <w:t>commercially available</w:t>
      </w:r>
      <w:r w:rsidRPr="00E73BC0">
        <w:t xml:space="preserve"> and are indicated post ACS and post CABG </w:t>
      </w:r>
      <w:r w:rsidR="009952E8" w:rsidRPr="00E73BC0">
        <w:t xml:space="preserve">presentation. </w:t>
      </w:r>
      <w:r w:rsidR="004544EC">
        <w:t xml:space="preserve">  </w:t>
      </w:r>
      <w:proofErr w:type="spellStart"/>
      <w:r w:rsidR="007B488C" w:rsidRPr="00E73BC0">
        <w:t>Clopidogrel</w:t>
      </w:r>
      <w:proofErr w:type="spellEnd"/>
      <w:r w:rsidR="007B488C" w:rsidRPr="00E73BC0">
        <w:t xml:space="preserve"> </w:t>
      </w:r>
      <w:r w:rsidR="006252AB">
        <w:t xml:space="preserve">or </w:t>
      </w:r>
      <w:proofErr w:type="spellStart"/>
      <w:r w:rsidR="006252AB">
        <w:t>Ticagrelor</w:t>
      </w:r>
      <w:proofErr w:type="spellEnd"/>
      <w:r w:rsidR="006252AB">
        <w:t xml:space="preserve"> </w:t>
      </w:r>
      <w:r w:rsidR="007B488C" w:rsidRPr="00E73BC0">
        <w:t xml:space="preserve">will be obtained by prescription from </w:t>
      </w:r>
      <w:r w:rsidRPr="00E73BC0">
        <w:t xml:space="preserve">  </w:t>
      </w:r>
      <w:r w:rsidR="007B488C" w:rsidRPr="00E73BC0">
        <w:t xml:space="preserve">local </w:t>
      </w:r>
      <w:r w:rsidRPr="007A2B30">
        <w:rPr>
          <w:bCs/>
        </w:rPr>
        <w:t>pharmacy</w:t>
      </w:r>
      <w:r w:rsidR="007B488C" w:rsidRPr="00E73BC0">
        <w:t>.</w:t>
      </w:r>
      <w:bookmarkEnd w:id="74"/>
    </w:p>
    <w:p w:rsidR="00A20EB2" w:rsidRPr="00E73BC0" w:rsidRDefault="00A20EB2" w:rsidP="007A2B30">
      <w:pPr>
        <w:rPr>
          <w:b/>
        </w:rPr>
      </w:pPr>
    </w:p>
    <w:p w:rsidR="00FD4C73" w:rsidRPr="007A2B30" w:rsidRDefault="00FD4C73" w:rsidP="009C7B8F">
      <w:pPr>
        <w:pStyle w:val="ListParagraph"/>
        <w:numPr>
          <w:ilvl w:val="0"/>
          <w:numId w:val="27"/>
        </w:numPr>
        <w:ind w:left="426"/>
        <w:rPr>
          <w:b/>
          <w:i/>
        </w:rPr>
      </w:pPr>
      <w:bookmarkStart w:id="75" w:name="_Ref207792769"/>
      <w:bookmarkStart w:id="76" w:name="_Toc311006258"/>
      <w:bookmarkStart w:id="77" w:name="_Toc372720641"/>
      <w:r w:rsidRPr="007A2B30">
        <w:rPr>
          <w:b/>
          <w:i/>
        </w:rPr>
        <w:t>Doses and treatment regimens</w:t>
      </w:r>
      <w:bookmarkEnd w:id="75"/>
      <w:bookmarkEnd w:id="76"/>
      <w:bookmarkEnd w:id="77"/>
    </w:p>
    <w:p w:rsidR="00FD4C73" w:rsidRPr="00E73BC0" w:rsidRDefault="00FD4C73" w:rsidP="007A2B30">
      <w:bookmarkStart w:id="78" w:name="_Toc372720642"/>
      <w:r w:rsidRPr="00E73BC0">
        <w:t xml:space="preserve">Ticagrelor 90mg </w:t>
      </w:r>
      <w:r w:rsidR="009952E8" w:rsidRPr="00E73BC0">
        <w:t xml:space="preserve">BD </w:t>
      </w:r>
      <w:r w:rsidR="00BE741A">
        <w:t xml:space="preserve">or </w:t>
      </w:r>
      <w:r w:rsidRPr="00E73BC0">
        <w:t xml:space="preserve"> Clopidogrel 75 mg/day x 12 months</w:t>
      </w:r>
      <w:bookmarkEnd w:id="78"/>
      <w:r w:rsidR="009952E8" w:rsidRPr="00E73BC0">
        <w:t xml:space="preserve"> </w:t>
      </w:r>
      <w:r w:rsidR="00BE741A">
        <w:t xml:space="preserve">and </w:t>
      </w:r>
      <w:r w:rsidR="009952E8" w:rsidRPr="00E73BC0">
        <w:t xml:space="preserve">Aspirin enteric coated tablet </w:t>
      </w:r>
      <w:r w:rsidR="00660CA5" w:rsidRPr="00E73BC0">
        <w:t>100</w:t>
      </w:r>
      <w:r w:rsidR="009952E8" w:rsidRPr="00E73BC0">
        <w:t xml:space="preserve"> mg</w:t>
      </w:r>
      <w:r w:rsidR="00F34890">
        <w:t>/day</w:t>
      </w:r>
      <w:r w:rsidR="009952E8" w:rsidRPr="00E73BC0">
        <w:t xml:space="preserve"> x12 months will be given to all patients in the trial.</w:t>
      </w:r>
    </w:p>
    <w:p w:rsidR="00FD4C73" w:rsidRPr="00E73BC0" w:rsidRDefault="00FD4C73" w:rsidP="003277C7">
      <w:pPr>
        <w:spacing w:after="120" w:line="276" w:lineRule="auto"/>
        <w:rPr>
          <w:rFonts w:ascii="Calibri" w:hAnsi="Calibri"/>
          <w:sz w:val="22"/>
          <w:szCs w:val="22"/>
        </w:rPr>
      </w:pPr>
    </w:p>
    <w:p w:rsidR="00FD4C73" w:rsidRPr="007A2B30" w:rsidRDefault="00FD4C73" w:rsidP="009C7B8F">
      <w:pPr>
        <w:pStyle w:val="ListParagraph"/>
        <w:numPr>
          <w:ilvl w:val="0"/>
          <w:numId w:val="27"/>
        </w:numPr>
        <w:ind w:left="426"/>
        <w:rPr>
          <w:b/>
          <w:i/>
        </w:rPr>
      </w:pPr>
      <w:bookmarkStart w:id="79" w:name="_Toc311006263"/>
      <w:bookmarkStart w:id="80" w:name="_Toc372720643"/>
      <w:r w:rsidRPr="007A2B30">
        <w:rPr>
          <w:b/>
          <w:i/>
        </w:rPr>
        <w:t>Treatment compliance</w:t>
      </w:r>
      <w:bookmarkEnd w:id="79"/>
      <w:bookmarkEnd w:id="80"/>
    </w:p>
    <w:p w:rsidR="00FD4C73" w:rsidRDefault="00FD4C73" w:rsidP="007A2B30">
      <w:r w:rsidRPr="00E73BC0">
        <w:t xml:space="preserve">Patients will be followed up in </w:t>
      </w:r>
      <w:r w:rsidR="00430A06">
        <w:t xml:space="preserve">routine cardiology or post- surgical </w:t>
      </w:r>
      <w:r w:rsidRPr="00E73BC0">
        <w:t>clinic post CABG and by a telephone consultation at 3</w:t>
      </w:r>
      <w:r w:rsidR="00AD0C1E">
        <w:t>, 6</w:t>
      </w:r>
      <w:r w:rsidR="00D343BB">
        <w:t>,</w:t>
      </w:r>
      <w:r w:rsidRPr="00E73BC0">
        <w:t xml:space="preserve"> </w:t>
      </w:r>
      <w:r w:rsidR="00D343BB">
        <w:t xml:space="preserve">9 </w:t>
      </w:r>
      <w:r w:rsidRPr="00E73BC0">
        <w:t xml:space="preserve">and </w:t>
      </w:r>
      <w:r w:rsidR="00D343BB">
        <w:t>12</w:t>
      </w:r>
      <w:r w:rsidR="00D343BB" w:rsidRPr="00E73BC0">
        <w:t xml:space="preserve"> </w:t>
      </w:r>
      <w:r w:rsidRPr="00E73BC0">
        <w:t>months post CABG to assess compliance with treatment and assess</w:t>
      </w:r>
      <w:r w:rsidR="00341500" w:rsidRPr="00E73BC0">
        <w:t xml:space="preserve"> </w:t>
      </w:r>
      <w:r w:rsidRPr="00E73BC0">
        <w:t>for occurrence of endpoints and adverse events.</w:t>
      </w:r>
    </w:p>
    <w:p w:rsidR="00A20EB2" w:rsidRPr="00E73BC0" w:rsidRDefault="00A20EB2" w:rsidP="007A2B30"/>
    <w:p w:rsidR="00FD4C73" w:rsidRPr="007A2B30" w:rsidRDefault="00FD4C73" w:rsidP="009C7B8F">
      <w:pPr>
        <w:pStyle w:val="ListParagraph"/>
        <w:numPr>
          <w:ilvl w:val="0"/>
          <w:numId w:val="27"/>
        </w:numPr>
        <w:ind w:left="426"/>
        <w:rPr>
          <w:b/>
          <w:i/>
        </w:rPr>
      </w:pPr>
      <w:bookmarkStart w:id="81" w:name="_Toc296694516"/>
      <w:bookmarkStart w:id="82" w:name="_Toc296696741"/>
      <w:bookmarkStart w:id="83" w:name="_Toc296694517"/>
      <w:bookmarkStart w:id="84" w:name="_Toc296696742"/>
      <w:bookmarkStart w:id="85" w:name="_Toc296694524"/>
      <w:bookmarkStart w:id="86" w:name="_Toc296696749"/>
      <w:bookmarkStart w:id="87" w:name="_Toc311006266"/>
      <w:bookmarkStart w:id="88" w:name="_Toc372720644"/>
      <w:bookmarkEnd w:id="81"/>
      <w:bookmarkEnd w:id="82"/>
      <w:bookmarkEnd w:id="83"/>
      <w:bookmarkEnd w:id="84"/>
      <w:bookmarkEnd w:id="85"/>
      <w:bookmarkEnd w:id="86"/>
      <w:r w:rsidRPr="007A2B30">
        <w:rPr>
          <w:b/>
          <w:i/>
        </w:rPr>
        <w:t>Procedures for discontinuation of a subject from investigational product</w:t>
      </w:r>
      <w:bookmarkEnd w:id="87"/>
      <w:bookmarkEnd w:id="88"/>
      <w:r w:rsidRPr="007A2B30">
        <w:rPr>
          <w:b/>
          <w:i/>
        </w:rPr>
        <w:t xml:space="preserve"> </w:t>
      </w:r>
    </w:p>
    <w:p w:rsidR="00FD4C73" w:rsidRDefault="00FD4C73" w:rsidP="007A2B30">
      <w:r w:rsidRPr="00E73BC0">
        <w:t>It is possible patients will develop recog</w:t>
      </w:r>
      <w:r w:rsidR="002A739F">
        <w:t>nized side effects with either Ticagrelor or C</w:t>
      </w:r>
      <w:r w:rsidRPr="00E73BC0">
        <w:t>lopidogrel</w:t>
      </w:r>
      <w:r w:rsidR="00341500" w:rsidRPr="00E73BC0">
        <w:t xml:space="preserve"> </w:t>
      </w:r>
      <w:r w:rsidRPr="00E73BC0">
        <w:t>which will require discontinuation of these agents. This will however be discouraged unless significant ongoing side effects are encountered. Discontinuation will not be made until reviewed by the local PI or delegate.</w:t>
      </w:r>
    </w:p>
    <w:p w:rsidR="00A20EB2" w:rsidRPr="00E73BC0" w:rsidRDefault="00A20EB2" w:rsidP="007A2B30"/>
    <w:p w:rsidR="00FD4C73" w:rsidRPr="007A2B30" w:rsidRDefault="00FD4C73" w:rsidP="009C7B8F">
      <w:pPr>
        <w:pStyle w:val="ListParagraph"/>
        <w:numPr>
          <w:ilvl w:val="0"/>
          <w:numId w:val="27"/>
        </w:numPr>
        <w:ind w:left="426"/>
        <w:rPr>
          <w:b/>
          <w:i/>
        </w:rPr>
      </w:pPr>
      <w:bookmarkStart w:id="89" w:name="_Ref215639177"/>
      <w:bookmarkStart w:id="90" w:name="_Toc311006267"/>
      <w:bookmarkStart w:id="91" w:name="_Toc372720645"/>
      <w:r w:rsidRPr="007A2B30">
        <w:rPr>
          <w:b/>
          <w:i/>
        </w:rPr>
        <w:t>Withdrawal from study</w:t>
      </w:r>
      <w:bookmarkEnd w:id="89"/>
      <w:bookmarkEnd w:id="90"/>
      <w:bookmarkEnd w:id="91"/>
    </w:p>
    <w:p w:rsidR="00FD4C73" w:rsidRPr="00E73BC0" w:rsidRDefault="00FD4C73" w:rsidP="007A2B30">
      <w:r w:rsidRPr="00E73BC0">
        <w:t>Patients will be able to withdraw from the study at any stage.</w:t>
      </w:r>
    </w:p>
    <w:p w:rsidR="00FD4C73" w:rsidRPr="00E73BC0" w:rsidRDefault="00FD4C73" w:rsidP="007A2B30">
      <w:r w:rsidRPr="00E73BC0">
        <w:lastRenderedPageBreak/>
        <w:t>Review will occur with the PI to discuss the patient’s concerns prior to consideration of</w:t>
      </w:r>
      <w:r w:rsidR="00341500" w:rsidRPr="00E73BC0">
        <w:t xml:space="preserve"> w</w:t>
      </w:r>
      <w:r w:rsidRPr="00E73BC0">
        <w:t>ithdrawal.</w:t>
      </w:r>
      <w:r w:rsidR="007D4915" w:rsidRPr="00E73BC0">
        <w:t xml:space="preserve"> Analysis will be on an intention to treat basis and follow up participation in C</w:t>
      </w:r>
      <w:r w:rsidR="00523389" w:rsidRPr="00E73BC0">
        <w:t xml:space="preserve">T </w:t>
      </w:r>
      <w:r w:rsidR="007D4915" w:rsidRPr="00E73BC0">
        <w:t xml:space="preserve">imaging at 12 months will still be encouraged in patients with treatment withdrawal </w:t>
      </w:r>
    </w:p>
    <w:p w:rsidR="00FD4C73" w:rsidRPr="00E73BC0" w:rsidRDefault="00FD4C73" w:rsidP="003277C7">
      <w:pPr>
        <w:pStyle w:val="Heading1"/>
        <w:pBdr>
          <w:bottom w:val="single" w:sz="4" w:space="1" w:color="auto"/>
        </w:pBdr>
        <w:tabs>
          <w:tab w:val="clear" w:pos="992"/>
          <w:tab w:val="num" w:pos="567"/>
        </w:tabs>
      </w:pPr>
      <w:bookmarkStart w:id="92" w:name="_Toc400118721"/>
      <w:bookmarkStart w:id="93" w:name="_Toc400118722"/>
      <w:bookmarkStart w:id="94" w:name="_Toc400118723"/>
      <w:bookmarkStart w:id="95" w:name="_Toc400118724"/>
      <w:bookmarkStart w:id="96" w:name="_Toc311006268"/>
      <w:bookmarkStart w:id="97" w:name="_Toc400980393"/>
      <w:bookmarkEnd w:id="92"/>
      <w:bookmarkEnd w:id="93"/>
      <w:bookmarkEnd w:id="94"/>
      <w:bookmarkEnd w:id="95"/>
      <w:r w:rsidRPr="00E73BC0">
        <w:t>Collection of study variables</w:t>
      </w:r>
      <w:bookmarkEnd w:id="96"/>
      <w:bookmarkEnd w:id="97"/>
    </w:p>
    <w:p w:rsidR="00FD4C73" w:rsidRPr="00E73BC0" w:rsidRDefault="00FD4C73" w:rsidP="009C7B8F">
      <w:pPr>
        <w:pStyle w:val="Heading2"/>
        <w:numPr>
          <w:ilvl w:val="0"/>
          <w:numId w:val="20"/>
        </w:numPr>
        <w:ind w:left="709" w:hanging="709"/>
        <w:rPr>
          <w:sz w:val="24"/>
        </w:rPr>
      </w:pPr>
      <w:bookmarkStart w:id="98" w:name="_Toc311006269"/>
      <w:bookmarkStart w:id="99" w:name="_Toc400980394"/>
      <w:r w:rsidRPr="00E73BC0">
        <w:rPr>
          <w:sz w:val="24"/>
        </w:rPr>
        <w:t>Recording of data</w:t>
      </w:r>
      <w:bookmarkEnd w:id="98"/>
      <w:bookmarkEnd w:id="99"/>
    </w:p>
    <w:p w:rsidR="00A20EB2" w:rsidRPr="00E73BC0" w:rsidRDefault="00FD4C73" w:rsidP="00594273">
      <w:pPr>
        <w:jc w:val="both"/>
        <w:rPr>
          <w:rFonts w:asciiTheme="minorHAnsi" w:hAnsiTheme="minorHAnsi" w:cstheme="minorHAnsi"/>
          <w:sz w:val="22"/>
          <w:szCs w:val="22"/>
        </w:rPr>
      </w:pPr>
      <w:r w:rsidRPr="00E73BC0">
        <w:rPr>
          <w:rFonts w:asciiTheme="minorHAnsi" w:hAnsiTheme="minorHAnsi" w:cstheme="minorHAnsi"/>
          <w:sz w:val="22"/>
          <w:szCs w:val="22"/>
        </w:rPr>
        <w:t>Data will be recorded electronically on data forms that will be sent as email attachments to the Study Coordinating Centre, Cardiology Clinical Trials Unit, Waikato Hospital.</w:t>
      </w:r>
    </w:p>
    <w:p w:rsidR="00F34B89" w:rsidRPr="003E63F8" w:rsidRDefault="003A6CD5" w:rsidP="009C7B8F">
      <w:pPr>
        <w:pStyle w:val="Heading2"/>
        <w:numPr>
          <w:ilvl w:val="0"/>
          <w:numId w:val="20"/>
        </w:numPr>
        <w:ind w:left="709" w:hanging="709"/>
        <w:rPr>
          <w:sz w:val="24"/>
        </w:rPr>
      </w:pPr>
      <w:bookmarkStart w:id="100" w:name="_Toc193788322"/>
      <w:bookmarkStart w:id="101" w:name="_Toc222649434"/>
      <w:bookmarkStart w:id="102" w:name="_Toc229471924"/>
      <w:bookmarkStart w:id="103" w:name="_Toc233426116"/>
      <w:bookmarkStart w:id="104" w:name="_Toc259108863"/>
      <w:bookmarkStart w:id="105" w:name="_Toc400980395"/>
      <w:r w:rsidRPr="003E63F8">
        <w:rPr>
          <w:sz w:val="24"/>
        </w:rPr>
        <w:t>Safety and Adverse Event Reporting</w:t>
      </w:r>
      <w:bookmarkEnd w:id="100"/>
      <w:bookmarkEnd w:id="101"/>
      <w:bookmarkEnd w:id="102"/>
      <w:bookmarkEnd w:id="103"/>
      <w:bookmarkEnd w:id="104"/>
      <w:bookmarkEnd w:id="105"/>
    </w:p>
    <w:p w:rsidR="00430A06" w:rsidRDefault="003A6CD5" w:rsidP="00DB1127">
      <w:pPr>
        <w:jc w:val="both"/>
      </w:pPr>
      <w:bookmarkStart w:id="106" w:name="_Toc372720651"/>
      <w:r w:rsidRPr="003E63F8">
        <w:t xml:space="preserve">Both the drugs </w:t>
      </w:r>
      <w:proofErr w:type="spellStart"/>
      <w:r w:rsidRPr="003E63F8">
        <w:t>Clopidogrel</w:t>
      </w:r>
      <w:proofErr w:type="spellEnd"/>
      <w:r w:rsidRPr="003E63F8">
        <w:t>, Ticagrelor and the CT Coronary Angiography procedure to be used in this trial h</w:t>
      </w:r>
      <w:r w:rsidR="0011558B">
        <w:t xml:space="preserve">ave been extensively evaluated </w:t>
      </w:r>
      <w:r w:rsidR="00E55A24">
        <w:t xml:space="preserve">and </w:t>
      </w:r>
      <w:r w:rsidRPr="003E63F8">
        <w:t>have established safety profiles with known risks and benefits and are routinely used in clinical practice.</w:t>
      </w:r>
      <w:bookmarkEnd w:id="106"/>
    </w:p>
    <w:p w:rsidR="006252AB" w:rsidRDefault="006252AB" w:rsidP="00DB1127">
      <w:pPr>
        <w:jc w:val="both"/>
      </w:pPr>
    </w:p>
    <w:p w:rsidR="006252AB" w:rsidRDefault="006252AB" w:rsidP="00DB1127">
      <w:pPr>
        <w:jc w:val="both"/>
      </w:pPr>
      <w:r>
        <w:t xml:space="preserve">Therefore only </w:t>
      </w:r>
      <w:r w:rsidR="002F2A91">
        <w:t xml:space="preserve">AEs and </w:t>
      </w:r>
      <w:r>
        <w:t xml:space="preserve">SAEs that are considered related to </w:t>
      </w:r>
      <w:proofErr w:type="spellStart"/>
      <w:r>
        <w:t>Ticagrelor</w:t>
      </w:r>
      <w:proofErr w:type="spellEnd"/>
      <w:r>
        <w:t xml:space="preserve"> or </w:t>
      </w:r>
      <w:proofErr w:type="spellStart"/>
      <w:r>
        <w:t>Clopidogrel</w:t>
      </w:r>
      <w:proofErr w:type="spellEnd"/>
      <w:r>
        <w:t xml:space="preserve"> will be recorded.</w:t>
      </w:r>
    </w:p>
    <w:p w:rsidR="00E55A24" w:rsidRPr="003E63F8" w:rsidRDefault="00E55A24" w:rsidP="00DB1127">
      <w:pPr>
        <w:jc w:val="both"/>
      </w:pPr>
    </w:p>
    <w:p w:rsidR="00FD4C73" w:rsidRPr="00E73BC0" w:rsidRDefault="003A6CD5" w:rsidP="009C7B8F">
      <w:pPr>
        <w:pStyle w:val="Heading2"/>
        <w:numPr>
          <w:ilvl w:val="0"/>
          <w:numId w:val="20"/>
        </w:numPr>
        <w:spacing w:line="276" w:lineRule="auto"/>
        <w:ind w:left="709" w:hanging="709"/>
        <w:rPr>
          <w:sz w:val="24"/>
        </w:rPr>
      </w:pPr>
      <w:bookmarkStart w:id="107" w:name="_Toc372720475"/>
      <w:bookmarkStart w:id="108" w:name="_Toc372720652"/>
      <w:bookmarkStart w:id="109" w:name="_Toc372720478"/>
      <w:bookmarkStart w:id="110" w:name="_Toc372720655"/>
      <w:bookmarkStart w:id="111" w:name="_Toc372720480"/>
      <w:bookmarkStart w:id="112" w:name="_Toc372720657"/>
      <w:bookmarkStart w:id="113" w:name="_Toc372720481"/>
      <w:bookmarkStart w:id="114" w:name="_Toc372720658"/>
      <w:bookmarkStart w:id="115" w:name="_Toc372720483"/>
      <w:bookmarkStart w:id="116" w:name="_Toc372720660"/>
      <w:bookmarkStart w:id="117" w:name="_Toc372720484"/>
      <w:bookmarkStart w:id="118" w:name="_Toc372720661"/>
      <w:bookmarkStart w:id="119" w:name="_Toc372720486"/>
      <w:bookmarkStart w:id="120" w:name="_Toc372720663"/>
      <w:bookmarkStart w:id="121" w:name="_Toc372720487"/>
      <w:bookmarkStart w:id="122" w:name="_Toc372720664"/>
      <w:bookmarkStart w:id="123" w:name="_Toc372720488"/>
      <w:bookmarkStart w:id="124" w:name="_Toc372720665"/>
      <w:bookmarkStart w:id="125" w:name="_Toc400980402"/>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E73BC0">
        <w:rPr>
          <w:sz w:val="24"/>
        </w:rPr>
        <w:t>Events that are trial endpoints</w:t>
      </w:r>
      <w:bookmarkEnd w:id="125"/>
      <w:r w:rsidRPr="00E73BC0">
        <w:rPr>
          <w:sz w:val="24"/>
        </w:rPr>
        <w:t xml:space="preserve"> </w:t>
      </w:r>
    </w:p>
    <w:p w:rsidR="00FD4C73" w:rsidRDefault="003A6CD5" w:rsidP="003277C7">
      <w:pPr>
        <w:pStyle w:val="Default"/>
        <w:spacing w:after="120" w:line="276" w:lineRule="auto"/>
        <w:jc w:val="both"/>
        <w:rPr>
          <w:rFonts w:asciiTheme="minorHAnsi" w:hAnsiTheme="minorHAnsi" w:cstheme="minorHAnsi"/>
          <w:sz w:val="22"/>
          <w:szCs w:val="22"/>
        </w:rPr>
      </w:pPr>
      <w:r w:rsidRPr="00E73BC0">
        <w:rPr>
          <w:rFonts w:asciiTheme="minorHAnsi" w:hAnsiTheme="minorHAnsi" w:cstheme="minorHAnsi"/>
          <w:sz w:val="22"/>
          <w:szCs w:val="22"/>
        </w:rPr>
        <w:t xml:space="preserve">Selected trial endpoints (e.g. bleeding) will be monitored at regular intervals during the course of the trial for the purpose of protecting participants’ safety. </w:t>
      </w:r>
    </w:p>
    <w:p w:rsidR="00A20EB2" w:rsidRPr="00E73BC0" w:rsidRDefault="00A20EB2" w:rsidP="003277C7">
      <w:pPr>
        <w:pStyle w:val="Default"/>
        <w:spacing w:after="120" w:line="276" w:lineRule="auto"/>
        <w:jc w:val="both"/>
        <w:rPr>
          <w:rFonts w:asciiTheme="minorHAnsi" w:hAnsiTheme="minorHAnsi" w:cstheme="minorHAnsi"/>
          <w:sz w:val="22"/>
          <w:szCs w:val="22"/>
        </w:rPr>
      </w:pPr>
    </w:p>
    <w:p w:rsidR="00FD4C73" w:rsidRPr="00E73BC0" w:rsidRDefault="003A6CD5" w:rsidP="009C7B8F">
      <w:pPr>
        <w:pStyle w:val="Heading2"/>
        <w:numPr>
          <w:ilvl w:val="0"/>
          <w:numId w:val="20"/>
        </w:numPr>
        <w:spacing w:line="276" w:lineRule="auto"/>
        <w:ind w:left="709" w:hanging="709"/>
        <w:rPr>
          <w:sz w:val="24"/>
        </w:rPr>
      </w:pPr>
      <w:bookmarkStart w:id="126" w:name="_Toc372720490"/>
      <w:bookmarkStart w:id="127" w:name="_Toc372720667"/>
      <w:bookmarkStart w:id="128" w:name="_Toc372720491"/>
      <w:bookmarkStart w:id="129" w:name="_Toc372720668"/>
      <w:bookmarkStart w:id="130" w:name="_Toc372720492"/>
      <w:bookmarkStart w:id="131" w:name="_Toc372720669"/>
      <w:bookmarkStart w:id="132" w:name="_Toc311006273"/>
      <w:bookmarkStart w:id="133" w:name="_Toc400980403"/>
      <w:bookmarkEnd w:id="126"/>
      <w:bookmarkEnd w:id="127"/>
      <w:bookmarkEnd w:id="128"/>
      <w:bookmarkEnd w:id="129"/>
      <w:bookmarkEnd w:id="130"/>
      <w:bookmarkEnd w:id="131"/>
      <w:r w:rsidRPr="00E73BC0">
        <w:rPr>
          <w:sz w:val="24"/>
        </w:rPr>
        <w:t>Efficacy</w:t>
      </w:r>
      <w:bookmarkEnd w:id="132"/>
      <w:bookmarkEnd w:id="133"/>
    </w:p>
    <w:p w:rsidR="00A20EB2" w:rsidRDefault="003A6CD5" w:rsidP="003277C7">
      <w:pPr>
        <w:pStyle w:val="Default"/>
        <w:spacing w:after="120" w:line="276" w:lineRule="auto"/>
        <w:contextualSpacing/>
        <w:jc w:val="both"/>
        <w:rPr>
          <w:rFonts w:asciiTheme="minorHAnsi" w:hAnsiTheme="minorHAnsi" w:cstheme="minorHAnsi"/>
          <w:sz w:val="22"/>
          <w:szCs w:val="22"/>
        </w:rPr>
      </w:pPr>
      <w:r w:rsidRPr="00E73BC0">
        <w:rPr>
          <w:rFonts w:asciiTheme="minorHAnsi" w:hAnsiTheme="minorHAnsi" w:cstheme="minorHAnsi"/>
          <w:sz w:val="22"/>
          <w:szCs w:val="22"/>
        </w:rPr>
        <w:t>The primary end point of the trial is Graft patency as assessed by CT Coronary angiography</w:t>
      </w:r>
      <w:r w:rsidR="00977D9D">
        <w:rPr>
          <w:rFonts w:asciiTheme="minorHAnsi" w:hAnsiTheme="minorHAnsi" w:cstheme="minorHAnsi"/>
          <w:sz w:val="22"/>
          <w:szCs w:val="22"/>
        </w:rPr>
        <w:t xml:space="preserve"> or by prior coronary angiography</w:t>
      </w:r>
      <w:r w:rsidR="002A3565">
        <w:rPr>
          <w:rFonts w:asciiTheme="minorHAnsi" w:hAnsiTheme="minorHAnsi" w:cstheme="minorHAnsi"/>
          <w:sz w:val="22"/>
          <w:szCs w:val="22"/>
        </w:rPr>
        <w:t>.</w:t>
      </w:r>
    </w:p>
    <w:p w:rsidR="00FD4C73" w:rsidRDefault="003A6CD5" w:rsidP="003277C7">
      <w:pPr>
        <w:pStyle w:val="Default"/>
        <w:spacing w:after="120" w:line="276" w:lineRule="auto"/>
        <w:contextualSpacing/>
        <w:jc w:val="both"/>
        <w:rPr>
          <w:rFonts w:asciiTheme="minorHAnsi" w:hAnsiTheme="minorHAnsi" w:cstheme="minorHAnsi"/>
          <w:sz w:val="22"/>
          <w:szCs w:val="22"/>
        </w:rPr>
      </w:pPr>
      <w:r w:rsidRPr="00E73BC0">
        <w:rPr>
          <w:rFonts w:asciiTheme="minorHAnsi" w:hAnsiTheme="minorHAnsi" w:cstheme="minorHAnsi"/>
          <w:sz w:val="22"/>
          <w:szCs w:val="22"/>
        </w:rPr>
        <w:t>CT will be performed   12 months post CABG. Studies will be reviewed by investigators blinded to treatment allocation</w:t>
      </w:r>
      <w:r w:rsidR="00430A06">
        <w:rPr>
          <w:rFonts w:asciiTheme="minorHAnsi" w:hAnsiTheme="minorHAnsi" w:cstheme="minorHAnsi"/>
          <w:sz w:val="22"/>
          <w:szCs w:val="22"/>
        </w:rPr>
        <w:t>.</w:t>
      </w:r>
    </w:p>
    <w:p w:rsidR="00430A06" w:rsidRPr="00E73BC0" w:rsidRDefault="00430A06" w:rsidP="003277C7">
      <w:pPr>
        <w:pStyle w:val="Default"/>
        <w:spacing w:after="120" w:line="276" w:lineRule="auto"/>
        <w:contextualSpacing/>
        <w:jc w:val="both"/>
        <w:rPr>
          <w:rFonts w:asciiTheme="minorHAnsi" w:hAnsiTheme="minorHAnsi" w:cstheme="minorHAnsi"/>
          <w:sz w:val="22"/>
          <w:szCs w:val="22"/>
        </w:rPr>
      </w:pPr>
    </w:p>
    <w:p w:rsidR="00AD6C7D" w:rsidRPr="00E73BC0" w:rsidRDefault="00AD6C7D" w:rsidP="003277C7">
      <w:pPr>
        <w:pStyle w:val="Default"/>
        <w:spacing w:after="120" w:line="276" w:lineRule="auto"/>
        <w:contextualSpacing/>
        <w:jc w:val="both"/>
        <w:rPr>
          <w:rFonts w:asciiTheme="minorHAnsi" w:hAnsiTheme="minorHAnsi" w:cstheme="minorHAnsi"/>
          <w:sz w:val="22"/>
          <w:szCs w:val="22"/>
        </w:rPr>
      </w:pPr>
    </w:p>
    <w:p w:rsidR="00FD4C73" w:rsidRPr="00E73BC0" w:rsidRDefault="003A6CD5" w:rsidP="009C7B8F">
      <w:pPr>
        <w:pStyle w:val="Heading2"/>
        <w:numPr>
          <w:ilvl w:val="0"/>
          <w:numId w:val="20"/>
        </w:numPr>
        <w:spacing w:line="276" w:lineRule="auto"/>
        <w:ind w:left="709" w:hanging="709"/>
        <w:rPr>
          <w:sz w:val="24"/>
        </w:rPr>
      </w:pPr>
      <w:bookmarkStart w:id="134" w:name="_Toc372720494"/>
      <w:bookmarkStart w:id="135" w:name="_Toc372720671"/>
      <w:bookmarkStart w:id="136" w:name="_Toc372720495"/>
      <w:bookmarkStart w:id="137" w:name="_Toc372720672"/>
      <w:bookmarkStart w:id="138" w:name="_Toc311006275"/>
      <w:bookmarkStart w:id="139" w:name="_Toc400980404"/>
      <w:bookmarkEnd w:id="134"/>
      <w:bookmarkEnd w:id="135"/>
      <w:bookmarkEnd w:id="136"/>
      <w:bookmarkEnd w:id="137"/>
      <w:r w:rsidRPr="00E73BC0">
        <w:rPr>
          <w:sz w:val="24"/>
        </w:rPr>
        <w:t>Safety</w:t>
      </w:r>
      <w:bookmarkEnd w:id="138"/>
      <w:bookmarkEnd w:id="139"/>
    </w:p>
    <w:p w:rsidR="00FD4C73" w:rsidRPr="00E73BC0" w:rsidRDefault="003A6CD5" w:rsidP="003277C7">
      <w:pPr>
        <w:pStyle w:val="Default"/>
        <w:spacing w:after="120" w:line="276" w:lineRule="auto"/>
        <w:contextualSpacing/>
        <w:jc w:val="both"/>
        <w:rPr>
          <w:rFonts w:asciiTheme="minorHAnsi" w:hAnsiTheme="minorHAnsi" w:cstheme="minorHAnsi"/>
          <w:sz w:val="22"/>
          <w:szCs w:val="22"/>
        </w:rPr>
      </w:pPr>
      <w:r w:rsidRPr="00E73BC0">
        <w:rPr>
          <w:rFonts w:asciiTheme="minorHAnsi" w:hAnsiTheme="minorHAnsi" w:cstheme="minorHAnsi"/>
          <w:sz w:val="22"/>
          <w:szCs w:val="22"/>
        </w:rPr>
        <w:t>Both</w:t>
      </w:r>
      <w:r w:rsidR="00594273">
        <w:rPr>
          <w:rFonts w:asciiTheme="minorHAnsi" w:hAnsiTheme="minorHAnsi" w:cstheme="minorHAnsi"/>
          <w:sz w:val="22"/>
          <w:szCs w:val="22"/>
        </w:rPr>
        <w:t xml:space="preserve"> Ticagrelor and Clopidogrel are</w:t>
      </w:r>
      <w:r w:rsidRPr="00E73BC0">
        <w:rPr>
          <w:rFonts w:asciiTheme="minorHAnsi" w:hAnsiTheme="minorHAnsi" w:cstheme="minorHAnsi"/>
          <w:sz w:val="22"/>
          <w:szCs w:val="22"/>
        </w:rPr>
        <w:t xml:space="preserve"> indicated and registered for use post ACS presentation.</w:t>
      </w:r>
    </w:p>
    <w:p w:rsidR="00902A0C" w:rsidRPr="00E73BC0" w:rsidRDefault="00902A0C" w:rsidP="003277C7">
      <w:pPr>
        <w:pStyle w:val="Default"/>
        <w:spacing w:after="120" w:line="276" w:lineRule="auto"/>
        <w:contextualSpacing/>
        <w:jc w:val="both"/>
        <w:rPr>
          <w:rFonts w:asciiTheme="minorHAnsi" w:hAnsiTheme="minorHAnsi" w:cstheme="minorHAnsi"/>
          <w:sz w:val="22"/>
          <w:szCs w:val="22"/>
        </w:rPr>
      </w:pPr>
    </w:p>
    <w:p w:rsidR="00FD4C73" w:rsidRPr="00E73BC0" w:rsidRDefault="003A6CD5" w:rsidP="003277C7">
      <w:pPr>
        <w:pStyle w:val="Default"/>
        <w:spacing w:after="120" w:line="276" w:lineRule="auto"/>
        <w:contextualSpacing/>
        <w:jc w:val="both"/>
        <w:rPr>
          <w:rFonts w:asciiTheme="minorHAnsi" w:hAnsiTheme="minorHAnsi" w:cstheme="minorHAnsi"/>
          <w:sz w:val="22"/>
          <w:szCs w:val="22"/>
        </w:rPr>
      </w:pPr>
      <w:r w:rsidRPr="00E73BC0">
        <w:rPr>
          <w:rFonts w:asciiTheme="minorHAnsi" w:hAnsiTheme="minorHAnsi" w:cstheme="minorHAnsi"/>
          <w:sz w:val="22"/>
          <w:szCs w:val="22"/>
        </w:rPr>
        <w:t xml:space="preserve">This includes patients undergoing CABG. Bleeding is the primary safety endpoint. Bleeding </w:t>
      </w:r>
      <w:r w:rsidRPr="00E73BC0">
        <w:rPr>
          <w:rFonts w:asciiTheme="minorHAnsi" w:hAnsiTheme="minorHAnsi" w:cstheme="minorHAnsi"/>
        </w:rPr>
        <w:t>complications will be assessed using the</w:t>
      </w:r>
      <w:r w:rsidR="002556EC">
        <w:rPr>
          <w:rFonts w:asciiTheme="minorHAnsi" w:hAnsiTheme="minorHAnsi" w:cstheme="minorHAnsi"/>
        </w:rPr>
        <w:t xml:space="preserve"> TIMI Bleeding Criteria</w:t>
      </w:r>
      <w:r w:rsidRPr="00E73BC0">
        <w:rPr>
          <w:rFonts w:asciiTheme="minorHAnsi" w:hAnsiTheme="minorHAnsi" w:cstheme="minorHAnsi"/>
        </w:rPr>
        <w:t>.</w:t>
      </w:r>
      <w:r w:rsidR="002556EC">
        <w:rPr>
          <w:rFonts w:asciiTheme="minorHAnsi" w:hAnsiTheme="minorHAnsi" w:cstheme="minorHAnsi"/>
        </w:rPr>
        <w:t xml:space="preserve"> </w:t>
      </w:r>
      <w:r w:rsidRPr="00E73BC0">
        <w:rPr>
          <w:rFonts w:asciiTheme="minorHAnsi" w:hAnsiTheme="minorHAnsi" w:cstheme="minorHAnsi"/>
        </w:rPr>
        <w:t xml:space="preserve">To minimize the </w:t>
      </w:r>
      <w:r w:rsidRPr="00E73BC0">
        <w:rPr>
          <w:rFonts w:asciiTheme="minorHAnsi" w:hAnsiTheme="minorHAnsi" w:cstheme="minorHAnsi"/>
          <w:sz w:val="22"/>
          <w:szCs w:val="22"/>
        </w:rPr>
        <w:t xml:space="preserve">likelihood of </w:t>
      </w:r>
      <w:r w:rsidRPr="00E73BC0">
        <w:rPr>
          <w:rFonts w:asciiTheme="minorHAnsi" w:hAnsiTheme="minorHAnsi" w:cstheme="minorHAnsi"/>
          <w:sz w:val="22"/>
          <w:szCs w:val="22"/>
        </w:rPr>
        <w:lastRenderedPageBreak/>
        <w:t>post CABG related bleeding study drugs will not be commenced post operatively until concerns about haemostasis have resolved.</w:t>
      </w:r>
    </w:p>
    <w:p w:rsidR="00902A0C" w:rsidRPr="00E73BC0" w:rsidRDefault="00902A0C" w:rsidP="003277C7">
      <w:pPr>
        <w:pStyle w:val="Default"/>
        <w:spacing w:after="120" w:line="276" w:lineRule="auto"/>
        <w:ind w:left="567"/>
        <w:contextualSpacing/>
        <w:jc w:val="both"/>
        <w:rPr>
          <w:rFonts w:asciiTheme="minorHAnsi" w:hAnsiTheme="minorHAnsi" w:cstheme="minorHAnsi"/>
          <w:sz w:val="22"/>
          <w:szCs w:val="22"/>
        </w:rPr>
      </w:pPr>
    </w:p>
    <w:p w:rsidR="00FD4C73" w:rsidRPr="00E73BC0" w:rsidRDefault="003A6CD5" w:rsidP="003277C7">
      <w:pPr>
        <w:pStyle w:val="Default"/>
        <w:spacing w:after="120" w:line="276" w:lineRule="auto"/>
        <w:contextualSpacing/>
        <w:jc w:val="both"/>
        <w:rPr>
          <w:rFonts w:asciiTheme="minorHAnsi" w:hAnsiTheme="minorHAnsi" w:cstheme="minorHAnsi"/>
          <w:sz w:val="22"/>
          <w:szCs w:val="22"/>
        </w:rPr>
      </w:pPr>
      <w:r w:rsidRPr="00E73BC0">
        <w:rPr>
          <w:rFonts w:asciiTheme="minorHAnsi" w:hAnsiTheme="minorHAnsi" w:cstheme="minorHAnsi"/>
          <w:sz w:val="22"/>
          <w:szCs w:val="22"/>
        </w:rPr>
        <w:t xml:space="preserve">No new treatments or indications are assessed in IMPACT. Side-effects with both </w:t>
      </w:r>
      <w:r w:rsidR="00A20EB2">
        <w:rPr>
          <w:rFonts w:asciiTheme="minorHAnsi" w:hAnsiTheme="minorHAnsi" w:cstheme="minorHAnsi"/>
          <w:sz w:val="22"/>
          <w:szCs w:val="22"/>
        </w:rPr>
        <w:t>T</w:t>
      </w:r>
      <w:r w:rsidRPr="00E73BC0">
        <w:rPr>
          <w:rFonts w:asciiTheme="minorHAnsi" w:hAnsiTheme="minorHAnsi" w:cstheme="minorHAnsi"/>
          <w:sz w:val="22"/>
          <w:szCs w:val="22"/>
        </w:rPr>
        <w:t>icagrelor</w:t>
      </w:r>
      <w:r w:rsidR="00A20EB2">
        <w:rPr>
          <w:rFonts w:asciiTheme="minorHAnsi" w:hAnsiTheme="minorHAnsi" w:cstheme="minorHAnsi"/>
          <w:sz w:val="22"/>
          <w:szCs w:val="22"/>
        </w:rPr>
        <w:t xml:space="preserve"> and C</w:t>
      </w:r>
      <w:r w:rsidR="00594273">
        <w:rPr>
          <w:rFonts w:asciiTheme="minorHAnsi" w:hAnsiTheme="minorHAnsi" w:cstheme="minorHAnsi"/>
          <w:sz w:val="22"/>
          <w:szCs w:val="22"/>
        </w:rPr>
        <w:t xml:space="preserve">lopidogrel are uncommon, </w:t>
      </w:r>
      <w:r w:rsidRPr="00E73BC0">
        <w:rPr>
          <w:rFonts w:asciiTheme="minorHAnsi" w:hAnsiTheme="minorHAnsi" w:cstheme="minorHAnsi"/>
          <w:sz w:val="22"/>
          <w:szCs w:val="22"/>
        </w:rPr>
        <w:t>are well known in day to day practice and will be reported in the CRF.  Side effects to Clopidogrel include rash (0.5 % of patients) a</w:t>
      </w:r>
      <w:r w:rsidR="00A20EB2">
        <w:rPr>
          <w:rFonts w:asciiTheme="minorHAnsi" w:hAnsiTheme="minorHAnsi" w:cstheme="minorHAnsi"/>
          <w:sz w:val="22"/>
          <w:szCs w:val="22"/>
        </w:rPr>
        <w:t>nd diarrhoea (0.4% of patients)</w:t>
      </w:r>
      <w:r w:rsidRPr="00E73BC0">
        <w:rPr>
          <w:rFonts w:asciiTheme="minorHAnsi" w:hAnsiTheme="minorHAnsi" w:cstheme="minorHAnsi"/>
          <w:sz w:val="22"/>
          <w:szCs w:val="22"/>
        </w:rPr>
        <w:t>.  Side effects of Ticagrelor include dyspnoea- a sensation of breathlessness (2.2 % of patients).</w:t>
      </w:r>
    </w:p>
    <w:p w:rsidR="00902A0C" w:rsidRPr="00E73BC0" w:rsidRDefault="00902A0C" w:rsidP="003277C7">
      <w:pPr>
        <w:pStyle w:val="Default"/>
        <w:spacing w:after="120" w:line="276" w:lineRule="auto"/>
        <w:contextualSpacing/>
        <w:jc w:val="both"/>
        <w:rPr>
          <w:rFonts w:asciiTheme="minorHAnsi" w:hAnsiTheme="minorHAnsi" w:cstheme="minorHAnsi"/>
          <w:sz w:val="22"/>
          <w:szCs w:val="22"/>
        </w:rPr>
      </w:pPr>
    </w:p>
    <w:p w:rsidR="00FD4C73" w:rsidRPr="00E73BC0" w:rsidRDefault="003A6CD5" w:rsidP="003277C7">
      <w:pPr>
        <w:pStyle w:val="Default"/>
        <w:spacing w:after="120" w:line="276" w:lineRule="auto"/>
        <w:contextualSpacing/>
        <w:jc w:val="both"/>
        <w:rPr>
          <w:rFonts w:asciiTheme="minorHAnsi" w:hAnsiTheme="minorHAnsi" w:cstheme="minorHAnsi"/>
          <w:sz w:val="22"/>
          <w:szCs w:val="22"/>
        </w:rPr>
      </w:pPr>
      <w:r w:rsidRPr="00E73BC0">
        <w:rPr>
          <w:rFonts w:asciiTheme="minorHAnsi" w:hAnsiTheme="minorHAnsi" w:cstheme="minorHAnsi"/>
          <w:sz w:val="22"/>
          <w:szCs w:val="22"/>
        </w:rPr>
        <w:t>Bleeding endpoin</w:t>
      </w:r>
      <w:r w:rsidR="00A20EB2">
        <w:rPr>
          <w:rFonts w:asciiTheme="minorHAnsi" w:hAnsiTheme="minorHAnsi" w:cstheme="minorHAnsi"/>
          <w:sz w:val="22"/>
          <w:szCs w:val="22"/>
        </w:rPr>
        <w:t xml:space="preserve">ts will be classified as minor or major </w:t>
      </w:r>
      <w:r w:rsidRPr="00E73BC0">
        <w:rPr>
          <w:rFonts w:asciiTheme="minorHAnsi" w:hAnsiTheme="minorHAnsi" w:cstheme="minorHAnsi"/>
          <w:sz w:val="22"/>
          <w:szCs w:val="22"/>
        </w:rPr>
        <w:t xml:space="preserve">as per TIMI definition.   </w:t>
      </w:r>
    </w:p>
    <w:p w:rsidR="00FD4C73" w:rsidRPr="00E73BC0" w:rsidRDefault="00FD4C73" w:rsidP="003277C7">
      <w:pPr>
        <w:pStyle w:val="Default"/>
        <w:spacing w:after="120" w:line="276" w:lineRule="auto"/>
        <w:contextualSpacing/>
        <w:jc w:val="both"/>
        <w:rPr>
          <w:rFonts w:asciiTheme="minorHAnsi" w:hAnsiTheme="minorHAnsi" w:cstheme="minorHAnsi"/>
          <w:sz w:val="22"/>
          <w:szCs w:val="22"/>
        </w:rPr>
      </w:pPr>
    </w:p>
    <w:p w:rsidR="00902A0C" w:rsidRPr="00E73BC0" w:rsidRDefault="00902A0C" w:rsidP="003277C7">
      <w:pPr>
        <w:pStyle w:val="Default"/>
        <w:spacing w:after="120" w:line="276" w:lineRule="auto"/>
        <w:contextualSpacing/>
        <w:jc w:val="both"/>
        <w:rPr>
          <w:rFonts w:asciiTheme="minorHAnsi" w:hAnsiTheme="minorHAnsi" w:cstheme="minorHAnsi"/>
          <w:sz w:val="22"/>
          <w:szCs w:val="22"/>
        </w:rPr>
      </w:pPr>
    </w:p>
    <w:p w:rsidR="00FD4C73" w:rsidRPr="00E73BC0" w:rsidRDefault="003A6CD5" w:rsidP="003277C7">
      <w:pPr>
        <w:pStyle w:val="Default"/>
        <w:spacing w:after="120" w:line="276" w:lineRule="auto"/>
        <w:contextualSpacing/>
        <w:jc w:val="both"/>
        <w:rPr>
          <w:rFonts w:asciiTheme="minorHAnsi" w:hAnsiTheme="minorHAnsi" w:cstheme="minorHAnsi"/>
          <w:sz w:val="22"/>
          <w:szCs w:val="22"/>
        </w:rPr>
      </w:pPr>
      <w:r w:rsidRPr="00E73BC0">
        <w:rPr>
          <w:rFonts w:asciiTheme="minorHAnsi" w:hAnsiTheme="minorHAnsi" w:cstheme="minorHAnsi"/>
          <w:sz w:val="22"/>
          <w:szCs w:val="22"/>
        </w:rPr>
        <w:t>Patients will also undergo CT angiography at 12 months post CABG which is not routine practice</w:t>
      </w:r>
    </w:p>
    <w:p w:rsidR="00902A0C" w:rsidRPr="00E73BC0" w:rsidRDefault="00902A0C" w:rsidP="003277C7">
      <w:pPr>
        <w:pStyle w:val="Default"/>
        <w:spacing w:after="120" w:line="276" w:lineRule="auto"/>
        <w:contextualSpacing/>
        <w:jc w:val="both"/>
        <w:rPr>
          <w:rFonts w:asciiTheme="minorHAnsi" w:hAnsiTheme="minorHAnsi" w:cstheme="minorHAnsi"/>
          <w:sz w:val="22"/>
          <w:szCs w:val="22"/>
        </w:rPr>
      </w:pPr>
    </w:p>
    <w:p w:rsidR="00A20EB2" w:rsidRPr="00E73BC0" w:rsidRDefault="003A6CD5" w:rsidP="00712618">
      <w:pPr>
        <w:pStyle w:val="Default"/>
        <w:spacing w:after="120" w:line="276" w:lineRule="auto"/>
        <w:contextualSpacing/>
        <w:jc w:val="both"/>
        <w:rPr>
          <w:rFonts w:asciiTheme="minorHAnsi" w:hAnsiTheme="minorHAnsi" w:cstheme="minorHAnsi"/>
          <w:sz w:val="22"/>
          <w:szCs w:val="22"/>
        </w:rPr>
      </w:pPr>
      <w:r w:rsidRPr="00E73BC0">
        <w:rPr>
          <w:rFonts w:asciiTheme="minorHAnsi" w:hAnsiTheme="minorHAnsi" w:cstheme="minorHAnsi"/>
          <w:sz w:val="22"/>
          <w:szCs w:val="22"/>
        </w:rPr>
        <w:t xml:space="preserve">Contrast reactions are uncommon but can occur. However as not related to study medication they will be recorded as a CT related adverse </w:t>
      </w:r>
      <w:r w:rsidR="00A20EB2">
        <w:rPr>
          <w:rFonts w:asciiTheme="minorHAnsi" w:hAnsiTheme="minorHAnsi" w:cstheme="minorHAnsi"/>
          <w:sz w:val="22"/>
          <w:szCs w:val="22"/>
        </w:rPr>
        <w:t xml:space="preserve">event or serious adverse event </w:t>
      </w:r>
      <w:r w:rsidR="002660E5">
        <w:rPr>
          <w:rFonts w:asciiTheme="minorHAnsi" w:hAnsiTheme="minorHAnsi" w:cstheme="minorHAnsi"/>
          <w:sz w:val="22"/>
          <w:szCs w:val="22"/>
        </w:rPr>
        <w:t xml:space="preserve">not </w:t>
      </w:r>
      <w:r w:rsidRPr="00E73BC0">
        <w:rPr>
          <w:rFonts w:asciiTheme="minorHAnsi" w:hAnsiTheme="minorHAnsi" w:cstheme="minorHAnsi"/>
          <w:sz w:val="22"/>
          <w:szCs w:val="22"/>
        </w:rPr>
        <w:t>treatment related adverse event.</w:t>
      </w:r>
    </w:p>
    <w:p w:rsidR="00712618" w:rsidRPr="00E73BC0" w:rsidRDefault="00712618" w:rsidP="00712618">
      <w:pPr>
        <w:pStyle w:val="Default"/>
        <w:spacing w:after="120" w:line="276" w:lineRule="auto"/>
        <w:contextualSpacing/>
        <w:jc w:val="both"/>
        <w:rPr>
          <w:rFonts w:asciiTheme="minorHAnsi" w:hAnsiTheme="minorHAnsi" w:cstheme="minorHAnsi"/>
          <w:sz w:val="22"/>
          <w:szCs w:val="22"/>
        </w:rPr>
      </w:pPr>
    </w:p>
    <w:p w:rsidR="00712618" w:rsidRPr="00A20EB2" w:rsidRDefault="003A6CD5" w:rsidP="009C7B8F">
      <w:pPr>
        <w:pStyle w:val="Heading2"/>
        <w:numPr>
          <w:ilvl w:val="0"/>
          <w:numId w:val="20"/>
        </w:numPr>
        <w:spacing w:line="276" w:lineRule="auto"/>
        <w:ind w:left="709" w:hanging="709"/>
        <w:contextualSpacing/>
        <w:jc w:val="both"/>
        <w:rPr>
          <w:rFonts w:asciiTheme="minorHAnsi" w:hAnsiTheme="minorHAnsi" w:cstheme="minorHAnsi"/>
          <w:sz w:val="22"/>
          <w:szCs w:val="22"/>
        </w:rPr>
      </w:pPr>
      <w:bookmarkStart w:id="140" w:name="_Toc400980405"/>
      <w:r w:rsidRPr="007A2B30">
        <w:rPr>
          <w:sz w:val="24"/>
        </w:rPr>
        <w:t>Overdose</w:t>
      </w:r>
      <w:bookmarkEnd w:id="140"/>
    </w:p>
    <w:p w:rsidR="0022404B" w:rsidRPr="00E73BC0" w:rsidRDefault="003A6CD5">
      <w:pPr>
        <w:pStyle w:val="Default"/>
        <w:spacing w:after="120" w:line="276" w:lineRule="auto"/>
        <w:contextualSpacing/>
        <w:jc w:val="both"/>
        <w:rPr>
          <w:rFonts w:asciiTheme="minorHAnsi" w:hAnsiTheme="minorHAnsi" w:cstheme="minorHAnsi"/>
          <w:sz w:val="22"/>
          <w:szCs w:val="22"/>
        </w:rPr>
      </w:pPr>
      <w:r w:rsidRPr="00E73BC0">
        <w:rPr>
          <w:rFonts w:asciiTheme="minorHAnsi" w:hAnsiTheme="minorHAnsi"/>
          <w:sz w:val="22"/>
          <w:szCs w:val="22"/>
        </w:rPr>
        <w:t>An overdose with associated AEs is recorded as the AE diagnosis/symptoms on the relevant AE modules in the CRF and on the Overdose CRF module.</w:t>
      </w:r>
    </w:p>
    <w:p w:rsidR="0022404B" w:rsidRPr="00E73BC0" w:rsidRDefault="003A6CD5">
      <w:pPr>
        <w:pStyle w:val="A-ListBullet"/>
        <w:numPr>
          <w:ilvl w:val="0"/>
          <w:numId w:val="0"/>
        </w:numPr>
        <w:spacing w:after="120"/>
        <w:ind w:left="998" w:hanging="998"/>
        <w:rPr>
          <w:rFonts w:asciiTheme="minorHAnsi" w:hAnsiTheme="minorHAnsi"/>
          <w:sz w:val="22"/>
          <w:szCs w:val="22"/>
        </w:rPr>
      </w:pPr>
      <w:r w:rsidRPr="00E73BC0">
        <w:rPr>
          <w:rFonts w:asciiTheme="minorHAnsi" w:hAnsiTheme="minorHAnsi"/>
          <w:sz w:val="22"/>
          <w:szCs w:val="22"/>
        </w:rPr>
        <w:t>An overdose without associated symptoms is only reported on the Overdose CRF module.</w:t>
      </w:r>
    </w:p>
    <w:p w:rsidR="00EC307B" w:rsidRPr="00E73BC0" w:rsidRDefault="003A6CD5" w:rsidP="00EC307B">
      <w:pPr>
        <w:rPr>
          <w:rFonts w:asciiTheme="minorHAnsi" w:hAnsiTheme="minorHAnsi"/>
          <w:sz w:val="22"/>
          <w:szCs w:val="22"/>
        </w:rPr>
      </w:pPr>
      <w:r w:rsidRPr="00E73BC0">
        <w:rPr>
          <w:rFonts w:asciiTheme="minorHAnsi" w:hAnsiTheme="minorHAnsi"/>
          <w:sz w:val="22"/>
          <w:szCs w:val="22"/>
        </w:rPr>
        <w:t xml:space="preserve">If an overdose on an AstraZeneca study drug occurs in the course of the study, then the Investigator or other site personnel inform appropriate AstraZeneca representatives immediately, or </w:t>
      </w:r>
      <w:r w:rsidRPr="00E73BC0">
        <w:rPr>
          <w:rFonts w:asciiTheme="minorHAnsi" w:hAnsiTheme="minorHAnsi"/>
          <w:b/>
          <w:bCs/>
          <w:sz w:val="22"/>
          <w:szCs w:val="22"/>
        </w:rPr>
        <w:t>no later than 24 hours</w:t>
      </w:r>
      <w:r w:rsidRPr="00E73BC0">
        <w:rPr>
          <w:rFonts w:asciiTheme="minorHAnsi" w:hAnsiTheme="minorHAnsi"/>
          <w:sz w:val="22"/>
          <w:szCs w:val="22"/>
        </w:rPr>
        <w:t xml:space="preserve"> of when he or she becomes aware of it.</w:t>
      </w:r>
    </w:p>
    <w:p w:rsidR="00A20EB2" w:rsidRPr="00E73BC0" w:rsidRDefault="003A6CD5" w:rsidP="00EC307B">
      <w:pPr>
        <w:rPr>
          <w:rFonts w:asciiTheme="minorHAnsi" w:hAnsiTheme="minorHAnsi"/>
          <w:sz w:val="22"/>
          <w:szCs w:val="22"/>
        </w:rPr>
      </w:pPr>
      <w:r w:rsidRPr="00E73BC0">
        <w:rPr>
          <w:rFonts w:asciiTheme="minorHAnsi" w:hAnsiTheme="minorHAnsi"/>
          <w:color w:val="000000"/>
          <w:sz w:val="22"/>
          <w:szCs w:val="22"/>
        </w:rPr>
        <w:t>For treatment of overdose see the local prescribing information</w:t>
      </w:r>
      <w:bookmarkStart w:id="141" w:name="_GoBack"/>
      <w:bookmarkEnd w:id="141"/>
    </w:p>
    <w:p w:rsidR="00196A05" w:rsidRPr="00E73BC0" w:rsidRDefault="00196A05" w:rsidP="003277C7">
      <w:pPr>
        <w:pStyle w:val="Default"/>
        <w:spacing w:after="120" w:line="276" w:lineRule="auto"/>
        <w:contextualSpacing/>
        <w:jc w:val="both"/>
        <w:rPr>
          <w:rFonts w:asciiTheme="minorHAnsi" w:hAnsiTheme="minorHAnsi"/>
          <w:sz w:val="22"/>
          <w:szCs w:val="22"/>
          <w:lang w:val="en-AU"/>
        </w:rPr>
      </w:pPr>
    </w:p>
    <w:p w:rsidR="00196A05" w:rsidRPr="003E63F8" w:rsidRDefault="00196A05" w:rsidP="003277C7">
      <w:pPr>
        <w:pStyle w:val="Default"/>
        <w:spacing w:after="120" w:line="276" w:lineRule="auto"/>
        <w:contextualSpacing/>
        <w:jc w:val="both"/>
        <w:rPr>
          <w:rFonts w:asciiTheme="minorHAnsi" w:hAnsiTheme="minorHAnsi" w:cstheme="minorHAnsi"/>
          <w:sz w:val="22"/>
          <w:szCs w:val="22"/>
        </w:rPr>
      </w:pPr>
    </w:p>
    <w:p w:rsidR="00FD4C73" w:rsidRPr="00E73BC0" w:rsidRDefault="00FD4C73" w:rsidP="003277C7">
      <w:pPr>
        <w:pStyle w:val="Heading1"/>
        <w:pBdr>
          <w:bottom w:val="single" w:sz="4" w:space="1" w:color="auto"/>
        </w:pBdr>
        <w:tabs>
          <w:tab w:val="clear" w:pos="992"/>
          <w:tab w:val="num" w:pos="567"/>
        </w:tabs>
      </w:pPr>
      <w:bookmarkStart w:id="142" w:name="_Toc372720497"/>
      <w:bookmarkStart w:id="143" w:name="_Toc372720674"/>
      <w:bookmarkStart w:id="144" w:name="_Toc372720133"/>
      <w:bookmarkStart w:id="145" w:name="_Toc372720176"/>
      <w:bookmarkStart w:id="146" w:name="_Toc372720498"/>
      <w:bookmarkStart w:id="147" w:name="_Toc372720675"/>
      <w:bookmarkStart w:id="148" w:name="_Toc372720134"/>
      <w:bookmarkStart w:id="149" w:name="_Toc372720177"/>
      <w:bookmarkStart w:id="150" w:name="_Toc372720499"/>
      <w:bookmarkStart w:id="151" w:name="_Toc372720676"/>
      <w:bookmarkStart w:id="152" w:name="_Toc311006307"/>
      <w:bookmarkStart w:id="153" w:name="_Toc400980407"/>
      <w:bookmarkEnd w:id="142"/>
      <w:bookmarkEnd w:id="143"/>
      <w:bookmarkEnd w:id="144"/>
      <w:bookmarkEnd w:id="145"/>
      <w:bookmarkEnd w:id="146"/>
      <w:bookmarkEnd w:id="147"/>
      <w:bookmarkEnd w:id="148"/>
      <w:bookmarkEnd w:id="149"/>
      <w:bookmarkEnd w:id="150"/>
      <w:bookmarkEnd w:id="151"/>
      <w:r w:rsidRPr="003E63F8">
        <w:t>Et</w:t>
      </w:r>
      <w:r w:rsidRPr="00E73BC0">
        <w:t>hical and regulatory requirements</w:t>
      </w:r>
      <w:bookmarkEnd w:id="152"/>
      <w:bookmarkEnd w:id="153"/>
    </w:p>
    <w:p w:rsidR="00FD4C73" w:rsidRPr="00E73BC0" w:rsidRDefault="00FD4C73" w:rsidP="009C7B8F">
      <w:pPr>
        <w:pStyle w:val="Heading2"/>
        <w:numPr>
          <w:ilvl w:val="0"/>
          <w:numId w:val="19"/>
        </w:numPr>
        <w:ind w:left="709" w:hanging="709"/>
        <w:rPr>
          <w:sz w:val="24"/>
          <w:szCs w:val="24"/>
        </w:rPr>
      </w:pPr>
      <w:bookmarkStart w:id="154" w:name="_Toc311006308"/>
      <w:bookmarkStart w:id="155" w:name="_Toc400980408"/>
      <w:r w:rsidRPr="00E73BC0">
        <w:rPr>
          <w:sz w:val="24"/>
          <w:szCs w:val="24"/>
        </w:rPr>
        <w:t>Ethical conduct of the study</w:t>
      </w:r>
      <w:bookmarkEnd w:id="154"/>
      <w:bookmarkEnd w:id="155"/>
      <w:r w:rsidRPr="00E73BC0">
        <w:rPr>
          <w:sz w:val="24"/>
          <w:szCs w:val="24"/>
        </w:rPr>
        <w:t xml:space="preserve"> </w:t>
      </w:r>
    </w:p>
    <w:p w:rsidR="00B80979" w:rsidRPr="00E73BC0" w:rsidRDefault="001B0E07" w:rsidP="000D4F44">
      <w:bookmarkStart w:id="156" w:name="_Toc372720679"/>
      <w:r>
        <w:t>The study will be conducted in accordance with ICH-GCP and applicable</w:t>
      </w:r>
      <w:r w:rsidR="00FD4C73" w:rsidRPr="00E73BC0">
        <w:t xml:space="preserve"> Ethics Committee guidelines.</w:t>
      </w:r>
      <w:bookmarkEnd w:id="156"/>
    </w:p>
    <w:p w:rsidR="00B80979" w:rsidRPr="00E73BC0" w:rsidRDefault="00B80979" w:rsidP="003277C7">
      <w:pPr>
        <w:spacing w:after="120" w:line="276" w:lineRule="auto"/>
        <w:contextualSpacing/>
        <w:rPr>
          <w:sz w:val="8"/>
        </w:rPr>
      </w:pPr>
    </w:p>
    <w:p w:rsidR="00FD4C73" w:rsidRPr="00E73BC0" w:rsidRDefault="001B0E07" w:rsidP="009C7B8F">
      <w:pPr>
        <w:pStyle w:val="Heading2"/>
        <w:numPr>
          <w:ilvl w:val="0"/>
          <w:numId w:val="19"/>
        </w:numPr>
        <w:ind w:left="709" w:hanging="709"/>
        <w:rPr>
          <w:sz w:val="24"/>
          <w:szCs w:val="24"/>
        </w:rPr>
      </w:pPr>
      <w:bookmarkStart w:id="157" w:name="_Toc372720503"/>
      <w:bookmarkStart w:id="158" w:name="_Toc372720680"/>
      <w:bookmarkStart w:id="159" w:name="_Ref183839667"/>
      <w:bookmarkStart w:id="160" w:name="_Toc311006309"/>
      <w:bookmarkStart w:id="161" w:name="_Toc400980409"/>
      <w:bookmarkEnd w:id="157"/>
      <w:bookmarkEnd w:id="158"/>
      <w:r>
        <w:rPr>
          <w:sz w:val="24"/>
          <w:szCs w:val="24"/>
        </w:rPr>
        <w:t>Ethical</w:t>
      </w:r>
      <w:r w:rsidR="00FD4C73" w:rsidRPr="00E73BC0">
        <w:rPr>
          <w:sz w:val="24"/>
          <w:szCs w:val="24"/>
        </w:rPr>
        <w:t xml:space="preserve"> and regulatory review</w:t>
      </w:r>
      <w:bookmarkEnd w:id="159"/>
      <w:bookmarkEnd w:id="160"/>
      <w:bookmarkEnd w:id="161"/>
    </w:p>
    <w:p w:rsidR="00B80979" w:rsidRPr="00E73BC0" w:rsidRDefault="001B0E07" w:rsidP="003277C7">
      <w:pPr>
        <w:spacing w:after="120" w:line="276" w:lineRule="auto"/>
        <w:contextualSpacing/>
        <w:rPr>
          <w:rFonts w:asciiTheme="minorHAnsi" w:hAnsiTheme="minorHAnsi" w:cstheme="minorHAnsi"/>
          <w:sz w:val="22"/>
          <w:szCs w:val="22"/>
        </w:rPr>
      </w:pPr>
      <w:r>
        <w:rPr>
          <w:rFonts w:asciiTheme="minorHAnsi" w:hAnsiTheme="minorHAnsi" w:cstheme="minorHAnsi"/>
          <w:sz w:val="22"/>
          <w:szCs w:val="22"/>
        </w:rPr>
        <w:t>Approvals will</w:t>
      </w:r>
      <w:r w:rsidR="00FD4C73" w:rsidRPr="00E73BC0">
        <w:rPr>
          <w:rFonts w:asciiTheme="minorHAnsi" w:hAnsiTheme="minorHAnsi" w:cstheme="minorHAnsi"/>
          <w:sz w:val="22"/>
          <w:szCs w:val="22"/>
        </w:rPr>
        <w:t xml:space="preserve"> be obtained from appropriate national/local bodies</w:t>
      </w:r>
      <w:r w:rsidR="00B80979" w:rsidRPr="00E73BC0">
        <w:rPr>
          <w:rFonts w:asciiTheme="minorHAnsi" w:hAnsiTheme="minorHAnsi" w:cstheme="minorHAnsi"/>
          <w:sz w:val="22"/>
          <w:szCs w:val="22"/>
        </w:rPr>
        <w:t>.</w:t>
      </w:r>
    </w:p>
    <w:p w:rsidR="00B80979" w:rsidRPr="00E73BC0" w:rsidRDefault="00B80979" w:rsidP="003277C7">
      <w:pPr>
        <w:spacing w:after="120" w:line="276" w:lineRule="auto"/>
        <w:contextualSpacing/>
        <w:rPr>
          <w:rFonts w:asciiTheme="minorHAnsi" w:hAnsiTheme="minorHAnsi" w:cstheme="minorHAnsi"/>
          <w:sz w:val="16"/>
          <w:szCs w:val="22"/>
        </w:rPr>
      </w:pPr>
    </w:p>
    <w:p w:rsidR="00FD4C73" w:rsidRPr="00E73BC0" w:rsidRDefault="00FD4C73" w:rsidP="009C7B8F">
      <w:pPr>
        <w:pStyle w:val="Heading2"/>
        <w:numPr>
          <w:ilvl w:val="0"/>
          <w:numId w:val="19"/>
        </w:numPr>
        <w:ind w:left="709" w:hanging="709"/>
        <w:rPr>
          <w:sz w:val="24"/>
          <w:szCs w:val="24"/>
        </w:rPr>
      </w:pPr>
      <w:bookmarkStart w:id="162" w:name="_Toc372720505"/>
      <w:bookmarkStart w:id="163" w:name="_Toc372720682"/>
      <w:bookmarkStart w:id="164" w:name="_Toc296694607"/>
      <w:bookmarkStart w:id="165" w:name="_Toc296696831"/>
      <w:bookmarkStart w:id="166" w:name="_Toc311006310"/>
      <w:bookmarkStart w:id="167" w:name="_Toc400980410"/>
      <w:bookmarkEnd w:id="162"/>
      <w:bookmarkEnd w:id="163"/>
      <w:bookmarkEnd w:id="164"/>
      <w:bookmarkEnd w:id="165"/>
      <w:r w:rsidRPr="00E73BC0">
        <w:rPr>
          <w:sz w:val="24"/>
          <w:szCs w:val="24"/>
        </w:rPr>
        <w:lastRenderedPageBreak/>
        <w:t>Informed consent</w:t>
      </w:r>
      <w:bookmarkEnd w:id="166"/>
      <w:bookmarkEnd w:id="167"/>
    </w:p>
    <w:p w:rsidR="00FD4C73" w:rsidRPr="00E73BC0" w:rsidRDefault="001B0E07" w:rsidP="003277C7">
      <w:pPr>
        <w:spacing w:after="120" w:line="276" w:lineRule="auto"/>
        <w:contextualSpacing/>
        <w:rPr>
          <w:rFonts w:asciiTheme="minorHAnsi" w:hAnsiTheme="minorHAnsi" w:cstheme="minorHAnsi"/>
          <w:sz w:val="22"/>
          <w:szCs w:val="22"/>
        </w:rPr>
      </w:pPr>
      <w:r>
        <w:rPr>
          <w:rFonts w:asciiTheme="minorHAnsi" w:hAnsiTheme="minorHAnsi" w:cstheme="minorHAnsi"/>
          <w:sz w:val="22"/>
          <w:szCs w:val="22"/>
        </w:rPr>
        <w:t>Informed consent will be obtained prior enrolment in the study using the EC approved</w:t>
      </w:r>
      <w:r w:rsidR="00FD4C73" w:rsidRPr="00E73BC0">
        <w:rPr>
          <w:rFonts w:asciiTheme="minorHAnsi" w:hAnsiTheme="minorHAnsi" w:cstheme="minorHAnsi"/>
          <w:sz w:val="22"/>
          <w:szCs w:val="22"/>
        </w:rPr>
        <w:t xml:space="preserve"> patient Information sheet</w:t>
      </w:r>
      <w:r>
        <w:rPr>
          <w:rFonts w:asciiTheme="minorHAnsi" w:hAnsiTheme="minorHAnsi" w:cstheme="minorHAnsi"/>
          <w:sz w:val="22"/>
          <w:szCs w:val="22"/>
        </w:rPr>
        <w:t xml:space="preserve"> and consent form</w:t>
      </w:r>
      <w:r w:rsidR="00B80979" w:rsidRPr="00E73BC0">
        <w:rPr>
          <w:rFonts w:asciiTheme="minorHAnsi" w:hAnsiTheme="minorHAnsi" w:cstheme="minorHAnsi"/>
          <w:sz w:val="22"/>
          <w:szCs w:val="22"/>
        </w:rPr>
        <w:t>.</w:t>
      </w:r>
    </w:p>
    <w:p w:rsidR="00FD4C73" w:rsidRPr="00E73BC0" w:rsidRDefault="00FD4C73" w:rsidP="003277C7">
      <w:pPr>
        <w:pStyle w:val="Heading1"/>
        <w:pBdr>
          <w:bottom w:val="single" w:sz="4" w:space="1" w:color="auto"/>
        </w:pBdr>
        <w:tabs>
          <w:tab w:val="clear" w:pos="992"/>
          <w:tab w:val="num" w:pos="567"/>
        </w:tabs>
      </w:pPr>
      <w:bookmarkStart w:id="168" w:name="_Toc296694616"/>
      <w:bookmarkStart w:id="169" w:name="_Toc296696840"/>
      <w:bookmarkStart w:id="170" w:name="_Toc296694665"/>
      <w:bookmarkStart w:id="171" w:name="_Toc296696904"/>
      <w:bookmarkStart w:id="172" w:name="_Toc311006330"/>
      <w:bookmarkStart w:id="173" w:name="_Toc400980411"/>
      <w:bookmarkEnd w:id="168"/>
      <w:bookmarkEnd w:id="169"/>
      <w:bookmarkEnd w:id="170"/>
      <w:bookmarkEnd w:id="171"/>
      <w:r w:rsidRPr="00E73BC0">
        <w:t>Statistical Methods and sample size determination</w:t>
      </w:r>
      <w:bookmarkEnd w:id="172"/>
      <w:bookmarkEnd w:id="173"/>
    </w:p>
    <w:p w:rsidR="00FD4C73" w:rsidRPr="00E73BC0" w:rsidRDefault="00FD4C73" w:rsidP="003277C7">
      <w:pPr>
        <w:spacing w:after="120" w:line="276" w:lineRule="auto"/>
        <w:jc w:val="both"/>
        <w:rPr>
          <w:rFonts w:asciiTheme="minorHAnsi" w:hAnsiTheme="minorHAnsi" w:cstheme="minorHAnsi"/>
          <w:sz w:val="22"/>
          <w:szCs w:val="22"/>
        </w:rPr>
      </w:pPr>
      <w:r w:rsidRPr="00E73BC0">
        <w:rPr>
          <w:rFonts w:asciiTheme="minorHAnsi" w:hAnsiTheme="minorHAnsi" w:cstheme="minorHAnsi"/>
          <w:sz w:val="22"/>
          <w:szCs w:val="22"/>
        </w:rPr>
        <w:t xml:space="preserve">According to previous studies, </w:t>
      </w:r>
      <w:r w:rsidR="001B0E07">
        <w:rPr>
          <w:rFonts w:asciiTheme="minorHAnsi" w:hAnsiTheme="minorHAnsi" w:cstheme="minorHAnsi"/>
          <w:sz w:val="22"/>
          <w:szCs w:val="22"/>
        </w:rPr>
        <w:t>the combination of aspirin and C</w:t>
      </w:r>
      <w:r w:rsidRPr="00E73BC0">
        <w:rPr>
          <w:rFonts w:asciiTheme="minorHAnsi" w:hAnsiTheme="minorHAnsi" w:cstheme="minorHAnsi"/>
          <w:sz w:val="22"/>
          <w:szCs w:val="22"/>
        </w:rPr>
        <w:t xml:space="preserve">lopidogrel has a graft occlusion rate of about 10% at 1 year after CABG. We estimate that a 5% difference between 2 arms can be reliably detected with a power of 80%, if we have 435 coronary grafts in each arm (2 sided T test with a p-value &lt;0.05). In addition, expecting a 10% drop out rates, we estimate 175 patients in each arm (average of three grafts per patient). </w:t>
      </w:r>
    </w:p>
    <w:p w:rsidR="00FD4C73" w:rsidRPr="00E73BC0" w:rsidRDefault="00FD4C73" w:rsidP="003277C7">
      <w:pPr>
        <w:spacing w:after="120" w:line="276" w:lineRule="auto"/>
        <w:jc w:val="both"/>
        <w:rPr>
          <w:rFonts w:asciiTheme="minorHAnsi" w:hAnsiTheme="minorHAnsi" w:cstheme="minorHAnsi"/>
          <w:sz w:val="22"/>
          <w:szCs w:val="22"/>
        </w:rPr>
      </w:pPr>
      <w:r w:rsidRPr="00E73BC0">
        <w:rPr>
          <w:rFonts w:asciiTheme="minorHAnsi" w:hAnsiTheme="minorHAnsi" w:cstheme="minorHAnsi"/>
          <w:sz w:val="22"/>
          <w:szCs w:val="22"/>
        </w:rPr>
        <w:t xml:space="preserve">The analysis will be based on an estimate of the proportion of failed grafts within each patient and compare these patient graft failure proportions between treatments using a non-parametric test like Wilcoxon. </w:t>
      </w:r>
    </w:p>
    <w:p w:rsidR="004E36B1" w:rsidRPr="00E73BC0" w:rsidRDefault="004E36B1" w:rsidP="003277C7">
      <w:pPr>
        <w:spacing w:after="120" w:line="276" w:lineRule="auto"/>
        <w:jc w:val="both"/>
        <w:rPr>
          <w:rFonts w:asciiTheme="minorHAnsi" w:hAnsiTheme="minorHAnsi" w:cstheme="minorHAnsi"/>
          <w:sz w:val="22"/>
          <w:szCs w:val="22"/>
        </w:rPr>
      </w:pPr>
      <w:r w:rsidRPr="00E73BC0">
        <w:rPr>
          <w:rFonts w:asciiTheme="minorHAnsi" w:hAnsiTheme="minorHAnsi" w:cstheme="minorHAnsi"/>
          <w:sz w:val="22"/>
          <w:szCs w:val="22"/>
        </w:rPr>
        <w:t xml:space="preserve">Analysis will be performed on an intention to treat AND treatment received at time CT </w:t>
      </w:r>
    </w:p>
    <w:p w:rsidR="00FD4C73" w:rsidRPr="00E73BC0" w:rsidRDefault="00FD4C73" w:rsidP="003277C7">
      <w:pPr>
        <w:spacing w:after="120" w:line="276" w:lineRule="auto"/>
        <w:jc w:val="both"/>
        <w:rPr>
          <w:rFonts w:asciiTheme="minorHAnsi" w:hAnsiTheme="minorHAnsi" w:cstheme="minorHAnsi"/>
          <w:sz w:val="22"/>
          <w:szCs w:val="22"/>
        </w:rPr>
      </w:pPr>
      <w:r w:rsidRPr="00E73BC0">
        <w:rPr>
          <w:rFonts w:asciiTheme="minorHAnsi" w:hAnsiTheme="minorHAnsi" w:cstheme="minorHAnsi"/>
          <w:sz w:val="22"/>
          <w:szCs w:val="22"/>
        </w:rPr>
        <w:t xml:space="preserve">The effect on power compared to a potentially biased Chi-square test is very limited. Based on simulations, would the power to detect a reduction from 10% graft failure to 5% with 165 </w:t>
      </w:r>
      <w:r w:rsidRPr="00E73BC0">
        <w:rPr>
          <w:rFonts w:asciiTheme="minorHAnsi" w:hAnsiTheme="minorHAnsi" w:cstheme="minorHAnsi"/>
          <w:bCs/>
          <w:sz w:val="22"/>
          <w:szCs w:val="22"/>
        </w:rPr>
        <w:t>patients</w:t>
      </w:r>
      <w:r w:rsidRPr="00E73BC0">
        <w:rPr>
          <w:rFonts w:asciiTheme="minorHAnsi" w:hAnsiTheme="minorHAnsi" w:cstheme="minorHAnsi"/>
          <w:sz w:val="22"/>
          <w:szCs w:val="22"/>
        </w:rPr>
        <w:t xml:space="preserve"> per arm and 3 grafts / patient in mean, be over 80% with large probability and such a study would deliver a significant result at a 5% level with an observed absolute reduction of 2.5 percentage points.</w:t>
      </w:r>
    </w:p>
    <w:p w:rsidR="00FD4C73" w:rsidRPr="00E73BC0" w:rsidRDefault="00FD4C73" w:rsidP="003277C7">
      <w:pPr>
        <w:spacing w:after="120" w:line="276" w:lineRule="auto"/>
        <w:jc w:val="both"/>
        <w:rPr>
          <w:rFonts w:asciiTheme="minorHAnsi" w:hAnsiTheme="minorHAnsi" w:cstheme="minorHAnsi"/>
          <w:sz w:val="22"/>
          <w:szCs w:val="22"/>
        </w:rPr>
      </w:pPr>
      <w:r w:rsidRPr="00E73BC0">
        <w:rPr>
          <w:rFonts w:asciiTheme="minorHAnsi" w:hAnsiTheme="minorHAnsi" w:cstheme="minorHAnsi"/>
          <w:sz w:val="22"/>
          <w:szCs w:val="22"/>
        </w:rPr>
        <w:t xml:space="preserve">One note is that for a study this large is probably a parametric approach like a t-test or </w:t>
      </w:r>
      <w:r w:rsidR="00B67CB8" w:rsidRPr="00E73BC0">
        <w:rPr>
          <w:rFonts w:asciiTheme="minorHAnsi" w:hAnsiTheme="minorHAnsi" w:cstheme="minorHAnsi"/>
          <w:sz w:val="22"/>
          <w:szCs w:val="22"/>
        </w:rPr>
        <w:t>z-test acceptable approximations</w:t>
      </w:r>
      <w:r w:rsidRPr="00E73BC0">
        <w:rPr>
          <w:rFonts w:asciiTheme="minorHAnsi" w:hAnsiTheme="minorHAnsi" w:cstheme="minorHAnsi"/>
          <w:sz w:val="22"/>
          <w:szCs w:val="22"/>
        </w:rPr>
        <w:t>, but picky statistical peer reviewers might frown upon such an approach.</w:t>
      </w:r>
    </w:p>
    <w:p w:rsidR="00FD4C73" w:rsidRDefault="00FD4C73" w:rsidP="003277C7">
      <w:pPr>
        <w:spacing w:after="120" w:line="276" w:lineRule="auto"/>
        <w:jc w:val="both"/>
        <w:rPr>
          <w:rFonts w:asciiTheme="minorHAnsi" w:hAnsiTheme="minorHAnsi" w:cstheme="minorHAnsi"/>
          <w:sz w:val="22"/>
          <w:szCs w:val="22"/>
        </w:rPr>
      </w:pPr>
      <w:r w:rsidRPr="00E73BC0">
        <w:rPr>
          <w:rFonts w:asciiTheme="minorHAnsi" w:hAnsiTheme="minorHAnsi" w:cstheme="minorHAnsi"/>
          <w:sz w:val="22"/>
          <w:szCs w:val="22"/>
        </w:rPr>
        <w:t xml:space="preserve">Continuous variables will be expressed as mean (SD) or median (interquartile range [IQR]), and categorical variables reported as number (percentage). The significance of any difference between treatment groups in the proportion of patients with ≥1 occluded graft or with a secondary outcome will be assessed using Fisher exact test, and continuous variables (chest tube output, transfusion) assessed using 2-sample </w:t>
      </w:r>
      <w:r w:rsidRPr="00E73BC0">
        <w:rPr>
          <w:rStyle w:val="Emphasis"/>
          <w:rFonts w:asciiTheme="minorHAnsi" w:hAnsiTheme="minorHAnsi" w:cstheme="minorHAnsi"/>
          <w:iCs/>
          <w:sz w:val="22"/>
          <w:szCs w:val="22"/>
        </w:rPr>
        <w:t>t</w:t>
      </w:r>
      <w:r w:rsidRPr="00E73BC0">
        <w:rPr>
          <w:rFonts w:asciiTheme="minorHAnsi" w:hAnsiTheme="minorHAnsi" w:cstheme="minorHAnsi"/>
          <w:sz w:val="22"/>
          <w:szCs w:val="22"/>
        </w:rPr>
        <w:t xml:space="preserve"> tests. The significance of any differences between randomized treatment groups in the total numbers of occluded bypass grafts will be assessed by logistic regression using the generalized estimating equations method for non</w:t>
      </w:r>
      <w:r w:rsidR="00B80979" w:rsidRPr="00E73BC0">
        <w:rPr>
          <w:rFonts w:asciiTheme="minorHAnsi" w:hAnsiTheme="minorHAnsi" w:cstheme="minorHAnsi"/>
          <w:sz w:val="22"/>
          <w:szCs w:val="22"/>
        </w:rPr>
        <w:t>-</w:t>
      </w:r>
      <w:r w:rsidRPr="00E73BC0">
        <w:rPr>
          <w:rFonts w:asciiTheme="minorHAnsi" w:hAnsiTheme="minorHAnsi" w:cstheme="minorHAnsi"/>
          <w:sz w:val="22"/>
          <w:szCs w:val="22"/>
        </w:rPr>
        <w:t xml:space="preserve">independent outcomes. A 2-sided </w:t>
      </w:r>
      <w:r w:rsidRPr="00E73BC0">
        <w:rPr>
          <w:rStyle w:val="Emphasis"/>
          <w:rFonts w:asciiTheme="minorHAnsi" w:hAnsiTheme="minorHAnsi" w:cstheme="minorHAnsi"/>
          <w:iCs/>
          <w:sz w:val="22"/>
          <w:szCs w:val="22"/>
        </w:rPr>
        <w:t>P</w:t>
      </w:r>
      <w:r w:rsidRPr="00E73BC0">
        <w:rPr>
          <w:rFonts w:asciiTheme="minorHAnsi" w:hAnsiTheme="minorHAnsi" w:cstheme="minorHAnsi"/>
          <w:sz w:val="22"/>
          <w:szCs w:val="22"/>
        </w:rPr>
        <w:t xml:space="preserve"> value &lt; .05 will be considered statistically significant.</w:t>
      </w:r>
      <w:bookmarkStart w:id="174" w:name="_Toc296696938"/>
      <w:bookmarkEnd w:id="174"/>
    </w:p>
    <w:p w:rsidR="002316A8" w:rsidRDefault="002316A8" w:rsidP="003277C7">
      <w:pPr>
        <w:spacing w:after="120" w:line="276" w:lineRule="auto"/>
        <w:jc w:val="both"/>
        <w:rPr>
          <w:rFonts w:asciiTheme="minorHAnsi" w:hAnsiTheme="minorHAnsi" w:cstheme="minorHAnsi"/>
          <w:sz w:val="22"/>
          <w:szCs w:val="22"/>
        </w:rPr>
      </w:pPr>
    </w:p>
    <w:p w:rsidR="000D54E4" w:rsidRDefault="000D54E4" w:rsidP="003277C7">
      <w:pPr>
        <w:spacing w:after="120" w:line="276" w:lineRule="auto"/>
        <w:jc w:val="both"/>
        <w:rPr>
          <w:rFonts w:asciiTheme="minorHAnsi" w:hAnsiTheme="minorHAnsi" w:cstheme="minorHAnsi"/>
          <w:sz w:val="22"/>
          <w:szCs w:val="22"/>
        </w:rPr>
      </w:pPr>
    </w:p>
    <w:p w:rsidR="000D54E4" w:rsidRDefault="000D54E4" w:rsidP="003277C7">
      <w:pPr>
        <w:spacing w:after="120" w:line="276" w:lineRule="auto"/>
        <w:jc w:val="both"/>
        <w:rPr>
          <w:rFonts w:asciiTheme="minorHAnsi" w:hAnsiTheme="minorHAnsi" w:cstheme="minorHAnsi"/>
          <w:sz w:val="22"/>
          <w:szCs w:val="22"/>
        </w:rPr>
      </w:pPr>
    </w:p>
    <w:p w:rsidR="000D54E4" w:rsidRDefault="000D54E4" w:rsidP="003277C7">
      <w:pPr>
        <w:spacing w:after="120" w:line="276" w:lineRule="auto"/>
        <w:jc w:val="both"/>
        <w:rPr>
          <w:rFonts w:asciiTheme="minorHAnsi" w:hAnsiTheme="minorHAnsi" w:cstheme="minorHAnsi"/>
          <w:sz w:val="22"/>
          <w:szCs w:val="22"/>
        </w:rPr>
      </w:pPr>
    </w:p>
    <w:p w:rsidR="000D54E4" w:rsidRDefault="000D54E4" w:rsidP="003277C7">
      <w:pPr>
        <w:spacing w:after="120" w:line="276" w:lineRule="auto"/>
        <w:jc w:val="both"/>
        <w:rPr>
          <w:rFonts w:asciiTheme="minorHAnsi" w:hAnsiTheme="minorHAnsi" w:cstheme="minorHAnsi"/>
          <w:sz w:val="22"/>
          <w:szCs w:val="22"/>
        </w:rPr>
      </w:pPr>
    </w:p>
    <w:p w:rsidR="000D54E4" w:rsidRDefault="000D54E4" w:rsidP="003277C7">
      <w:pPr>
        <w:spacing w:after="120" w:line="276" w:lineRule="auto"/>
        <w:jc w:val="both"/>
        <w:rPr>
          <w:rFonts w:asciiTheme="minorHAnsi" w:hAnsiTheme="minorHAnsi" w:cstheme="minorHAnsi"/>
          <w:sz w:val="22"/>
          <w:szCs w:val="22"/>
        </w:rPr>
      </w:pPr>
    </w:p>
    <w:p w:rsidR="000D54E4" w:rsidRDefault="000D54E4" w:rsidP="003277C7">
      <w:pPr>
        <w:spacing w:after="120" w:line="276" w:lineRule="auto"/>
        <w:jc w:val="both"/>
        <w:rPr>
          <w:rFonts w:asciiTheme="minorHAnsi" w:hAnsiTheme="minorHAnsi" w:cstheme="minorHAnsi"/>
          <w:sz w:val="22"/>
          <w:szCs w:val="22"/>
        </w:rPr>
      </w:pPr>
    </w:p>
    <w:p w:rsidR="000D54E4" w:rsidRDefault="000D54E4" w:rsidP="003277C7">
      <w:pPr>
        <w:spacing w:after="120" w:line="276" w:lineRule="auto"/>
        <w:jc w:val="both"/>
        <w:rPr>
          <w:rFonts w:asciiTheme="minorHAnsi" w:hAnsiTheme="minorHAnsi" w:cstheme="minorHAnsi"/>
          <w:sz w:val="22"/>
          <w:szCs w:val="22"/>
        </w:rPr>
      </w:pPr>
    </w:p>
    <w:p w:rsidR="000D54E4" w:rsidRDefault="000D54E4" w:rsidP="003277C7">
      <w:pPr>
        <w:spacing w:after="120" w:line="276" w:lineRule="auto"/>
        <w:jc w:val="both"/>
        <w:rPr>
          <w:rFonts w:asciiTheme="minorHAnsi" w:hAnsiTheme="minorHAnsi" w:cstheme="minorHAnsi"/>
          <w:sz w:val="22"/>
          <w:szCs w:val="22"/>
        </w:rPr>
      </w:pPr>
    </w:p>
    <w:p w:rsidR="000D54E4" w:rsidRDefault="000D54E4" w:rsidP="003277C7">
      <w:pPr>
        <w:spacing w:after="120" w:line="276" w:lineRule="auto"/>
        <w:jc w:val="both"/>
        <w:rPr>
          <w:rFonts w:asciiTheme="minorHAnsi" w:hAnsiTheme="minorHAnsi" w:cstheme="minorHAnsi"/>
          <w:sz w:val="22"/>
          <w:szCs w:val="22"/>
        </w:rPr>
      </w:pPr>
    </w:p>
    <w:p w:rsidR="000D54E4" w:rsidRDefault="000D54E4" w:rsidP="003277C7">
      <w:pPr>
        <w:spacing w:after="120" w:line="276" w:lineRule="auto"/>
        <w:jc w:val="both"/>
        <w:rPr>
          <w:rFonts w:asciiTheme="minorHAnsi" w:hAnsiTheme="minorHAnsi" w:cstheme="minorHAnsi"/>
          <w:sz w:val="22"/>
          <w:szCs w:val="22"/>
        </w:rPr>
      </w:pPr>
    </w:p>
    <w:p w:rsidR="000D54E4" w:rsidRDefault="000D54E4" w:rsidP="003277C7">
      <w:pPr>
        <w:spacing w:after="120" w:line="276" w:lineRule="auto"/>
        <w:jc w:val="both"/>
        <w:rPr>
          <w:rFonts w:asciiTheme="minorHAnsi" w:hAnsiTheme="minorHAnsi" w:cstheme="minorHAnsi"/>
          <w:sz w:val="22"/>
          <w:szCs w:val="22"/>
        </w:rPr>
      </w:pPr>
    </w:p>
    <w:p w:rsidR="000D54E4" w:rsidRDefault="000D54E4" w:rsidP="003277C7">
      <w:pPr>
        <w:spacing w:after="120" w:line="276" w:lineRule="auto"/>
        <w:jc w:val="both"/>
        <w:rPr>
          <w:rFonts w:asciiTheme="minorHAnsi" w:hAnsiTheme="minorHAnsi" w:cstheme="minorHAnsi"/>
          <w:sz w:val="22"/>
          <w:szCs w:val="22"/>
        </w:rPr>
      </w:pPr>
    </w:p>
    <w:p w:rsidR="000D54E4" w:rsidRDefault="000D54E4" w:rsidP="003277C7">
      <w:pPr>
        <w:spacing w:after="120" w:line="276" w:lineRule="auto"/>
        <w:jc w:val="both"/>
        <w:rPr>
          <w:rFonts w:asciiTheme="minorHAnsi" w:hAnsiTheme="minorHAnsi" w:cstheme="minorHAnsi"/>
          <w:sz w:val="22"/>
          <w:szCs w:val="22"/>
        </w:rPr>
      </w:pPr>
    </w:p>
    <w:p w:rsidR="000D54E4" w:rsidRDefault="000D54E4" w:rsidP="003277C7">
      <w:pPr>
        <w:spacing w:after="120" w:line="276" w:lineRule="auto"/>
        <w:jc w:val="both"/>
        <w:rPr>
          <w:rFonts w:asciiTheme="minorHAnsi" w:hAnsiTheme="minorHAnsi" w:cstheme="minorHAnsi"/>
          <w:sz w:val="22"/>
          <w:szCs w:val="22"/>
        </w:rPr>
      </w:pPr>
    </w:p>
    <w:p w:rsidR="000D54E4" w:rsidRDefault="000D54E4" w:rsidP="003277C7">
      <w:pPr>
        <w:spacing w:after="120" w:line="276" w:lineRule="auto"/>
        <w:jc w:val="both"/>
        <w:rPr>
          <w:rFonts w:asciiTheme="minorHAnsi" w:hAnsiTheme="minorHAnsi" w:cstheme="minorHAnsi"/>
          <w:sz w:val="22"/>
          <w:szCs w:val="22"/>
        </w:rPr>
      </w:pPr>
    </w:p>
    <w:p w:rsidR="000D54E4" w:rsidRDefault="000D54E4" w:rsidP="003277C7">
      <w:pPr>
        <w:spacing w:after="120" w:line="276" w:lineRule="auto"/>
        <w:jc w:val="both"/>
        <w:rPr>
          <w:rFonts w:asciiTheme="minorHAnsi" w:hAnsiTheme="minorHAnsi" w:cstheme="minorHAnsi"/>
          <w:sz w:val="22"/>
          <w:szCs w:val="22"/>
        </w:rPr>
      </w:pPr>
    </w:p>
    <w:p w:rsidR="000D54E4" w:rsidRDefault="000D54E4" w:rsidP="003277C7">
      <w:pPr>
        <w:spacing w:after="120" w:line="276" w:lineRule="auto"/>
        <w:jc w:val="both"/>
        <w:rPr>
          <w:rFonts w:asciiTheme="minorHAnsi" w:hAnsiTheme="minorHAnsi" w:cstheme="minorHAnsi"/>
          <w:sz w:val="22"/>
          <w:szCs w:val="22"/>
        </w:rPr>
      </w:pPr>
    </w:p>
    <w:p w:rsidR="000D54E4" w:rsidRDefault="000D54E4" w:rsidP="003277C7">
      <w:pPr>
        <w:spacing w:after="120" w:line="276" w:lineRule="auto"/>
        <w:jc w:val="both"/>
        <w:rPr>
          <w:rFonts w:asciiTheme="minorHAnsi" w:hAnsiTheme="minorHAnsi" w:cstheme="minorHAnsi"/>
          <w:sz w:val="22"/>
          <w:szCs w:val="22"/>
        </w:rPr>
      </w:pPr>
    </w:p>
    <w:p w:rsidR="000D54E4" w:rsidRDefault="000D54E4" w:rsidP="003277C7">
      <w:pPr>
        <w:spacing w:after="120" w:line="276" w:lineRule="auto"/>
        <w:jc w:val="both"/>
        <w:rPr>
          <w:rFonts w:asciiTheme="minorHAnsi" w:hAnsiTheme="minorHAnsi" w:cstheme="minorHAnsi"/>
          <w:sz w:val="22"/>
          <w:szCs w:val="22"/>
        </w:rPr>
      </w:pPr>
    </w:p>
    <w:p w:rsidR="000D54E4" w:rsidRDefault="000D54E4" w:rsidP="003277C7">
      <w:pPr>
        <w:spacing w:after="120" w:line="276" w:lineRule="auto"/>
        <w:jc w:val="both"/>
        <w:rPr>
          <w:rFonts w:asciiTheme="minorHAnsi" w:hAnsiTheme="minorHAnsi" w:cstheme="minorHAnsi"/>
          <w:sz w:val="22"/>
          <w:szCs w:val="22"/>
        </w:rPr>
      </w:pPr>
    </w:p>
    <w:p w:rsidR="000D54E4" w:rsidRDefault="000D54E4" w:rsidP="003277C7">
      <w:pPr>
        <w:spacing w:after="120" w:line="276" w:lineRule="auto"/>
        <w:jc w:val="both"/>
        <w:rPr>
          <w:rFonts w:asciiTheme="minorHAnsi" w:hAnsiTheme="minorHAnsi" w:cstheme="minorHAnsi"/>
          <w:sz w:val="22"/>
          <w:szCs w:val="22"/>
        </w:rPr>
      </w:pPr>
    </w:p>
    <w:p w:rsidR="000D54E4" w:rsidRDefault="000D54E4" w:rsidP="003277C7">
      <w:pPr>
        <w:spacing w:after="120" w:line="276" w:lineRule="auto"/>
        <w:jc w:val="both"/>
        <w:rPr>
          <w:rFonts w:asciiTheme="minorHAnsi" w:hAnsiTheme="minorHAnsi" w:cstheme="minorHAnsi"/>
          <w:sz w:val="22"/>
          <w:szCs w:val="22"/>
        </w:rPr>
      </w:pPr>
    </w:p>
    <w:p w:rsidR="004D22F5" w:rsidRPr="00E73BC0" w:rsidRDefault="004D22F5" w:rsidP="005B19E4">
      <w:pPr>
        <w:pStyle w:val="Heading1"/>
        <w:numPr>
          <w:ilvl w:val="1"/>
          <w:numId w:val="10"/>
        </w:numPr>
        <w:ind w:hanging="1515"/>
      </w:pPr>
      <w:r>
        <w:lastRenderedPageBreak/>
        <w:t>Schedule of Events</w:t>
      </w:r>
    </w:p>
    <w:p w:rsidR="002316A8" w:rsidRPr="00E73BC0" w:rsidRDefault="002316A8" w:rsidP="002316A8">
      <w:pPr>
        <w:pStyle w:val="Heading1"/>
        <w:numPr>
          <w:ilvl w:val="0"/>
          <w:numId w:val="0"/>
        </w:numPr>
      </w:pPr>
    </w:p>
    <w:p w:rsidR="008C6594" w:rsidRPr="0074413F" w:rsidRDefault="000D54E4" w:rsidP="008C6594">
      <w:pPr>
        <w:rPr>
          <w:rFonts w:ascii="Calibri" w:hAnsi="Calibri"/>
          <w:sz w:val="22"/>
          <w:szCs w:val="22"/>
        </w:rPr>
      </w:pPr>
      <w:r w:rsidRPr="000D54E4">
        <w:rPr>
          <w:noProof/>
          <w:lang w:val="en-NZ" w:eastAsia="en-NZ"/>
        </w:rPr>
        <w:drawing>
          <wp:inline distT="0" distB="0" distL="0" distR="0" wp14:anchorId="5AF54EC7" wp14:editId="0FDC0F2C">
            <wp:extent cx="6838950" cy="4740993"/>
            <wp:effectExtent l="1270" t="0" r="127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rot="5400000">
                      <a:off x="0" y="0"/>
                      <a:ext cx="6858928" cy="4754842"/>
                    </a:xfrm>
                    <a:prstGeom prst="rect">
                      <a:avLst/>
                    </a:prstGeom>
                    <a:noFill/>
                    <a:ln>
                      <a:noFill/>
                    </a:ln>
                  </pic:spPr>
                </pic:pic>
              </a:graphicData>
            </a:graphic>
          </wp:inline>
        </w:drawing>
      </w:r>
    </w:p>
    <w:sectPr w:rsidR="008C6594" w:rsidRPr="0074413F" w:rsidSect="002316A8">
      <w:headerReference w:type="default" r:id="rId39"/>
      <w:pgSz w:w="12242" w:h="15842" w:code="1"/>
      <w:pgMar w:top="1701" w:right="1440" w:bottom="1440" w:left="1701" w:header="731" w:footer="7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594" w:rsidRDefault="008C6594">
      <w:pPr>
        <w:spacing w:after="0" w:line="240" w:lineRule="auto"/>
      </w:pPr>
      <w:r>
        <w:separator/>
      </w:r>
    </w:p>
  </w:endnote>
  <w:endnote w:type="continuationSeparator" w:id="0">
    <w:p w:rsidR="008C6594" w:rsidRDefault="008C6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594" w:rsidRDefault="008C6594">
    <w:pPr>
      <w:pStyle w:val="Footer"/>
      <w:tabs>
        <w:tab w:val="left" w:pos="4560"/>
      </w:tabs>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564A52">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64A52">
      <w:rPr>
        <w:rStyle w:val="PageNumber"/>
        <w:noProof/>
      </w:rPr>
      <w:t>18</w:t>
    </w:r>
    <w:r>
      <w:rPr>
        <w:rStyle w:val="PageNumber"/>
      </w:rPr>
      <w:fldChar w:fldCharType="end"/>
    </w:r>
    <w:r>
      <w:rPr>
        <w:rStyle w:val="PageNumb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594" w:rsidRDefault="008C6594">
    <w:pPr>
      <w:pStyle w:val="Footer"/>
      <w:jc w:val="center"/>
    </w:pPr>
    <w:r>
      <w:rPr>
        <w:rStyle w:val="PageNumber"/>
      </w:rPr>
      <w:fldChar w:fldCharType="begin"/>
    </w:r>
    <w:r>
      <w:rPr>
        <w:rStyle w:val="PageNumber"/>
      </w:rPr>
      <w:instrText xml:space="preserve"> PAGE </w:instrText>
    </w:r>
    <w:r>
      <w:rPr>
        <w:rStyle w:val="PageNumber"/>
      </w:rPr>
      <w:fldChar w:fldCharType="separate"/>
    </w:r>
    <w:r w:rsidR="00564A52">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64A52">
      <w:rPr>
        <w:rStyle w:val="PageNumber"/>
        <w:noProof/>
      </w:rPr>
      <w:t>21</w:t>
    </w:r>
    <w:r>
      <w:rPr>
        <w:rStyle w:val="PageNumber"/>
      </w:rPr>
      <w:fldChar w:fldCharType="end"/>
    </w:r>
    <w:r>
      <w:rPr>
        <w:rStyle w:val="PageNumbe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594" w:rsidRDefault="008C6594">
      <w:pPr>
        <w:spacing w:after="0" w:line="240" w:lineRule="auto"/>
      </w:pPr>
      <w:r>
        <w:separator/>
      </w:r>
    </w:p>
  </w:footnote>
  <w:footnote w:type="continuationSeparator" w:id="0">
    <w:p w:rsidR="008C6594" w:rsidRDefault="008C65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594" w:rsidRDefault="008C6594">
    <w:pPr>
      <w:pStyle w:val="Header"/>
    </w:pPr>
    <w:r>
      <w:t>Clinical Study Protocol Synopsis</w:t>
    </w:r>
  </w:p>
  <w:p w:rsidR="008C6594" w:rsidRDefault="008C6594">
    <w:pPr>
      <w:pStyle w:val="Header"/>
    </w:pPr>
    <w:r>
      <w:t xml:space="preserve">Drug Substance </w:t>
    </w:r>
    <w:r>
      <w:fldChar w:fldCharType="begin"/>
    </w:r>
    <w:r>
      <w:instrText xml:space="preserve"> STYLEREF Z-DrugSubstance \* CHARFORMAT </w:instrText>
    </w:r>
    <w:r>
      <w:fldChar w:fldCharType="separate"/>
    </w:r>
    <w:r w:rsidR="00564A52">
      <w:rPr>
        <w:noProof/>
      </w:rPr>
      <w:t>Ticagrelor</w:t>
    </w:r>
    <w:r>
      <w:rPr>
        <w:noProof/>
      </w:rPr>
      <w:fldChar w:fldCharType="end"/>
    </w:r>
    <w:r>
      <w:t xml:space="preserve"> </w:t>
    </w:r>
  </w:p>
  <w:p w:rsidR="008C6594" w:rsidRDefault="008C6594">
    <w:pPr>
      <w:pStyle w:val="Header"/>
      <w:rPr>
        <w:noProof/>
      </w:rPr>
    </w:pPr>
    <w:r>
      <w:t>Version</w:t>
    </w:r>
    <w:r w:rsidR="00F42B9E">
      <w:t xml:space="preserve"> </w:t>
    </w:r>
    <w:r w:rsidR="00AC521F">
      <w:t>7</w:t>
    </w:r>
    <w:r w:rsidR="00F42B9E">
      <w:t>-</w:t>
    </w:r>
    <w:r>
      <w:t xml:space="preserve"> </w:t>
    </w:r>
    <w:r w:rsidR="00AC521F">
      <w:t>27</w:t>
    </w:r>
    <w:r>
      <w:t xml:space="preserve"> </w:t>
    </w:r>
    <w:proofErr w:type="gramStart"/>
    <w:r>
      <w:t>September  201</w:t>
    </w:r>
    <w:r w:rsidR="00AC521F">
      <w:t>6</w:t>
    </w:r>
    <w:proofErr w:type="gramEnd"/>
  </w:p>
  <w:p w:rsidR="008C6594" w:rsidRDefault="008C65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594" w:rsidRDefault="008C6594" w:rsidP="00712618">
    <w:pPr>
      <w:pStyle w:val="Header"/>
    </w:pPr>
    <w:r>
      <w:t>Clinical Study Protocol Synopsis</w:t>
    </w:r>
  </w:p>
  <w:p w:rsidR="008C6594" w:rsidRDefault="008C6594" w:rsidP="00712618">
    <w:pPr>
      <w:pStyle w:val="Header"/>
    </w:pPr>
    <w:r>
      <w:t xml:space="preserve">Drug Substance </w:t>
    </w:r>
    <w:r>
      <w:fldChar w:fldCharType="begin"/>
    </w:r>
    <w:r>
      <w:instrText xml:space="preserve"> STYLEREF Z-DrugSubstance \* CHARFORMAT </w:instrText>
    </w:r>
    <w:r>
      <w:fldChar w:fldCharType="separate"/>
    </w:r>
    <w:r w:rsidR="00564A52">
      <w:rPr>
        <w:noProof/>
      </w:rPr>
      <w:t>Ticagrelor</w:t>
    </w:r>
    <w:r>
      <w:rPr>
        <w:noProof/>
      </w:rPr>
      <w:fldChar w:fldCharType="end"/>
    </w:r>
    <w:r>
      <w:t xml:space="preserve"> </w:t>
    </w:r>
  </w:p>
  <w:p w:rsidR="008C6594" w:rsidRDefault="00F42B9E" w:rsidP="00712618">
    <w:pPr>
      <w:pStyle w:val="Header"/>
      <w:rPr>
        <w:noProof/>
      </w:rPr>
    </w:pPr>
    <w:r>
      <w:t xml:space="preserve">Version </w:t>
    </w:r>
    <w:r w:rsidR="00AC521F">
      <w:t>7</w:t>
    </w:r>
    <w:r>
      <w:t>-</w:t>
    </w:r>
    <w:r w:rsidR="008C6594">
      <w:t xml:space="preserve"> </w:t>
    </w:r>
    <w:r w:rsidR="00AC521F">
      <w:t>27</w:t>
    </w:r>
    <w:r w:rsidR="008C6594">
      <w:t xml:space="preserve"> September 201</w:t>
    </w:r>
    <w:r w:rsidR="00AC521F">
      <w:t>6</w:t>
    </w:r>
  </w:p>
  <w:p w:rsidR="008C6594" w:rsidRDefault="008C65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1720F8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B"/>
    <w:multiLevelType w:val="multilevel"/>
    <w:tmpl w:val="8AAEA724"/>
    <w:lvl w:ilvl="0">
      <w:start w:val="1"/>
      <w:numFmt w:val="decimal"/>
      <w:pStyle w:val="Heading1"/>
      <w:lvlText w:val="%1."/>
      <w:lvlJc w:val="left"/>
      <w:pPr>
        <w:tabs>
          <w:tab w:val="num" w:pos="3403"/>
        </w:tabs>
        <w:ind w:left="3403" w:hanging="992"/>
      </w:pPr>
      <w:rPr>
        <w:rFonts w:cs="Times New Roman" w:hint="default"/>
      </w:rPr>
    </w:lvl>
    <w:lvl w:ilvl="1">
      <w:start w:val="1"/>
      <w:numFmt w:val="decimal"/>
      <w:lvlText w:val="4.%2"/>
      <w:lvlJc w:val="left"/>
      <w:pPr>
        <w:tabs>
          <w:tab w:val="num" w:pos="1172"/>
        </w:tabs>
        <w:ind w:left="1172" w:hanging="992"/>
      </w:pPr>
      <w:rPr>
        <w:rFonts w:hint="default"/>
      </w:rPr>
    </w:lvl>
    <w:lvl w:ilvl="2">
      <w:start w:val="1"/>
      <w:numFmt w:val="decimal"/>
      <w:lvlText w:val="6.%3"/>
      <w:lvlJc w:val="left"/>
      <w:pPr>
        <w:tabs>
          <w:tab w:val="num" w:pos="992"/>
        </w:tabs>
        <w:ind w:left="992" w:hanging="992"/>
      </w:pPr>
      <w:rPr>
        <w:rFonts w:hint="default"/>
      </w:rPr>
    </w:lvl>
    <w:lvl w:ilvl="3">
      <w:start w:val="1"/>
      <w:numFmt w:val="decimal"/>
      <w:pStyle w:val="Heading4"/>
      <w:lvlText w:val="%1.%2.%3.%4"/>
      <w:lvlJc w:val="left"/>
      <w:pPr>
        <w:tabs>
          <w:tab w:val="num" w:pos="992"/>
        </w:tabs>
        <w:ind w:left="992" w:hanging="992"/>
      </w:pPr>
      <w:rPr>
        <w:rFonts w:cs="Times New Roman" w:hint="default"/>
      </w:rPr>
    </w:lvl>
    <w:lvl w:ilvl="4">
      <w:start w:val="1"/>
      <w:numFmt w:val="lowerLetter"/>
      <w:lvlText w:val="%5)"/>
      <w:lvlJc w:val="left"/>
      <w:pPr>
        <w:tabs>
          <w:tab w:val="num" w:pos="992"/>
        </w:tabs>
        <w:ind w:left="992" w:hanging="992"/>
      </w:pPr>
      <w:rPr>
        <w:rFonts w:cs="Times New Roman" w:hint="default"/>
      </w:rPr>
    </w:lvl>
    <w:lvl w:ilvl="5">
      <w:start w:val="1"/>
      <w:numFmt w:val="lowerRoman"/>
      <w:lvlText w:val="%6)"/>
      <w:lvlJc w:val="left"/>
      <w:pPr>
        <w:tabs>
          <w:tab w:val="num" w:pos="992"/>
        </w:tabs>
        <w:ind w:left="992" w:hanging="992"/>
      </w:pPr>
      <w:rPr>
        <w:rFonts w:cs="Times New Roman" w:hint="default"/>
      </w:rPr>
    </w:lvl>
    <w:lvl w:ilvl="6">
      <w:start w:val="1"/>
      <w:numFmt w:val="decimal"/>
      <w:lvlText w:val="%1.%2.%3.%4.%5.%6.%7"/>
      <w:lvlJc w:val="left"/>
      <w:pPr>
        <w:tabs>
          <w:tab w:val="num" w:pos="0"/>
        </w:tabs>
        <w:ind w:left="0" w:firstLine="0"/>
      </w:pPr>
      <w:rPr>
        <w:rFonts w:cs="Times New Roman" w:hint="default"/>
      </w:rPr>
    </w:lvl>
    <w:lvl w:ilvl="7">
      <w:start w:val="1"/>
      <w:numFmt w:val="decimal"/>
      <w:lvlText w:val="%1.%2.%3.%4.%5.%6.%7.%8"/>
      <w:lvlJc w:val="left"/>
      <w:pPr>
        <w:tabs>
          <w:tab w:val="num" w:pos="0"/>
        </w:tabs>
        <w:ind w:left="0" w:firstLine="0"/>
      </w:pPr>
      <w:rPr>
        <w:rFonts w:cs="Times New Roman" w:hint="default"/>
      </w:rPr>
    </w:lvl>
    <w:lvl w:ilvl="8">
      <w:start w:val="1"/>
      <w:numFmt w:val="decimal"/>
      <w:lvlText w:val="%1.%2.%3.%4.%5.%6.%7.%8.%9"/>
      <w:lvlJc w:val="left"/>
      <w:pPr>
        <w:tabs>
          <w:tab w:val="num" w:pos="0"/>
        </w:tabs>
        <w:ind w:left="0" w:firstLine="0"/>
      </w:pPr>
      <w:rPr>
        <w:rFonts w:cs="Times New Roman" w:hint="default"/>
      </w:rPr>
    </w:lvl>
  </w:abstractNum>
  <w:abstractNum w:abstractNumId="2">
    <w:nsid w:val="00211560"/>
    <w:multiLevelType w:val="multilevel"/>
    <w:tmpl w:val="25F0BCB4"/>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2966FA4"/>
    <w:multiLevelType w:val="hybridMultilevel"/>
    <w:tmpl w:val="1D8CF6E4"/>
    <w:lvl w:ilvl="0" w:tplc="E04AF710">
      <w:start w:val="1"/>
      <w:numFmt w:val="decimal"/>
      <w:lvlText w:val="4.%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08531685"/>
    <w:multiLevelType w:val="hybridMultilevel"/>
    <w:tmpl w:val="3B6AD504"/>
    <w:lvl w:ilvl="0" w:tplc="DDCA3024">
      <w:start w:val="1"/>
      <w:numFmt w:val="decimal"/>
      <w:lvlText w:val="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0BA56378"/>
    <w:multiLevelType w:val="multilevel"/>
    <w:tmpl w:val="06820A14"/>
    <w:lvl w:ilvl="0">
      <w:start w:val="1"/>
      <w:numFmt w:val="decimal"/>
      <w:pStyle w:val="StyleHeading1Part12ptBefore6ptAfter6pt1"/>
      <w:lvlText w:val="%1"/>
      <w:lvlJc w:val="left"/>
      <w:pPr>
        <w:tabs>
          <w:tab w:val="num" w:pos="1080"/>
        </w:tabs>
        <w:ind w:left="1080" w:hanging="1080"/>
      </w:pPr>
      <w:rPr>
        <w:rFonts w:cs="Times New Roman" w:hint="default"/>
      </w:rPr>
    </w:lvl>
    <w:lvl w:ilvl="1">
      <w:start w:val="1"/>
      <w:numFmt w:val="decimal"/>
      <w:lvlText w:val="%1.%2"/>
      <w:lvlJc w:val="left"/>
      <w:pPr>
        <w:tabs>
          <w:tab w:val="num" w:pos="1440"/>
        </w:tabs>
        <w:ind w:left="1440" w:hanging="108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
    <w:nsid w:val="0D1E7191"/>
    <w:multiLevelType w:val="hybridMultilevel"/>
    <w:tmpl w:val="6FA0ABD8"/>
    <w:lvl w:ilvl="0" w:tplc="6FFC7D3E">
      <w:start w:val="1"/>
      <w:numFmt w:val="decimal"/>
      <w:lvlText w:val="6.%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150640B5"/>
    <w:multiLevelType w:val="hybridMultilevel"/>
    <w:tmpl w:val="34A2AC1A"/>
    <w:lvl w:ilvl="0" w:tplc="E806D6D8">
      <w:start w:val="1"/>
      <w:numFmt w:val="bullet"/>
      <w:pStyle w:val="A-ListSubsidiary"/>
      <w:lvlText w:val=""/>
      <w:lvlJc w:val="left"/>
      <w:pPr>
        <w:tabs>
          <w:tab w:val="num" w:pos="1418"/>
        </w:tabs>
        <w:ind w:left="1418" w:hanging="420"/>
      </w:pPr>
      <w:rPr>
        <w:rFonts w:ascii="Symbol" w:hAnsi="Symbol" w:hint="default"/>
      </w:rPr>
    </w:lvl>
    <w:lvl w:ilvl="1" w:tplc="C6C28D38" w:tentative="1">
      <w:start w:val="1"/>
      <w:numFmt w:val="bullet"/>
      <w:lvlText w:val="o"/>
      <w:lvlJc w:val="left"/>
      <w:pPr>
        <w:tabs>
          <w:tab w:val="num" w:pos="1440"/>
        </w:tabs>
        <w:ind w:left="1440" w:hanging="360"/>
      </w:pPr>
      <w:rPr>
        <w:rFonts w:ascii="Courier New" w:hAnsi="Courier New" w:hint="default"/>
      </w:rPr>
    </w:lvl>
    <w:lvl w:ilvl="2" w:tplc="0636B018" w:tentative="1">
      <w:start w:val="1"/>
      <w:numFmt w:val="bullet"/>
      <w:lvlText w:val=""/>
      <w:lvlJc w:val="left"/>
      <w:pPr>
        <w:tabs>
          <w:tab w:val="num" w:pos="2160"/>
        </w:tabs>
        <w:ind w:left="2160" w:hanging="360"/>
      </w:pPr>
      <w:rPr>
        <w:rFonts w:ascii="Wingdings" w:hAnsi="Wingdings" w:hint="default"/>
      </w:rPr>
    </w:lvl>
    <w:lvl w:ilvl="3" w:tplc="0EC2AAAC" w:tentative="1">
      <w:start w:val="1"/>
      <w:numFmt w:val="bullet"/>
      <w:lvlText w:val=""/>
      <w:lvlJc w:val="left"/>
      <w:pPr>
        <w:tabs>
          <w:tab w:val="num" w:pos="2880"/>
        </w:tabs>
        <w:ind w:left="2880" w:hanging="360"/>
      </w:pPr>
      <w:rPr>
        <w:rFonts w:ascii="Symbol" w:hAnsi="Symbol" w:hint="default"/>
      </w:rPr>
    </w:lvl>
    <w:lvl w:ilvl="4" w:tplc="3044FC18" w:tentative="1">
      <w:start w:val="1"/>
      <w:numFmt w:val="bullet"/>
      <w:lvlText w:val="o"/>
      <w:lvlJc w:val="left"/>
      <w:pPr>
        <w:tabs>
          <w:tab w:val="num" w:pos="3600"/>
        </w:tabs>
        <w:ind w:left="3600" w:hanging="360"/>
      </w:pPr>
      <w:rPr>
        <w:rFonts w:ascii="Courier New" w:hAnsi="Courier New" w:hint="default"/>
      </w:rPr>
    </w:lvl>
    <w:lvl w:ilvl="5" w:tplc="D2F6B296" w:tentative="1">
      <w:start w:val="1"/>
      <w:numFmt w:val="bullet"/>
      <w:lvlText w:val=""/>
      <w:lvlJc w:val="left"/>
      <w:pPr>
        <w:tabs>
          <w:tab w:val="num" w:pos="4320"/>
        </w:tabs>
        <w:ind w:left="4320" w:hanging="360"/>
      </w:pPr>
      <w:rPr>
        <w:rFonts w:ascii="Wingdings" w:hAnsi="Wingdings" w:hint="default"/>
      </w:rPr>
    </w:lvl>
    <w:lvl w:ilvl="6" w:tplc="9B360B36" w:tentative="1">
      <w:start w:val="1"/>
      <w:numFmt w:val="bullet"/>
      <w:lvlText w:val=""/>
      <w:lvlJc w:val="left"/>
      <w:pPr>
        <w:tabs>
          <w:tab w:val="num" w:pos="5040"/>
        </w:tabs>
        <w:ind w:left="5040" w:hanging="360"/>
      </w:pPr>
      <w:rPr>
        <w:rFonts w:ascii="Symbol" w:hAnsi="Symbol" w:hint="default"/>
      </w:rPr>
    </w:lvl>
    <w:lvl w:ilvl="7" w:tplc="502C0702" w:tentative="1">
      <w:start w:val="1"/>
      <w:numFmt w:val="bullet"/>
      <w:lvlText w:val="o"/>
      <w:lvlJc w:val="left"/>
      <w:pPr>
        <w:tabs>
          <w:tab w:val="num" w:pos="5760"/>
        </w:tabs>
        <w:ind w:left="5760" w:hanging="360"/>
      </w:pPr>
      <w:rPr>
        <w:rFonts w:ascii="Courier New" w:hAnsi="Courier New" w:hint="default"/>
      </w:rPr>
    </w:lvl>
    <w:lvl w:ilvl="8" w:tplc="1B6ED11A" w:tentative="1">
      <w:start w:val="1"/>
      <w:numFmt w:val="bullet"/>
      <w:lvlText w:val=""/>
      <w:lvlJc w:val="left"/>
      <w:pPr>
        <w:tabs>
          <w:tab w:val="num" w:pos="6480"/>
        </w:tabs>
        <w:ind w:left="6480" w:hanging="360"/>
      </w:pPr>
      <w:rPr>
        <w:rFonts w:ascii="Wingdings" w:hAnsi="Wingdings" w:hint="default"/>
      </w:rPr>
    </w:lvl>
  </w:abstractNum>
  <w:abstractNum w:abstractNumId="8">
    <w:nsid w:val="194056EE"/>
    <w:multiLevelType w:val="hybridMultilevel"/>
    <w:tmpl w:val="44A26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A62659"/>
    <w:multiLevelType w:val="singleLevel"/>
    <w:tmpl w:val="12D2403A"/>
    <w:lvl w:ilvl="0">
      <w:start w:val="1"/>
      <w:numFmt w:val="bullet"/>
      <w:pStyle w:val="AI-ListSubsidiary"/>
      <w:lvlText w:val=""/>
      <w:lvlJc w:val="left"/>
      <w:pPr>
        <w:tabs>
          <w:tab w:val="num" w:pos="1987"/>
        </w:tabs>
        <w:ind w:left="1987" w:hanging="993"/>
      </w:pPr>
      <w:rPr>
        <w:rFonts w:ascii="Symbol" w:hAnsi="Symbol" w:hint="default"/>
      </w:rPr>
    </w:lvl>
  </w:abstractNum>
  <w:abstractNum w:abstractNumId="10">
    <w:nsid w:val="1C0C4198"/>
    <w:multiLevelType w:val="hybridMultilevel"/>
    <w:tmpl w:val="0460239A"/>
    <w:lvl w:ilvl="0" w:tplc="1409000B">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1FDC7AF6"/>
    <w:multiLevelType w:val="singleLevel"/>
    <w:tmpl w:val="27BE1884"/>
    <w:name w:val="GEL_ListTemplateB"/>
    <w:lvl w:ilvl="0">
      <w:start w:val="1"/>
      <w:numFmt w:val="lowerLetter"/>
      <w:lvlRestart w:val="0"/>
      <w:pStyle w:val="A-Lista"/>
      <w:lvlText w:val="(%1)"/>
      <w:lvlJc w:val="left"/>
      <w:pPr>
        <w:tabs>
          <w:tab w:val="num" w:pos="994"/>
        </w:tabs>
        <w:ind w:left="994" w:hanging="994"/>
      </w:pPr>
      <w:rPr>
        <w:rFonts w:cs="Times New Roman"/>
      </w:rPr>
    </w:lvl>
  </w:abstractNum>
  <w:abstractNum w:abstractNumId="12">
    <w:nsid w:val="2E1D3936"/>
    <w:multiLevelType w:val="singleLevel"/>
    <w:tmpl w:val="5300804A"/>
    <w:name w:val="GEL_ListTemplateA"/>
    <w:lvl w:ilvl="0">
      <w:start w:val="1"/>
      <w:numFmt w:val="decimal"/>
      <w:lvlRestart w:val="0"/>
      <w:pStyle w:val="A-ListNumber"/>
      <w:lvlText w:val="%1."/>
      <w:lvlJc w:val="left"/>
      <w:pPr>
        <w:tabs>
          <w:tab w:val="num" w:pos="994"/>
        </w:tabs>
        <w:ind w:left="994" w:hanging="994"/>
      </w:pPr>
      <w:rPr>
        <w:rFonts w:cs="Times New Roman"/>
      </w:rPr>
    </w:lvl>
  </w:abstractNum>
  <w:abstractNum w:abstractNumId="13">
    <w:nsid w:val="38584B26"/>
    <w:multiLevelType w:val="hybridMultilevel"/>
    <w:tmpl w:val="71649EF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390C3C59"/>
    <w:multiLevelType w:val="hybridMultilevel"/>
    <w:tmpl w:val="88F0C8BC"/>
    <w:lvl w:ilvl="0" w:tplc="0F80F236">
      <w:start w:val="1"/>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nsid w:val="43E036DE"/>
    <w:multiLevelType w:val="hybridMultilevel"/>
    <w:tmpl w:val="64DEFD62"/>
    <w:lvl w:ilvl="0" w:tplc="4CCA6120">
      <w:start w:val="1"/>
      <w:numFmt w:val="decimal"/>
      <w:lvlText w:val="2.%1"/>
      <w:lvlJc w:val="left"/>
      <w:pPr>
        <w:ind w:left="7873"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45B73376"/>
    <w:multiLevelType w:val="hybridMultilevel"/>
    <w:tmpl w:val="113443F2"/>
    <w:lvl w:ilvl="0" w:tplc="040C0001">
      <w:start w:val="1"/>
      <w:numFmt w:val="bullet"/>
      <w:lvlText w:val=""/>
      <w:lvlJc w:val="left"/>
      <w:pPr>
        <w:tabs>
          <w:tab w:val="num" w:pos="1800"/>
        </w:tabs>
        <w:ind w:left="1800" w:hanging="360"/>
      </w:pPr>
      <w:rPr>
        <w:rFonts w:ascii="Symbol" w:hAnsi="Symbol"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17">
    <w:nsid w:val="4C0B74DD"/>
    <w:multiLevelType w:val="hybridMultilevel"/>
    <w:tmpl w:val="9F6C994A"/>
    <w:lvl w:ilvl="0" w:tplc="3C3670D6">
      <w:start w:val="1"/>
      <w:numFmt w:val="decimal"/>
      <w:lvlText w:val="7.%1"/>
      <w:lvlJc w:val="left"/>
      <w:pPr>
        <w:ind w:left="644"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4DFA2FBC"/>
    <w:multiLevelType w:val="hybridMultilevel"/>
    <w:tmpl w:val="7780DDDA"/>
    <w:lvl w:ilvl="0" w:tplc="32DEB66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511277C0"/>
    <w:multiLevelType w:val="singleLevel"/>
    <w:tmpl w:val="D5C0B328"/>
    <w:lvl w:ilvl="0">
      <w:start w:val="1"/>
      <w:numFmt w:val="decimal"/>
      <w:lvlText w:val="%1."/>
      <w:legacy w:legacy="1" w:legacySpace="0" w:legacyIndent="283"/>
      <w:lvlJc w:val="left"/>
      <w:pPr>
        <w:ind w:left="283" w:hanging="283"/>
      </w:pPr>
      <w:rPr>
        <w:rFonts w:cs="Times New Roman"/>
      </w:rPr>
    </w:lvl>
  </w:abstractNum>
  <w:abstractNum w:abstractNumId="20">
    <w:nsid w:val="51FA1D50"/>
    <w:multiLevelType w:val="hybridMultilevel"/>
    <w:tmpl w:val="6F06BFB8"/>
    <w:name w:val="GEL_ListTemplateA2"/>
    <w:lvl w:ilvl="0" w:tplc="04090001">
      <w:start w:val="1"/>
      <w:numFmt w:val="decimal"/>
      <w:lvlText w:val="%1."/>
      <w:lvlJc w:val="left"/>
      <w:pPr>
        <w:tabs>
          <w:tab w:val="num" w:pos="360"/>
        </w:tabs>
        <w:ind w:left="360" w:hanging="360"/>
      </w:pPr>
      <w:rPr>
        <w:rFonts w:cs="Times New Roman" w:hint="default"/>
      </w:rPr>
    </w:lvl>
    <w:lvl w:ilvl="1" w:tplc="04090003">
      <w:start w:val="1"/>
      <w:numFmt w:val="lowerLetter"/>
      <w:lvlText w:val="%2."/>
      <w:lvlJc w:val="left"/>
      <w:pPr>
        <w:tabs>
          <w:tab w:val="num" w:pos="360"/>
        </w:tabs>
        <w:ind w:left="360" w:hanging="360"/>
      </w:pPr>
      <w:rPr>
        <w:rFonts w:cs="Times New Roman"/>
      </w:rPr>
    </w:lvl>
    <w:lvl w:ilvl="2" w:tplc="04090005">
      <w:start w:val="1"/>
      <w:numFmt w:val="lowerRoman"/>
      <w:lvlText w:val="%3."/>
      <w:lvlJc w:val="right"/>
      <w:pPr>
        <w:tabs>
          <w:tab w:val="num" w:pos="1080"/>
        </w:tabs>
        <w:ind w:left="1080" w:hanging="180"/>
      </w:pPr>
      <w:rPr>
        <w:rFonts w:cs="Times New Roman"/>
      </w:rPr>
    </w:lvl>
    <w:lvl w:ilvl="3" w:tplc="04090001">
      <w:start w:val="1"/>
      <w:numFmt w:val="decimal"/>
      <w:lvlText w:val="%4."/>
      <w:lvlJc w:val="left"/>
      <w:pPr>
        <w:tabs>
          <w:tab w:val="num" w:pos="1800"/>
        </w:tabs>
        <w:ind w:left="1800" w:hanging="360"/>
      </w:pPr>
      <w:rPr>
        <w:rFonts w:cs="Times New Roman"/>
      </w:rPr>
    </w:lvl>
    <w:lvl w:ilvl="4" w:tplc="04090003">
      <w:start w:val="1"/>
      <w:numFmt w:val="lowerLetter"/>
      <w:lvlText w:val="%5."/>
      <w:lvlJc w:val="left"/>
      <w:pPr>
        <w:tabs>
          <w:tab w:val="num" w:pos="2520"/>
        </w:tabs>
        <w:ind w:left="2520" w:hanging="360"/>
      </w:pPr>
      <w:rPr>
        <w:rFonts w:cs="Times New Roman"/>
      </w:rPr>
    </w:lvl>
    <w:lvl w:ilvl="5" w:tplc="04090005">
      <w:start w:val="1"/>
      <w:numFmt w:val="lowerRoman"/>
      <w:lvlText w:val="%6."/>
      <w:lvlJc w:val="right"/>
      <w:pPr>
        <w:tabs>
          <w:tab w:val="num" w:pos="3240"/>
        </w:tabs>
        <w:ind w:left="3240" w:hanging="180"/>
      </w:pPr>
      <w:rPr>
        <w:rFonts w:cs="Times New Roman"/>
      </w:rPr>
    </w:lvl>
    <w:lvl w:ilvl="6" w:tplc="04090001">
      <w:start w:val="1"/>
      <w:numFmt w:val="decimal"/>
      <w:lvlText w:val="%7."/>
      <w:lvlJc w:val="left"/>
      <w:pPr>
        <w:tabs>
          <w:tab w:val="num" w:pos="3960"/>
        </w:tabs>
        <w:ind w:left="3960" w:hanging="360"/>
      </w:pPr>
      <w:rPr>
        <w:rFonts w:cs="Times New Roman"/>
      </w:rPr>
    </w:lvl>
    <w:lvl w:ilvl="7" w:tplc="04090003">
      <w:start w:val="1"/>
      <w:numFmt w:val="lowerLetter"/>
      <w:lvlText w:val="%8."/>
      <w:lvlJc w:val="left"/>
      <w:pPr>
        <w:tabs>
          <w:tab w:val="num" w:pos="4680"/>
        </w:tabs>
        <w:ind w:left="4680" w:hanging="360"/>
      </w:pPr>
      <w:rPr>
        <w:rFonts w:cs="Times New Roman"/>
      </w:rPr>
    </w:lvl>
    <w:lvl w:ilvl="8" w:tplc="04090005">
      <w:start w:val="1"/>
      <w:numFmt w:val="lowerRoman"/>
      <w:lvlText w:val="%9."/>
      <w:lvlJc w:val="right"/>
      <w:pPr>
        <w:tabs>
          <w:tab w:val="num" w:pos="5400"/>
        </w:tabs>
        <w:ind w:left="5400" w:hanging="180"/>
      </w:pPr>
      <w:rPr>
        <w:rFonts w:cs="Times New Roman"/>
      </w:rPr>
    </w:lvl>
  </w:abstractNum>
  <w:abstractNum w:abstractNumId="21">
    <w:nsid w:val="55C3677B"/>
    <w:multiLevelType w:val="multilevel"/>
    <w:tmpl w:val="CDD26F52"/>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515" w:hanging="43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064A88"/>
    <w:multiLevelType w:val="multilevel"/>
    <w:tmpl w:val="8AAEA724"/>
    <w:lvl w:ilvl="0">
      <w:start w:val="1"/>
      <w:numFmt w:val="decimal"/>
      <w:lvlText w:val="%1."/>
      <w:lvlJc w:val="left"/>
      <w:pPr>
        <w:tabs>
          <w:tab w:val="num" w:pos="3119"/>
        </w:tabs>
        <w:ind w:left="3119" w:hanging="992"/>
      </w:pPr>
      <w:rPr>
        <w:rFonts w:cs="Times New Roman" w:hint="default"/>
      </w:rPr>
    </w:lvl>
    <w:lvl w:ilvl="1">
      <w:start w:val="1"/>
      <w:numFmt w:val="decimal"/>
      <w:lvlText w:val="4.%2"/>
      <w:lvlJc w:val="left"/>
      <w:pPr>
        <w:tabs>
          <w:tab w:val="num" w:pos="1172"/>
        </w:tabs>
        <w:ind w:left="1172" w:hanging="992"/>
      </w:pPr>
      <w:rPr>
        <w:rFonts w:hint="default"/>
      </w:rPr>
    </w:lvl>
    <w:lvl w:ilvl="2">
      <w:start w:val="1"/>
      <w:numFmt w:val="decimal"/>
      <w:lvlText w:val="6.%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cs="Times New Roman" w:hint="default"/>
      </w:rPr>
    </w:lvl>
    <w:lvl w:ilvl="4">
      <w:start w:val="1"/>
      <w:numFmt w:val="lowerLetter"/>
      <w:lvlText w:val="%5)"/>
      <w:lvlJc w:val="left"/>
      <w:pPr>
        <w:tabs>
          <w:tab w:val="num" w:pos="992"/>
        </w:tabs>
        <w:ind w:left="992" w:hanging="992"/>
      </w:pPr>
      <w:rPr>
        <w:rFonts w:cs="Times New Roman" w:hint="default"/>
      </w:rPr>
    </w:lvl>
    <w:lvl w:ilvl="5">
      <w:start w:val="1"/>
      <w:numFmt w:val="lowerRoman"/>
      <w:lvlText w:val="%6)"/>
      <w:lvlJc w:val="left"/>
      <w:pPr>
        <w:tabs>
          <w:tab w:val="num" w:pos="992"/>
        </w:tabs>
        <w:ind w:left="992" w:hanging="992"/>
      </w:pPr>
      <w:rPr>
        <w:rFonts w:cs="Times New Roman" w:hint="default"/>
      </w:rPr>
    </w:lvl>
    <w:lvl w:ilvl="6">
      <w:start w:val="1"/>
      <w:numFmt w:val="decimal"/>
      <w:lvlText w:val="%1.%2.%3.%4.%5.%6.%7"/>
      <w:lvlJc w:val="left"/>
      <w:pPr>
        <w:tabs>
          <w:tab w:val="num" w:pos="0"/>
        </w:tabs>
        <w:ind w:left="0" w:firstLine="0"/>
      </w:pPr>
      <w:rPr>
        <w:rFonts w:cs="Times New Roman" w:hint="default"/>
      </w:rPr>
    </w:lvl>
    <w:lvl w:ilvl="7">
      <w:start w:val="1"/>
      <w:numFmt w:val="decimal"/>
      <w:lvlText w:val="%1.%2.%3.%4.%5.%6.%7.%8"/>
      <w:lvlJc w:val="left"/>
      <w:pPr>
        <w:tabs>
          <w:tab w:val="num" w:pos="0"/>
        </w:tabs>
        <w:ind w:left="0" w:firstLine="0"/>
      </w:pPr>
      <w:rPr>
        <w:rFonts w:cs="Times New Roman" w:hint="default"/>
      </w:rPr>
    </w:lvl>
    <w:lvl w:ilvl="8">
      <w:start w:val="1"/>
      <w:numFmt w:val="decimal"/>
      <w:lvlText w:val="%1.%2.%3.%4.%5.%6.%7.%8.%9"/>
      <w:lvlJc w:val="left"/>
      <w:pPr>
        <w:tabs>
          <w:tab w:val="num" w:pos="0"/>
        </w:tabs>
        <w:ind w:left="0" w:firstLine="0"/>
      </w:pPr>
      <w:rPr>
        <w:rFonts w:cs="Times New Roman" w:hint="default"/>
      </w:rPr>
    </w:lvl>
  </w:abstractNum>
  <w:abstractNum w:abstractNumId="23">
    <w:nsid w:val="63795E4B"/>
    <w:multiLevelType w:val="hybridMultilevel"/>
    <w:tmpl w:val="21B8E7F2"/>
    <w:lvl w:ilvl="0" w:tplc="058623DC">
      <w:start w:val="1"/>
      <w:numFmt w:val="decimal"/>
      <w:lvlText w:val="8.%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nsid w:val="64584BFC"/>
    <w:multiLevelType w:val="hybridMultilevel"/>
    <w:tmpl w:val="77BCDC36"/>
    <w:name w:val="GEL_ListTemplateA22"/>
    <w:lvl w:ilvl="0" w:tplc="0E0664B0">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25">
    <w:nsid w:val="64EC7117"/>
    <w:multiLevelType w:val="hybridMultilevel"/>
    <w:tmpl w:val="31F61A1C"/>
    <w:lvl w:ilvl="0" w:tplc="0409000F">
      <w:start w:val="1"/>
      <w:numFmt w:val="bullet"/>
      <w:pStyle w:val="A-ListBullet"/>
      <w:lvlText w:val=""/>
      <w:lvlJc w:val="left"/>
      <w:pPr>
        <w:tabs>
          <w:tab w:val="num" w:pos="998"/>
        </w:tabs>
        <w:ind w:left="998" w:hanging="998"/>
      </w:pPr>
      <w:rPr>
        <w:rFonts w:ascii="Symbol" w:hAnsi="Symbol" w:hint="default"/>
      </w:rPr>
    </w:lvl>
    <w:lvl w:ilvl="1" w:tplc="04090019">
      <w:start w:val="1"/>
      <w:numFmt w:val="bullet"/>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nsid w:val="6AB03B6D"/>
    <w:multiLevelType w:val="multilevel"/>
    <w:tmpl w:val="24D6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BA5A22"/>
    <w:multiLevelType w:val="multilevel"/>
    <w:tmpl w:val="18F4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0259BA"/>
    <w:multiLevelType w:val="singleLevel"/>
    <w:tmpl w:val="E1E83A02"/>
    <w:name w:val="GEL_ListTemplateC"/>
    <w:lvl w:ilvl="0">
      <w:start w:val="1"/>
      <w:numFmt w:val="lowerRoman"/>
      <w:lvlRestart w:val="0"/>
      <w:pStyle w:val="A-Listi"/>
      <w:lvlText w:val="(%1)"/>
      <w:lvlJc w:val="left"/>
      <w:pPr>
        <w:tabs>
          <w:tab w:val="num" w:pos="994"/>
        </w:tabs>
        <w:ind w:left="994" w:hanging="994"/>
      </w:pPr>
      <w:rPr>
        <w:rFonts w:cs="Times New Roman"/>
      </w:rPr>
    </w:lvl>
  </w:abstractNum>
  <w:abstractNum w:abstractNumId="29">
    <w:nsid w:val="7F38691D"/>
    <w:multiLevelType w:val="hybridMultilevel"/>
    <w:tmpl w:val="D95E84DA"/>
    <w:lvl w:ilvl="0" w:tplc="4C78170C">
      <w:start w:val="1"/>
      <w:numFmt w:val="decimal"/>
      <w:lvlText w:val="5.%1"/>
      <w:lvlJc w:val="left"/>
      <w:pPr>
        <w:ind w:left="780" w:hanging="360"/>
      </w:pPr>
      <w:rPr>
        <w:rFonts w:hint="default"/>
      </w:rPr>
    </w:lvl>
    <w:lvl w:ilvl="1" w:tplc="14090019" w:tentative="1">
      <w:start w:val="1"/>
      <w:numFmt w:val="lowerLetter"/>
      <w:lvlText w:val="%2."/>
      <w:lvlJc w:val="left"/>
      <w:pPr>
        <w:ind w:left="1500" w:hanging="360"/>
      </w:pPr>
    </w:lvl>
    <w:lvl w:ilvl="2" w:tplc="1409001B" w:tentative="1">
      <w:start w:val="1"/>
      <w:numFmt w:val="lowerRoman"/>
      <w:lvlText w:val="%3."/>
      <w:lvlJc w:val="right"/>
      <w:pPr>
        <w:ind w:left="2220" w:hanging="180"/>
      </w:pPr>
    </w:lvl>
    <w:lvl w:ilvl="3" w:tplc="1409000F" w:tentative="1">
      <w:start w:val="1"/>
      <w:numFmt w:val="decimal"/>
      <w:lvlText w:val="%4."/>
      <w:lvlJc w:val="left"/>
      <w:pPr>
        <w:ind w:left="2940" w:hanging="360"/>
      </w:pPr>
    </w:lvl>
    <w:lvl w:ilvl="4" w:tplc="14090019" w:tentative="1">
      <w:start w:val="1"/>
      <w:numFmt w:val="lowerLetter"/>
      <w:lvlText w:val="%5."/>
      <w:lvlJc w:val="left"/>
      <w:pPr>
        <w:ind w:left="3660" w:hanging="360"/>
      </w:pPr>
    </w:lvl>
    <w:lvl w:ilvl="5" w:tplc="1409001B" w:tentative="1">
      <w:start w:val="1"/>
      <w:numFmt w:val="lowerRoman"/>
      <w:lvlText w:val="%6."/>
      <w:lvlJc w:val="right"/>
      <w:pPr>
        <w:ind w:left="4380" w:hanging="180"/>
      </w:pPr>
    </w:lvl>
    <w:lvl w:ilvl="6" w:tplc="1409000F" w:tentative="1">
      <w:start w:val="1"/>
      <w:numFmt w:val="decimal"/>
      <w:lvlText w:val="%7."/>
      <w:lvlJc w:val="left"/>
      <w:pPr>
        <w:ind w:left="5100" w:hanging="360"/>
      </w:pPr>
    </w:lvl>
    <w:lvl w:ilvl="7" w:tplc="14090019" w:tentative="1">
      <w:start w:val="1"/>
      <w:numFmt w:val="lowerLetter"/>
      <w:lvlText w:val="%8."/>
      <w:lvlJc w:val="left"/>
      <w:pPr>
        <w:ind w:left="5820" w:hanging="360"/>
      </w:pPr>
    </w:lvl>
    <w:lvl w:ilvl="8" w:tplc="1409001B" w:tentative="1">
      <w:start w:val="1"/>
      <w:numFmt w:val="lowerRoman"/>
      <w:lvlText w:val="%9."/>
      <w:lvlJc w:val="right"/>
      <w:pPr>
        <w:ind w:left="6540" w:hanging="180"/>
      </w:pPr>
    </w:lvl>
  </w:abstractNum>
  <w:num w:numId="1">
    <w:abstractNumId w:val="19"/>
  </w:num>
  <w:num w:numId="2">
    <w:abstractNumId w:val="25"/>
  </w:num>
  <w:num w:numId="3">
    <w:abstractNumId w:val="7"/>
  </w:num>
  <w:num w:numId="4">
    <w:abstractNumId w:val="12"/>
  </w:num>
  <w:num w:numId="5">
    <w:abstractNumId w:val="11"/>
  </w:num>
  <w:num w:numId="6">
    <w:abstractNumId w:val="28"/>
  </w:num>
  <w:num w:numId="7">
    <w:abstractNumId w:val="9"/>
  </w:num>
  <w:num w:numId="8">
    <w:abstractNumId w:val="27"/>
  </w:num>
  <w:num w:numId="9">
    <w:abstractNumId w:val="26"/>
  </w:num>
  <w:num w:numId="10">
    <w:abstractNumId w:val="21"/>
  </w:num>
  <w:num w:numId="11">
    <w:abstractNumId w:val="8"/>
  </w:num>
  <w:num w:numId="12">
    <w:abstractNumId w:val="0"/>
  </w:num>
  <w:num w:numId="13">
    <w:abstractNumId w:val="5"/>
  </w:num>
  <w:num w:numId="14">
    <w:abstractNumId w:val="16"/>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
  </w:num>
  <w:num w:numId="18">
    <w:abstractNumId w:val="18"/>
  </w:num>
  <w:num w:numId="19">
    <w:abstractNumId w:val="23"/>
  </w:num>
  <w:num w:numId="20">
    <w:abstractNumId w:val="17"/>
  </w:num>
  <w:num w:numId="21">
    <w:abstractNumId w:val="29"/>
  </w:num>
  <w:num w:numId="22">
    <w:abstractNumId w:val="4"/>
  </w:num>
  <w:num w:numId="23">
    <w:abstractNumId w:val="15"/>
  </w:num>
  <w:num w:numId="24">
    <w:abstractNumId w:val="3"/>
  </w:num>
  <w:num w:numId="25">
    <w:abstractNumId w:val="2"/>
  </w:num>
  <w:num w:numId="26">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0"/>
  </w:num>
  <w:num w:numId="29">
    <w:abstractNumId w:val="12"/>
    <w:lvlOverride w:ilvl="0">
      <w:startOverride w:val="1"/>
    </w:lvlOverride>
  </w:num>
  <w:num w:numId="30">
    <w:abstractNumId w:val="12"/>
    <w:lvlOverride w:ilvl="0">
      <w:startOverride w:val="1"/>
    </w:lvlOverride>
  </w:num>
  <w:num w:numId="31">
    <w:abstractNumId w:val="12"/>
    <w:lvlOverride w:ilvl="0">
      <w:startOverride w:val="1"/>
    </w:lvlOverride>
  </w:num>
  <w:num w:numId="32">
    <w:abstractNumId w:val="12"/>
    <w:lvlOverride w:ilvl="0">
      <w:startOverride w:val="1"/>
    </w:lvlOverride>
  </w:num>
  <w:num w:numId="33">
    <w:abstractNumId w:val="12"/>
    <w:lvlOverride w:ilvl="0">
      <w:startOverride w:val="1"/>
    </w:lvlOverride>
  </w:num>
  <w:num w:numId="34">
    <w:abstractNumId w:val="12"/>
    <w:lvlOverride w:ilvl="0">
      <w:startOverride w:val="1"/>
    </w:lvlOverride>
  </w:num>
  <w:num w:numId="35">
    <w:abstractNumId w:val="12"/>
    <w:lvlOverride w:ilvl="0">
      <w:startOverride w:val="1"/>
    </w:lvlOverride>
  </w:num>
  <w:num w:numId="36">
    <w:abstractNumId w:val="12"/>
    <w:lvlOverride w:ilvl="0">
      <w:startOverride w:val="1"/>
    </w:lvlOverride>
  </w:num>
  <w:num w:numId="37">
    <w:abstractNumId w:val="12"/>
    <w:lvlOverride w:ilvl="0">
      <w:startOverride w:val="1"/>
    </w:lvlOverride>
  </w:num>
  <w:num w:numId="38">
    <w:abstractNumId w:val="12"/>
    <w:lvlOverride w:ilvl="0">
      <w:startOverride w:val="1"/>
    </w:lvlOverride>
  </w:num>
  <w:num w:numId="39">
    <w:abstractNumId w:val="12"/>
    <w:lvlOverride w:ilvl="0">
      <w:startOverride w:val="1"/>
    </w:lvlOverride>
  </w:num>
  <w:num w:numId="40">
    <w:abstractNumId w:val="12"/>
    <w:lvlOverride w:ilvl="0">
      <w:startOverride w:val="1"/>
    </w:lvlOverride>
  </w:num>
  <w:num w:numId="41">
    <w:abstractNumId w:val="1"/>
  </w:num>
  <w:num w:numId="42">
    <w:abstractNumId w:val="1"/>
  </w:num>
  <w:num w:numId="43">
    <w:abstractNumId w:val="1"/>
  </w:num>
  <w:num w:numId="44">
    <w:abstractNumId w:val="22"/>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PERA" w:val="1"/>
    <w:docVar w:name="CMC" w:val=" "/>
    <w:docVar w:name="Date" w:val="2000-05-09"/>
    <w:docVar w:name="dlgTitle" w:val="Blanc with TOC"/>
    <w:docVar w:name="dlgTitleFirst" w:val="Aspera "/>
    <w:docVar w:name="TOCLevels" w:val="4"/>
    <w:docVar w:name="Type" w:val="CLIN"/>
    <w:docVar w:name="Version" w:val="97.02.00"/>
  </w:docVars>
  <w:rsids>
    <w:rsidRoot w:val="006C20FC"/>
    <w:rsid w:val="00011F25"/>
    <w:rsid w:val="00013CA0"/>
    <w:rsid w:val="00014704"/>
    <w:rsid w:val="000201FB"/>
    <w:rsid w:val="00021B1B"/>
    <w:rsid w:val="00025179"/>
    <w:rsid w:val="00034D81"/>
    <w:rsid w:val="000424BE"/>
    <w:rsid w:val="00052B02"/>
    <w:rsid w:val="000575E2"/>
    <w:rsid w:val="00057F42"/>
    <w:rsid w:val="000621E6"/>
    <w:rsid w:val="000625C1"/>
    <w:rsid w:val="000629BB"/>
    <w:rsid w:val="00072155"/>
    <w:rsid w:val="00077DE7"/>
    <w:rsid w:val="000804F0"/>
    <w:rsid w:val="00081E5F"/>
    <w:rsid w:val="00092363"/>
    <w:rsid w:val="00093100"/>
    <w:rsid w:val="000A0B49"/>
    <w:rsid w:val="000A202D"/>
    <w:rsid w:val="000B048A"/>
    <w:rsid w:val="000B0893"/>
    <w:rsid w:val="000B38C9"/>
    <w:rsid w:val="000B47C8"/>
    <w:rsid w:val="000C39DB"/>
    <w:rsid w:val="000C59B5"/>
    <w:rsid w:val="000C6891"/>
    <w:rsid w:val="000D4F44"/>
    <w:rsid w:val="000D52CC"/>
    <w:rsid w:val="000D54E4"/>
    <w:rsid w:val="000E00C1"/>
    <w:rsid w:val="000F0855"/>
    <w:rsid w:val="00101593"/>
    <w:rsid w:val="00103432"/>
    <w:rsid w:val="001036F7"/>
    <w:rsid w:val="00103A40"/>
    <w:rsid w:val="001047F3"/>
    <w:rsid w:val="0011558B"/>
    <w:rsid w:val="001202F4"/>
    <w:rsid w:val="00120A35"/>
    <w:rsid w:val="001234BD"/>
    <w:rsid w:val="00123C4B"/>
    <w:rsid w:val="00123D4F"/>
    <w:rsid w:val="001245B4"/>
    <w:rsid w:val="00134862"/>
    <w:rsid w:val="0013515F"/>
    <w:rsid w:val="00143005"/>
    <w:rsid w:val="00150A6F"/>
    <w:rsid w:val="001571F8"/>
    <w:rsid w:val="00157F5F"/>
    <w:rsid w:val="00163D20"/>
    <w:rsid w:val="00166DAE"/>
    <w:rsid w:val="0017061C"/>
    <w:rsid w:val="00170BB5"/>
    <w:rsid w:val="00172E92"/>
    <w:rsid w:val="00183B80"/>
    <w:rsid w:val="00183BF8"/>
    <w:rsid w:val="00185A41"/>
    <w:rsid w:val="00191019"/>
    <w:rsid w:val="0019161C"/>
    <w:rsid w:val="001941D9"/>
    <w:rsid w:val="00196A05"/>
    <w:rsid w:val="001A5212"/>
    <w:rsid w:val="001A5FCE"/>
    <w:rsid w:val="001A73DF"/>
    <w:rsid w:val="001A7535"/>
    <w:rsid w:val="001B0E07"/>
    <w:rsid w:val="001C185B"/>
    <w:rsid w:val="001C3029"/>
    <w:rsid w:val="001C4EB1"/>
    <w:rsid w:val="001D26F6"/>
    <w:rsid w:val="001D4874"/>
    <w:rsid w:val="001D6BE2"/>
    <w:rsid w:val="001E0DFD"/>
    <w:rsid w:val="001E2E7C"/>
    <w:rsid w:val="001F3A95"/>
    <w:rsid w:val="001F4233"/>
    <w:rsid w:val="00201133"/>
    <w:rsid w:val="002028DA"/>
    <w:rsid w:val="00204356"/>
    <w:rsid w:val="00205CAE"/>
    <w:rsid w:val="002210A1"/>
    <w:rsid w:val="0022404B"/>
    <w:rsid w:val="002261CF"/>
    <w:rsid w:val="00227AC7"/>
    <w:rsid w:val="002312D0"/>
    <w:rsid w:val="002316A8"/>
    <w:rsid w:val="00243C22"/>
    <w:rsid w:val="002553B5"/>
    <w:rsid w:val="002556EC"/>
    <w:rsid w:val="00260AFE"/>
    <w:rsid w:val="00263CF6"/>
    <w:rsid w:val="002660E5"/>
    <w:rsid w:val="00266C13"/>
    <w:rsid w:val="00274E5A"/>
    <w:rsid w:val="00282B0D"/>
    <w:rsid w:val="00283DAB"/>
    <w:rsid w:val="00285E71"/>
    <w:rsid w:val="00293241"/>
    <w:rsid w:val="0029358C"/>
    <w:rsid w:val="002A3565"/>
    <w:rsid w:val="002A654E"/>
    <w:rsid w:val="002A739F"/>
    <w:rsid w:val="002C0B6A"/>
    <w:rsid w:val="002C6402"/>
    <w:rsid w:val="002D1A11"/>
    <w:rsid w:val="002D60D9"/>
    <w:rsid w:val="002E071B"/>
    <w:rsid w:val="002E385C"/>
    <w:rsid w:val="002F2A91"/>
    <w:rsid w:val="002F3478"/>
    <w:rsid w:val="00303B91"/>
    <w:rsid w:val="00305BF4"/>
    <w:rsid w:val="00320B14"/>
    <w:rsid w:val="003210B2"/>
    <w:rsid w:val="00326D85"/>
    <w:rsid w:val="003277C7"/>
    <w:rsid w:val="00327CCF"/>
    <w:rsid w:val="00341500"/>
    <w:rsid w:val="0034300E"/>
    <w:rsid w:val="00347CAA"/>
    <w:rsid w:val="0035024D"/>
    <w:rsid w:val="00353884"/>
    <w:rsid w:val="003611D4"/>
    <w:rsid w:val="00367C16"/>
    <w:rsid w:val="003771EF"/>
    <w:rsid w:val="00394304"/>
    <w:rsid w:val="003A2197"/>
    <w:rsid w:val="003A6CD5"/>
    <w:rsid w:val="003C2FE6"/>
    <w:rsid w:val="003C4292"/>
    <w:rsid w:val="003D0046"/>
    <w:rsid w:val="003D4EBB"/>
    <w:rsid w:val="003E02EB"/>
    <w:rsid w:val="003E63F8"/>
    <w:rsid w:val="003F1654"/>
    <w:rsid w:val="003F2DF4"/>
    <w:rsid w:val="003F3220"/>
    <w:rsid w:val="004016A7"/>
    <w:rsid w:val="00402E8F"/>
    <w:rsid w:val="00407ABF"/>
    <w:rsid w:val="0042559C"/>
    <w:rsid w:val="00427722"/>
    <w:rsid w:val="00430A06"/>
    <w:rsid w:val="004320D5"/>
    <w:rsid w:val="004357A2"/>
    <w:rsid w:val="004368E6"/>
    <w:rsid w:val="00443A2B"/>
    <w:rsid w:val="0045274D"/>
    <w:rsid w:val="00454318"/>
    <w:rsid w:val="004544EC"/>
    <w:rsid w:val="004609C1"/>
    <w:rsid w:val="00475DCF"/>
    <w:rsid w:val="0048355A"/>
    <w:rsid w:val="00485902"/>
    <w:rsid w:val="00486755"/>
    <w:rsid w:val="004A5C6D"/>
    <w:rsid w:val="004A6102"/>
    <w:rsid w:val="004B4316"/>
    <w:rsid w:val="004C15D5"/>
    <w:rsid w:val="004D22F5"/>
    <w:rsid w:val="004E36B1"/>
    <w:rsid w:val="004F57AA"/>
    <w:rsid w:val="0050353F"/>
    <w:rsid w:val="00506D9B"/>
    <w:rsid w:val="0051000E"/>
    <w:rsid w:val="00511F0C"/>
    <w:rsid w:val="00511F19"/>
    <w:rsid w:val="005142A1"/>
    <w:rsid w:val="00523389"/>
    <w:rsid w:val="00532976"/>
    <w:rsid w:val="005467CD"/>
    <w:rsid w:val="005474D4"/>
    <w:rsid w:val="005526C4"/>
    <w:rsid w:val="0056181D"/>
    <w:rsid w:val="00564A52"/>
    <w:rsid w:val="00584516"/>
    <w:rsid w:val="005859E5"/>
    <w:rsid w:val="00594273"/>
    <w:rsid w:val="00594D42"/>
    <w:rsid w:val="005A0C74"/>
    <w:rsid w:val="005A34BC"/>
    <w:rsid w:val="005A7E57"/>
    <w:rsid w:val="005B0C66"/>
    <w:rsid w:val="005B0E07"/>
    <w:rsid w:val="005B19E4"/>
    <w:rsid w:val="005B221E"/>
    <w:rsid w:val="005B5331"/>
    <w:rsid w:val="005B7213"/>
    <w:rsid w:val="005C0A1D"/>
    <w:rsid w:val="005C3F34"/>
    <w:rsid w:val="005C535B"/>
    <w:rsid w:val="005D51ED"/>
    <w:rsid w:val="005D5395"/>
    <w:rsid w:val="005D7602"/>
    <w:rsid w:val="005E0653"/>
    <w:rsid w:val="005E0729"/>
    <w:rsid w:val="005E1AAA"/>
    <w:rsid w:val="005E585E"/>
    <w:rsid w:val="005E764B"/>
    <w:rsid w:val="005F77BB"/>
    <w:rsid w:val="00600723"/>
    <w:rsid w:val="00600C4A"/>
    <w:rsid w:val="00606ACC"/>
    <w:rsid w:val="00616043"/>
    <w:rsid w:val="00616073"/>
    <w:rsid w:val="006252AB"/>
    <w:rsid w:val="006267D8"/>
    <w:rsid w:val="00627618"/>
    <w:rsid w:val="006342DB"/>
    <w:rsid w:val="00634531"/>
    <w:rsid w:val="00634E2A"/>
    <w:rsid w:val="0063532B"/>
    <w:rsid w:val="00643CB2"/>
    <w:rsid w:val="006444BC"/>
    <w:rsid w:val="00646D7D"/>
    <w:rsid w:val="00655332"/>
    <w:rsid w:val="0065681A"/>
    <w:rsid w:val="00660CA5"/>
    <w:rsid w:val="006615E5"/>
    <w:rsid w:val="00661DB3"/>
    <w:rsid w:val="0066432F"/>
    <w:rsid w:val="00666AC5"/>
    <w:rsid w:val="00667613"/>
    <w:rsid w:val="0066799E"/>
    <w:rsid w:val="006706FF"/>
    <w:rsid w:val="0067255B"/>
    <w:rsid w:val="006813E7"/>
    <w:rsid w:val="006831BE"/>
    <w:rsid w:val="006833AA"/>
    <w:rsid w:val="00690C9E"/>
    <w:rsid w:val="006919B3"/>
    <w:rsid w:val="00691C96"/>
    <w:rsid w:val="006A003A"/>
    <w:rsid w:val="006A3F32"/>
    <w:rsid w:val="006A6516"/>
    <w:rsid w:val="006A7E43"/>
    <w:rsid w:val="006B2862"/>
    <w:rsid w:val="006C20FC"/>
    <w:rsid w:val="006E63AB"/>
    <w:rsid w:val="006E7310"/>
    <w:rsid w:val="006F327F"/>
    <w:rsid w:val="006F35F6"/>
    <w:rsid w:val="006F3D9B"/>
    <w:rsid w:val="006F4067"/>
    <w:rsid w:val="006F66E8"/>
    <w:rsid w:val="00707EB4"/>
    <w:rsid w:val="007106D3"/>
    <w:rsid w:val="00712618"/>
    <w:rsid w:val="00730B69"/>
    <w:rsid w:val="00733FB3"/>
    <w:rsid w:val="00742E67"/>
    <w:rsid w:val="0074413F"/>
    <w:rsid w:val="00764A02"/>
    <w:rsid w:val="0076555B"/>
    <w:rsid w:val="00785184"/>
    <w:rsid w:val="0079115F"/>
    <w:rsid w:val="00792FA9"/>
    <w:rsid w:val="007943F0"/>
    <w:rsid w:val="007975D4"/>
    <w:rsid w:val="007A21F5"/>
    <w:rsid w:val="007A2B30"/>
    <w:rsid w:val="007B14D3"/>
    <w:rsid w:val="007B488C"/>
    <w:rsid w:val="007C382A"/>
    <w:rsid w:val="007D4915"/>
    <w:rsid w:val="007D5AEA"/>
    <w:rsid w:val="007D6273"/>
    <w:rsid w:val="007D75F5"/>
    <w:rsid w:val="007E590F"/>
    <w:rsid w:val="007F6206"/>
    <w:rsid w:val="00801262"/>
    <w:rsid w:val="008027C2"/>
    <w:rsid w:val="008065CF"/>
    <w:rsid w:val="008075DC"/>
    <w:rsid w:val="008160ED"/>
    <w:rsid w:val="008210F1"/>
    <w:rsid w:val="00821115"/>
    <w:rsid w:val="008219D2"/>
    <w:rsid w:val="00823706"/>
    <w:rsid w:val="008247D5"/>
    <w:rsid w:val="00836A91"/>
    <w:rsid w:val="00842697"/>
    <w:rsid w:val="0084431D"/>
    <w:rsid w:val="0087178E"/>
    <w:rsid w:val="0087585B"/>
    <w:rsid w:val="0087643C"/>
    <w:rsid w:val="00880F28"/>
    <w:rsid w:val="00881A93"/>
    <w:rsid w:val="00885F67"/>
    <w:rsid w:val="0088640B"/>
    <w:rsid w:val="008928D4"/>
    <w:rsid w:val="00892A4E"/>
    <w:rsid w:val="00894904"/>
    <w:rsid w:val="00896D04"/>
    <w:rsid w:val="008A0EC6"/>
    <w:rsid w:val="008A485E"/>
    <w:rsid w:val="008B572E"/>
    <w:rsid w:val="008B5DD2"/>
    <w:rsid w:val="008B6071"/>
    <w:rsid w:val="008C041A"/>
    <w:rsid w:val="008C6594"/>
    <w:rsid w:val="008C6966"/>
    <w:rsid w:val="008D43DD"/>
    <w:rsid w:val="008D7149"/>
    <w:rsid w:val="008E5FD9"/>
    <w:rsid w:val="008F050E"/>
    <w:rsid w:val="008F7414"/>
    <w:rsid w:val="00902A0C"/>
    <w:rsid w:val="00906205"/>
    <w:rsid w:val="00914F6B"/>
    <w:rsid w:val="009158BA"/>
    <w:rsid w:val="00917550"/>
    <w:rsid w:val="009219E6"/>
    <w:rsid w:val="00926A00"/>
    <w:rsid w:val="009323BF"/>
    <w:rsid w:val="009379BD"/>
    <w:rsid w:val="00937D1C"/>
    <w:rsid w:val="009559DB"/>
    <w:rsid w:val="009575AF"/>
    <w:rsid w:val="00960300"/>
    <w:rsid w:val="00977D9D"/>
    <w:rsid w:val="009860A1"/>
    <w:rsid w:val="009952E8"/>
    <w:rsid w:val="009969D1"/>
    <w:rsid w:val="009A2281"/>
    <w:rsid w:val="009A2776"/>
    <w:rsid w:val="009A3F8E"/>
    <w:rsid w:val="009A5A15"/>
    <w:rsid w:val="009B4B11"/>
    <w:rsid w:val="009B57EA"/>
    <w:rsid w:val="009B72CB"/>
    <w:rsid w:val="009C62A3"/>
    <w:rsid w:val="009C7B8F"/>
    <w:rsid w:val="009D1D20"/>
    <w:rsid w:val="009F0EDF"/>
    <w:rsid w:val="009F5DAE"/>
    <w:rsid w:val="00A134C1"/>
    <w:rsid w:val="00A13B00"/>
    <w:rsid w:val="00A151BA"/>
    <w:rsid w:val="00A1754A"/>
    <w:rsid w:val="00A20EB2"/>
    <w:rsid w:val="00A22941"/>
    <w:rsid w:val="00A30315"/>
    <w:rsid w:val="00A35C09"/>
    <w:rsid w:val="00A44E7A"/>
    <w:rsid w:val="00A514A8"/>
    <w:rsid w:val="00A5176A"/>
    <w:rsid w:val="00A5391F"/>
    <w:rsid w:val="00A5412E"/>
    <w:rsid w:val="00A55285"/>
    <w:rsid w:val="00A80C65"/>
    <w:rsid w:val="00A86C70"/>
    <w:rsid w:val="00A948E2"/>
    <w:rsid w:val="00A94967"/>
    <w:rsid w:val="00AA116E"/>
    <w:rsid w:val="00AA6A3F"/>
    <w:rsid w:val="00AB14A2"/>
    <w:rsid w:val="00AC4458"/>
    <w:rsid w:val="00AC521F"/>
    <w:rsid w:val="00AD0C1E"/>
    <w:rsid w:val="00AD37B2"/>
    <w:rsid w:val="00AD6C7D"/>
    <w:rsid w:val="00AD741E"/>
    <w:rsid w:val="00AE5FAC"/>
    <w:rsid w:val="00AF4BF7"/>
    <w:rsid w:val="00AF58A4"/>
    <w:rsid w:val="00B07973"/>
    <w:rsid w:val="00B11C88"/>
    <w:rsid w:val="00B16E5D"/>
    <w:rsid w:val="00B17B8A"/>
    <w:rsid w:val="00B21554"/>
    <w:rsid w:val="00B25385"/>
    <w:rsid w:val="00B304C6"/>
    <w:rsid w:val="00B43196"/>
    <w:rsid w:val="00B5289D"/>
    <w:rsid w:val="00B53036"/>
    <w:rsid w:val="00B603DD"/>
    <w:rsid w:val="00B61987"/>
    <w:rsid w:val="00B67CB8"/>
    <w:rsid w:val="00B8036D"/>
    <w:rsid w:val="00B80979"/>
    <w:rsid w:val="00B85698"/>
    <w:rsid w:val="00B85797"/>
    <w:rsid w:val="00B85DF8"/>
    <w:rsid w:val="00B94A1E"/>
    <w:rsid w:val="00BB027C"/>
    <w:rsid w:val="00BB1E2C"/>
    <w:rsid w:val="00BB77B2"/>
    <w:rsid w:val="00BE2A63"/>
    <w:rsid w:val="00BE5715"/>
    <w:rsid w:val="00BE741A"/>
    <w:rsid w:val="00C03D88"/>
    <w:rsid w:val="00C078D2"/>
    <w:rsid w:val="00C15C4A"/>
    <w:rsid w:val="00C204E1"/>
    <w:rsid w:val="00C433BC"/>
    <w:rsid w:val="00C441EE"/>
    <w:rsid w:val="00C5285F"/>
    <w:rsid w:val="00C52E8C"/>
    <w:rsid w:val="00C60C4C"/>
    <w:rsid w:val="00C614E3"/>
    <w:rsid w:val="00C62D9E"/>
    <w:rsid w:val="00C77E02"/>
    <w:rsid w:val="00C81CA1"/>
    <w:rsid w:val="00C83655"/>
    <w:rsid w:val="00C85413"/>
    <w:rsid w:val="00C9653E"/>
    <w:rsid w:val="00CA5E46"/>
    <w:rsid w:val="00CA5FC7"/>
    <w:rsid w:val="00CB06D0"/>
    <w:rsid w:val="00CB3EF7"/>
    <w:rsid w:val="00CB7B91"/>
    <w:rsid w:val="00CC2053"/>
    <w:rsid w:val="00CC42C1"/>
    <w:rsid w:val="00CC778E"/>
    <w:rsid w:val="00CD23D7"/>
    <w:rsid w:val="00CD2DB6"/>
    <w:rsid w:val="00CD42F1"/>
    <w:rsid w:val="00CD69F2"/>
    <w:rsid w:val="00CE0A9C"/>
    <w:rsid w:val="00CE210D"/>
    <w:rsid w:val="00CE631B"/>
    <w:rsid w:val="00CE6684"/>
    <w:rsid w:val="00CF4DFE"/>
    <w:rsid w:val="00D03F13"/>
    <w:rsid w:val="00D0425E"/>
    <w:rsid w:val="00D05BF5"/>
    <w:rsid w:val="00D12554"/>
    <w:rsid w:val="00D16670"/>
    <w:rsid w:val="00D200C1"/>
    <w:rsid w:val="00D2452D"/>
    <w:rsid w:val="00D26172"/>
    <w:rsid w:val="00D34089"/>
    <w:rsid w:val="00D343BB"/>
    <w:rsid w:val="00D35010"/>
    <w:rsid w:val="00D37103"/>
    <w:rsid w:val="00D41095"/>
    <w:rsid w:val="00D434E2"/>
    <w:rsid w:val="00D443D9"/>
    <w:rsid w:val="00D60F5E"/>
    <w:rsid w:val="00D63FC8"/>
    <w:rsid w:val="00D64815"/>
    <w:rsid w:val="00D72137"/>
    <w:rsid w:val="00D760C0"/>
    <w:rsid w:val="00D775DD"/>
    <w:rsid w:val="00D904B5"/>
    <w:rsid w:val="00DA296C"/>
    <w:rsid w:val="00DA6D30"/>
    <w:rsid w:val="00DB1127"/>
    <w:rsid w:val="00DB1261"/>
    <w:rsid w:val="00DB5F0C"/>
    <w:rsid w:val="00DC18F3"/>
    <w:rsid w:val="00DD0786"/>
    <w:rsid w:val="00DD1C4A"/>
    <w:rsid w:val="00DD5F25"/>
    <w:rsid w:val="00DD6441"/>
    <w:rsid w:val="00DE11E8"/>
    <w:rsid w:val="00DE640F"/>
    <w:rsid w:val="00DF56C3"/>
    <w:rsid w:val="00DF5793"/>
    <w:rsid w:val="00DF7078"/>
    <w:rsid w:val="00E12423"/>
    <w:rsid w:val="00E127FA"/>
    <w:rsid w:val="00E12DCF"/>
    <w:rsid w:val="00E2380B"/>
    <w:rsid w:val="00E262A5"/>
    <w:rsid w:val="00E27E55"/>
    <w:rsid w:val="00E327F4"/>
    <w:rsid w:val="00E42813"/>
    <w:rsid w:val="00E4756B"/>
    <w:rsid w:val="00E50BAD"/>
    <w:rsid w:val="00E52FE9"/>
    <w:rsid w:val="00E55A24"/>
    <w:rsid w:val="00E6606C"/>
    <w:rsid w:val="00E6763A"/>
    <w:rsid w:val="00E70AB2"/>
    <w:rsid w:val="00E73BC0"/>
    <w:rsid w:val="00E7462B"/>
    <w:rsid w:val="00E81079"/>
    <w:rsid w:val="00EA019C"/>
    <w:rsid w:val="00EA080F"/>
    <w:rsid w:val="00EA0899"/>
    <w:rsid w:val="00EA0F40"/>
    <w:rsid w:val="00EA1726"/>
    <w:rsid w:val="00EA218C"/>
    <w:rsid w:val="00EA2DA1"/>
    <w:rsid w:val="00EA3C70"/>
    <w:rsid w:val="00EB1F2D"/>
    <w:rsid w:val="00EB66EB"/>
    <w:rsid w:val="00EC307B"/>
    <w:rsid w:val="00ED4FA2"/>
    <w:rsid w:val="00ED5BE6"/>
    <w:rsid w:val="00EE3894"/>
    <w:rsid w:val="00EE419B"/>
    <w:rsid w:val="00EF2A5B"/>
    <w:rsid w:val="00EF3FC3"/>
    <w:rsid w:val="00EF59C6"/>
    <w:rsid w:val="00EF5CFD"/>
    <w:rsid w:val="00F03D44"/>
    <w:rsid w:val="00F0679C"/>
    <w:rsid w:val="00F079B8"/>
    <w:rsid w:val="00F10ADA"/>
    <w:rsid w:val="00F10C86"/>
    <w:rsid w:val="00F166F1"/>
    <w:rsid w:val="00F230AB"/>
    <w:rsid w:val="00F30463"/>
    <w:rsid w:val="00F34890"/>
    <w:rsid w:val="00F34B89"/>
    <w:rsid w:val="00F42B9E"/>
    <w:rsid w:val="00F42EF0"/>
    <w:rsid w:val="00F60347"/>
    <w:rsid w:val="00F70BB5"/>
    <w:rsid w:val="00F778CD"/>
    <w:rsid w:val="00F836B5"/>
    <w:rsid w:val="00F84E84"/>
    <w:rsid w:val="00F91447"/>
    <w:rsid w:val="00F927FB"/>
    <w:rsid w:val="00F946D5"/>
    <w:rsid w:val="00FA0059"/>
    <w:rsid w:val="00FB2CC3"/>
    <w:rsid w:val="00FB318F"/>
    <w:rsid w:val="00FB79FC"/>
    <w:rsid w:val="00FC4457"/>
    <w:rsid w:val="00FC6396"/>
    <w:rsid w:val="00FC7449"/>
    <w:rsid w:val="00FD28C3"/>
    <w:rsid w:val="00FD4C73"/>
    <w:rsid w:val="00FD5D23"/>
    <w:rsid w:val="00FD7264"/>
    <w:rsid w:val="00FD7C54"/>
    <w:rsid w:val="00FE3FB2"/>
    <w:rsid w:val="00FF1C0B"/>
    <w:rsid w:val="00FF549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NZ" w:eastAsia="en-N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66AC5"/>
    <w:pPr>
      <w:spacing w:after="240" w:line="280" w:lineRule="atLeast"/>
    </w:pPr>
    <w:rPr>
      <w:sz w:val="24"/>
      <w:szCs w:val="20"/>
      <w:lang w:val="en-US" w:eastAsia="en-US"/>
    </w:rPr>
  </w:style>
  <w:style w:type="paragraph" w:styleId="Heading1">
    <w:name w:val="heading 1"/>
    <w:basedOn w:val="Normal"/>
    <w:next w:val="Normal"/>
    <w:link w:val="Heading1Char"/>
    <w:uiPriority w:val="99"/>
    <w:qFormat/>
    <w:rsid w:val="00666AC5"/>
    <w:pPr>
      <w:keepNext/>
      <w:numPr>
        <w:numId w:val="17"/>
      </w:numPr>
      <w:tabs>
        <w:tab w:val="clear" w:pos="3403"/>
        <w:tab w:val="num" w:pos="992"/>
      </w:tabs>
      <w:spacing w:before="480" w:line="240" w:lineRule="auto"/>
      <w:ind w:left="992"/>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C5"/>
    <w:pPr>
      <w:keepNext/>
      <w:spacing w:before="120" w:after="120" w:line="240" w:lineRule="auto"/>
      <w:outlineLvl w:val="1"/>
    </w:pPr>
    <w:rPr>
      <w:rFonts w:ascii="Cambria" w:hAnsi="Cambria"/>
      <w:b/>
      <w:bCs/>
      <w:i/>
      <w:iCs/>
      <w:sz w:val="28"/>
      <w:szCs w:val="28"/>
    </w:rPr>
  </w:style>
  <w:style w:type="paragraph" w:styleId="Heading3">
    <w:name w:val="heading 3"/>
    <w:basedOn w:val="Normal"/>
    <w:next w:val="Normal"/>
    <w:link w:val="Heading3Char"/>
    <w:uiPriority w:val="99"/>
    <w:qFormat/>
    <w:rsid w:val="00666AC5"/>
    <w:pPr>
      <w:keepNext/>
      <w:spacing w:after="120" w:line="240" w:lineRule="auto"/>
      <w:outlineLvl w:val="2"/>
    </w:pPr>
    <w:rPr>
      <w:rFonts w:ascii="Cambria" w:hAnsi="Cambria"/>
      <w:b/>
      <w:bCs/>
      <w:sz w:val="26"/>
      <w:szCs w:val="26"/>
    </w:rPr>
  </w:style>
  <w:style w:type="paragraph" w:styleId="Heading4">
    <w:name w:val="heading 4"/>
    <w:basedOn w:val="Normal"/>
    <w:next w:val="Normal"/>
    <w:link w:val="Heading4Char"/>
    <w:uiPriority w:val="99"/>
    <w:qFormat/>
    <w:rsid w:val="00666AC5"/>
    <w:pPr>
      <w:keepNext/>
      <w:numPr>
        <w:ilvl w:val="3"/>
        <w:numId w:val="17"/>
      </w:numPr>
      <w:spacing w:after="120" w:line="240" w:lineRule="auto"/>
      <w:outlineLvl w:val="3"/>
    </w:pPr>
    <w:rPr>
      <w:rFonts w:ascii="Calibri" w:hAnsi="Calibri"/>
      <w:b/>
      <w:bCs/>
      <w:sz w:val="28"/>
      <w:szCs w:val="28"/>
    </w:rPr>
  </w:style>
  <w:style w:type="paragraph" w:styleId="Heading5">
    <w:name w:val="heading 5"/>
    <w:basedOn w:val="Normal"/>
    <w:next w:val="Normal"/>
    <w:link w:val="Heading5Char"/>
    <w:uiPriority w:val="99"/>
    <w:qFormat/>
    <w:rsid w:val="00666AC5"/>
    <w:pPr>
      <w:keepNext/>
      <w:spacing w:after="120" w:line="240" w:lineRule="auto"/>
      <w:outlineLvl w:val="4"/>
    </w:pPr>
    <w:rPr>
      <w:rFonts w:ascii="Calibri" w:hAnsi="Calibri"/>
      <w:b/>
      <w:bCs/>
      <w:i/>
      <w:iCs/>
      <w:sz w:val="26"/>
      <w:szCs w:val="26"/>
    </w:rPr>
  </w:style>
  <w:style w:type="paragraph" w:styleId="Heading6">
    <w:name w:val="heading 6"/>
    <w:basedOn w:val="Normal"/>
    <w:next w:val="Normal"/>
    <w:link w:val="Heading6Char"/>
    <w:uiPriority w:val="99"/>
    <w:qFormat/>
    <w:rsid w:val="00666AC5"/>
    <w:pPr>
      <w:keepNext/>
      <w:spacing w:after="120" w:line="240" w:lineRule="auto"/>
      <w:outlineLvl w:val="5"/>
    </w:pPr>
    <w:rPr>
      <w:rFonts w:ascii="Calibri" w:hAnsi="Calibri"/>
      <w:b/>
      <w:bCs/>
      <w:sz w:val="20"/>
    </w:rPr>
  </w:style>
  <w:style w:type="paragraph" w:styleId="Heading7">
    <w:name w:val="heading 7"/>
    <w:basedOn w:val="Normal"/>
    <w:next w:val="Normal"/>
    <w:link w:val="Heading7Char"/>
    <w:uiPriority w:val="99"/>
    <w:qFormat/>
    <w:rsid w:val="00666AC5"/>
    <w:pPr>
      <w:keepNext/>
      <w:spacing w:after="120" w:line="240" w:lineRule="auto"/>
      <w:outlineLvl w:val="6"/>
    </w:pPr>
    <w:rPr>
      <w:rFonts w:ascii="Calibri" w:hAnsi="Calibri"/>
      <w:szCs w:val="24"/>
    </w:rPr>
  </w:style>
  <w:style w:type="paragraph" w:styleId="Heading8">
    <w:name w:val="heading 8"/>
    <w:basedOn w:val="Normal"/>
    <w:next w:val="Normal"/>
    <w:link w:val="Heading8Char"/>
    <w:uiPriority w:val="99"/>
    <w:qFormat/>
    <w:rsid w:val="00666AC5"/>
    <w:pPr>
      <w:keepNext/>
      <w:spacing w:after="120" w:line="240" w:lineRule="auto"/>
      <w:outlineLvl w:val="7"/>
    </w:pPr>
    <w:rPr>
      <w:rFonts w:ascii="Calibri" w:hAnsi="Calibri"/>
      <w:i/>
      <w:iCs/>
      <w:szCs w:val="24"/>
    </w:rPr>
  </w:style>
  <w:style w:type="paragraph" w:styleId="Heading9">
    <w:name w:val="heading 9"/>
    <w:basedOn w:val="Normal"/>
    <w:next w:val="Normal"/>
    <w:link w:val="Heading9Char"/>
    <w:uiPriority w:val="99"/>
    <w:qFormat/>
    <w:rsid w:val="00666AC5"/>
    <w:pPr>
      <w:keepNext/>
      <w:spacing w:after="0" w:line="240" w:lineRule="auto"/>
      <w:outlineLvl w:val="8"/>
    </w:pPr>
    <w:rPr>
      <w:rFonts w:ascii="Cambria"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18F3"/>
    <w:rPr>
      <w:rFonts w:ascii="Cambria" w:hAnsi="Cambria"/>
      <w:b/>
      <w:bCs/>
      <w:kern w:val="32"/>
      <w:sz w:val="32"/>
      <w:szCs w:val="32"/>
      <w:lang w:val="en-US" w:eastAsia="en-US"/>
    </w:rPr>
  </w:style>
  <w:style w:type="character" w:customStyle="1" w:styleId="Heading2Char">
    <w:name w:val="Heading 2 Char"/>
    <w:basedOn w:val="DefaultParagraphFont"/>
    <w:link w:val="Heading2"/>
    <w:uiPriority w:val="99"/>
    <w:locked/>
    <w:rsid w:val="00DC18F3"/>
    <w:rPr>
      <w:rFonts w:ascii="Cambria" w:hAnsi="Cambria"/>
      <w:b/>
      <w:bCs/>
      <w:i/>
      <w:iCs/>
      <w:sz w:val="28"/>
      <w:szCs w:val="28"/>
      <w:lang w:val="en-US" w:eastAsia="en-US"/>
    </w:rPr>
  </w:style>
  <w:style w:type="character" w:customStyle="1" w:styleId="Heading3Char">
    <w:name w:val="Heading 3 Char"/>
    <w:basedOn w:val="DefaultParagraphFont"/>
    <w:link w:val="Heading3"/>
    <w:uiPriority w:val="99"/>
    <w:locked/>
    <w:rsid w:val="00DC18F3"/>
    <w:rPr>
      <w:rFonts w:ascii="Cambria" w:hAnsi="Cambria"/>
      <w:b/>
      <w:bCs/>
      <w:sz w:val="26"/>
      <w:szCs w:val="26"/>
      <w:lang w:val="en-US" w:eastAsia="en-US"/>
    </w:rPr>
  </w:style>
  <w:style w:type="character" w:customStyle="1" w:styleId="Heading4Char">
    <w:name w:val="Heading 4 Char"/>
    <w:basedOn w:val="DefaultParagraphFont"/>
    <w:link w:val="Heading4"/>
    <w:uiPriority w:val="99"/>
    <w:locked/>
    <w:rsid w:val="00DC18F3"/>
    <w:rPr>
      <w:rFonts w:ascii="Calibri" w:hAnsi="Calibri"/>
      <w:b/>
      <w:bCs/>
      <w:sz w:val="28"/>
      <w:szCs w:val="28"/>
      <w:lang w:val="en-US" w:eastAsia="en-US"/>
    </w:rPr>
  </w:style>
  <w:style w:type="character" w:customStyle="1" w:styleId="Heading5Char">
    <w:name w:val="Heading 5 Char"/>
    <w:basedOn w:val="DefaultParagraphFont"/>
    <w:link w:val="Heading5"/>
    <w:uiPriority w:val="99"/>
    <w:semiHidden/>
    <w:locked/>
    <w:rsid w:val="00DC18F3"/>
    <w:rPr>
      <w:rFonts w:ascii="Calibri" w:hAnsi="Calibri"/>
      <w:b/>
      <w:i/>
      <w:sz w:val="26"/>
      <w:lang w:val="en-US" w:eastAsia="en-US"/>
    </w:rPr>
  </w:style>
  <w:style w:type="character" w:customStyle="1" w:styleId="Heading6Char">
    <w:name w:val="Heading 6 Char"/>
    <w:basedOn w:val="DefaultParagraphFont"/>
    <w:link w:val="Heading6"/>
    <w:uiPriority w:val="99"/>
    <w:semiHidden/>
    <w:locked/>
    <w:rsid w:val="00DC18F3"/>
    <w:rPr>
      <w:rFonts w:ascii="Calibri" w:hAnsi="Calibri"/>
      <w:b/>
      <w:lang w:val="en-US" w:eastAsia="en-US"/>
    </w:rPr>
  </w:style>
  <w:style w:type="character" w:customStyle="1" w:styleId="Heading7Char">
    <w:name w:val="Heading 7 Char"/>
    <w:basedOn w:val="DefaultParagraphFont"/>
    <w:link w:val="Heading7"/>
    <w:uiPriority w:val="99"/>
    <w:semiHidden/>
    <w:locked/>
    <w:rsid w:val="00DC18F3"/>
    <w:rPr>
      <w:rFonts w:ascii="Calibri" w:hAnsi="Calibri"/>
      <w:sz w:val="24"/>
      <w:lang w:val="en-US" w:eastAsia="en-US"/>
    </w:rPr>
  </w:style>
  <w:style w:type="character" w:customStyle="1" w:styleId="Heading8Char">
    <w:name w:val="Heading 8 Char"/>
    <w:basedOn w:val="DefaultParagraphFont"/>
    <w:link w:val="Heading8"/>
    <w:uiPriority w:val="99"/>
    <w:semiHidden/>
    <w:locked/>
    <w:rsid w:val="00DC18F3"/>
    <w:rPr>
      <w:rFonts w:ascii="Calibri" w:hAnsi="Calibri"/>
      <w:i/>
      <w:sz w:val="24"/>
      <w:lang w:val="en-US" w:eastAsia="en-US"/>
    </w:rPr>
  </w:style>
  <w:style w:type="character" w:customStyle="1" w:styleId="Heading9Char">
    <w:name w:val="Heading 9 Char"/>
    <w:basedOn w:val="DefaultParagraphFont"/>
    <w:link w:val="Heading9"/>
    <w:uiPriority w:val="99"/>
    <w:semiHidden/>
    <w:locked/>
    <w:rsid w:val="00DC18F3"/>
    <w:rPr>
      <w:rFonts w:ascii="Cambria" w:hAnsi="Cambria"/>
      <w:lang w:val="en-US" w:eastAsia="en-US"/>
    </w:rPr>
  </w:style>
  <w:style w:type="paragraph" w:styleId="Header">
    <w:name w:val="header"/>
    <w:basedOn w:val="Normal"/>
    <w:link w:val="HeaderChar"/>
    <w:uiPriority w:val="99"/>
    <w:rsid w:val="00666AC5"/>
    <w:pPr>
      <w:spacing w:after="0" w:line="240" w:lineRule="auto"/>
    </w:pPr>
    <w:rPr>
      <w:sz w:val="16"/>
      <w:lang w:val="en-GB"/>
    </w:rPr>
  </w:style>
  <w:style w:type="character" w:customStyle="1" w:styleId="HeaderChar">
    <w:name w:val="Header Char"/>
    <w:basedOn w:val="DefaultParagraphFont"/>
    <w:link w:val="Header"/>
    <w:uiPriority w:val="99"/>
    <w:locked/>
    <w:rsid w:val="00661DB3"/>
    <w:rPr>
      <w:sz w:val="16"/>
      <w:lang w:val="en-GB" w:eastAsia="en-US"/>
    </w:rPr>
  </w:style>
  <w:style w:type="paragraph" w:styleId="Footer">
    <w:name w:val="footer"/>
    <w:basedOn w:val="Normal"/>
    <w:link w:val="FooterChar"/>
    <w:uiPriority w:val="99"/>
    <w:semiHidden/>
    <w:rsid w:val="00666AC5"/>
    <w:pPr>
      <w:spacing w:after="0" w:line="240" w:lineRule="auto"/>
    </w:pPr>
  </w:style>
  <w:style w:type="character" w:customStyle="1" w:styleId="FooterChar">
    <w:name w:val="Footer Char"/>
    <w:basedOn w:val="DefaultParagraphFont"/>
    <w:link w:val="Footer"/>
    <w:uiPriority w:val="99"/>
    <w:semiHidden/>
    <w:locked/>
    <w:rsid w:val="00DC18F3"/>
    <w:rPr>
      <w:sz w:val="20"/>
      <w:lang w:val="en-US" w:eastAsia="en-US"/>
    </w:rPr>
  </w:style>
  <w:style w:type="paragraph" w:customStyle="1" w:styleId="A-Guided">
    <w:name w:val="A-Guided"/>
    <w:uiPriority w:val="99"/>
    <w:rsid w:val="00666AC5"/>
    <w:pPr>
      <w:spacing w:before="60"/>
    </w:pPr>
    <w:rPr>
      <w:sz w:val="20"/>
      <w:szCs w:val="20"/>
      <w:lang w:val="en-GB" w:eastAsia="en-US"/>
    </w:rPr>
  </w:style>
  <w:style w:type="paragraph" w:customStyle="1" w:styleId="A-GuidedBold">
    <w:name w:val="A-Guided Bold"/>
    <w:uiPriority w:val="99"/>
    <w:rsid w:val="00666AC5"/>
    <w:pPr>
      <w:spacing w:before="60" w:after="120"/>
    </w:pPr>
    <w:rPr>
      <w:b/>
      <w:sz w:val="20"/>
      <w:szCs w:val="20"/>
      <w:lang w:val="en-GB" w:eastAsia="en-US"/>
    </w:rPr>
  </w:style>
  <w:style w:type="paragraph" w:customStyle="1" w:styleId="A-StudyTitle">
    <w:name w:val="A-Study Title"/>
    <w:uiPriority w:val="99"/>
    <w:rsid w:val="00666AC5"/>
    <w:pPr>
      <w:spacing w:after="120"/>
    </w:pPr>
    <w:rPr>
      <w:b/>
      <w:sz w:val="28"/>
      <w:szCs w:val="20"/>
      <w:lang w:val="en-GB" w:eastAsia="en-US"/>
    </w:rPr>
  </w:style>
  <w:style w:type="paragraph" w:styleId="TOC1">
    <w:name w:val="toc 1"/>
    <w:basedOn w:val="Normal"/>
    <w:next w:val="TOC2"/>
    <w:uiPriority w:val="39"/>
    <w:qFormat/>
    <w:rsid w:val="00666AC5"/>
    <w:pPr>
      <w:tabs>
        <w:tab w:val="right" w:leader="dot" w:pos="8931"/>
      </w:tabs>
      <w:spacing w:before="120" w:after="0" w:line="240" w:lineRule="auto"/>
      <w:ind w:left="994" w:right="864" w:hanging="994"/>
    </w:pPr>
    <w:rPr>
      <w:caps/>
      <w:lang w:val="en-GB"/>
    </w:rPr>
  </w:style>
  <w:style w:type="paragraph" w:styleId="TOC2">
    <w:name w:val="toc 2"/>
    <w:basedOn w:val="TOC1"/>
    <w:next w:val="TOC3"/>
    <w:uiPriority w:val="39"/>
    <w:qFormat/>
    <w:rsid w:val="00666AC5"/>
    <w:rPr>
      <w:caps w:val="0"/>
    </w:rPr>
  </w:style>
  <w:style w:type="paragraph" w:styleId="TOC3">
    <w:name w:val="toc 3"/>
    <w:basedOn w:val="TOC1"/>
    <w:next w:val="TOC4"/>
    <w:uiPriority w:val="39"/>
    <w:qFormat/>
    <w:rsid w:val="00666AC5"/>
    <w:pPr>
      <w:spacing w:before="0"/>
    </w:pPr>
    <w:rPr>
      <w:caps w:val="0"/>
    </w:rPr>
  </w:style>
  <w:style w:type="paragraph" w:styleId="TOC4">
    <w:name w:val="toc 4"/>
    <w:basedOn w:val="TOC1"/>
    <w:uiPriority w:val="99"/>
    <w:rsid w:val="00666AC5"/>
    <w:pPr>
      <w:spacing w:before="0"/>
    </w:pPr>
    <w:rPr>
      <w:caps w:val="0"/>
    </w:rPr>
  </w:style>
  <w:style w:type="character" w:styleId="PageNumber">
    <w:name w:val="page number"/>
    <w:basedOn w:val="DefaultParagraphFont"/>
    <w:uiPriority w:val="99"/>
    <w:semiHidden/>
    <w:rsid w:val="00666AC5"/>
    <w:rPr>
      <w:rFonts w:ascii="Times New Roman" w:hAnsi="Times New Roman" w:cs="Times New Roman"/>
      <w:sz w:val="24"/>
    </w:rPr>
  </w:style>
  <w:style w:type="paragraph" w:customStyle="1" w:styleId="A-TableText">
    <w:name w:val="A-Table Text"/>
    <w:uiPriority w:val="99"/>
    <w:rsid w:val="00666AC5"/>
    <w:pPr>
      <w:spacing w:before="60" w:after="60"/>
    </w:pPr>
    <w:rPr>
      <w:szCs w:val="20"/>
      <w:lang w:val="en-GB" w:eastAsia="en-US"/>
    </w:rPr>
  </w:style>
  <w:style w:type="paragraph" w:styleId="Caption">
    <w:name w:val="caption"/>
    <w:basedOn w:val="Normal"/>
    <w:next w:val="Normal"/>
    <w:uiPriority w:val="99"/>
    <w:qFormat/>
    <w:rsid w:val="00666AC5"/>
    <w:pPr>
      <w:keepNext/>
      <w:spacing w:after="120"/>
      <w:ind w:left="1418" w:hanging="1418"/>
    </w:pPr>
    <w:rPr>
      <w:b/>
      <w:lang w:val="en-GB"/>
    </w:rPr>
  </w:style>
  <w:style w:type="paragraph" w:styleId="TOC5">
    <w:name w:val="toc 5"/>
    <w:basedOn w:val="TOC1"/>
    <w:next w:val="Normal"/>
    <w:uiPriority w:val="99"/>
    <w:rsid w:val="00666AC5"/>
    <w:pPr>
      <w:ind w:firstLine="0"/>
    </w:pPr>
  </w:style>
  <w:style w:type="paragraph" w:styleId="TOC6">
    <w:name w:val="toc 6"/>
    <w:basedOn w:val="TOC2"/>
    <w:next w:val="Normal"/>
    <w:uiPriority w:val="99"/>
    <w:semiHidden/>
    <w:rsid w:val="00666AC5"/>
    <w:pPr>
      <w:ind w:firstLine="0"/>
    </w:pPr>
  </w:style>
  <w:style w:type="paragraph" w:styleId="TOC7">
    <w:name w:val="toc 7"/>
    <w:basedOn w:val="TOC3"/>
    <w:next w:val="Normal"/>
    <w:uiPriority w:val="99"/>
    <w:semiHidden/>
    <w:rsid w:val="00666AC5"/>
    <w:pPr>
      <w:ind w:firstLine="0"/>
    </w:pPr>
  </w:style>
  <w:style w:type="paragraph" w:styleId="TOC8">
    <w:name w:val="toc 8"/>
    <w:basedOn w:val="TOC4"/>
    <w:next w:val="Normal"/>
    <w:uiPriority w:val="99"/>
    <w:semiHidden/>
    <w:rsid w:val="00666AC5"/>
    <w:pPr>
      <w:ind w:firstLine="0"/>
    </w:pPr>
  </w:style>
  <w:style w:type="paragraph" w:styleId="TOC9">
    <w:name w:val="toc 9"/>
    <w:basedOn w:val="TOC1"/>
    <w:next w:val="Normal"/>
    <w:uiPriority w:val="99"/>
    <w:semiHidden/>
    <w:rsid w:val="00666AC5"/>
    <w:pPr>
      <w:ind w:firstLine="0"/>
    </w:pPr>
  </w:style>
  <w:style w:type="paragraph" w:customStyle="1" w:styleId="A-LandscapeFont">
    <w:name w:val="A-Landscape Font"/>
    <w:uiPriority w:val="99"/>
    <w:rsid w:val="00666AC5"/>
    <w:pPr>
      <w:spacing w:line="280" w:lineRule="atLeast"/>
    </w:pPr>
    <w:rPr>
      <w:rFonts w:ascii="Courier" w:hAnsi="Courier"/>
      <w:sz w:val="16"/>
      <w:szCs w:val="20"/>
      <w:lang w:val="en-GB" w:eastAsia="en-US"/>
    </w:rPr>
  </w:style>
  <w:style w:type="paragraph" w:customStyle="1" w:styleId="A-TableHeader">
    <w:name w:val="A-Table Header"/>
    <w:next w:val="A-TableText"/>
    <w:uiPriority w:val="99"/>
    <w:rsid w:val="00666AC5"/>
    <w:pPr>
      <w:keepNext/>
      <w:spacing w:before="60" w:after="60"/>
    </w:pPr>
    <w:rPr>
      <w:b/>
      <w:szCs w:val="20"/>
      <w:lang w:val="en-GB" w:eastAsia="en-US"/>
    </w:rPr>
  </w:style>
  <w:style w:type="paragraph" w:styleId="TableofFigures">
    <w:name w:val="table of figures"/>
    <w:basedOn w:val="Normal"/>
    <w:next w:val="Normal"/>
    <w:uiPriority w:val="99"/>
    <w:semiHidden/>
    <w:rsid w:val="00666AC5"/>
    <w:pPr>
      <w:tabs>
        <w:tab w:val="left" w:pos="1800"/>
        <w:tab w:val="right" w:leader="dot" w:pos="8928"/>
      </w:tabs>
      <w:spacing w:before="120" w:after="0"/>
      <w:ind w:left="1800" w:right="864" w:hanging="1800"/>
    </w:pPr>
    <w:rPr>
      <w:lang w:val="en-GB"/>
    </w:rPr>
  </w:style>
  <w:style w:type="paragraph" w:customStyle="1" w:styleId="A-AppendixTitle">
    <w:name w:val="A-Appendix Title"/>
    <w:next w:val="Normal"/>
    <w:uiPriority w:val="99"/>
    <w:rsid w:val="00666AC5"/>
    <w:pPr>
      <w:tabs>
        <w:tab w:val="left" w:pos="1800"/>
      </w:tabs>
      <w:spacing w:after="120"/>
      <w:ind w:left="1800" w:hanging="1800"/>
    </w:pPr>
    <w:rPr>
      <w:b/>
      <w:sz w:val="28"/>
      <w:szCs w:val="20"/>
      <w:lang w:val="en-GB" w:eastAsia="en-US"/>
    </w:rPr>
  </w:style>
  <w:style w:type="paragraph" w:customStyle="1" w:styleId="Z-Box">
    <w:name w:val="Z-Box"/>
    <w:basedOn w:val="Normal"/>
    <w:uiPriority w:val="99"/>
    <w:rsid w:val="00666AC5"/>
    <w:pPr>
      <w:pBdr>
        <w:top w:val="single" w:sz="6" w:space="0" w:color="auto"/>
        <w:left w:val="single" w:sz="6" w:space="0" w:color="auto"/>
        <w:bottom w:val="single" w:sz="6" w:space="0" w:color="auto"/>
        <w:right w:val="single" w:sz="6" w:space="0" w:color="auto"/>
      </w:pBdr>
      <w:spacing w:before="40" w:after="40"/>
      <w:jc w:val="center"/>
    </w:pPr>
    <w:rPr>
      <w:sz w:val="20"/>
    </w:rPr>
  </w:style>
  <w:style w:type="paragraph" w:customStyle="1" w:styleId="A-Single">
    <w:name w:val="A-Single"/>
    <w:uiPriority w:val="99"/>
    <w:rsid w:val="00666AC5"/>
    <w:rPr>
      <w:sz w:val="24"/>
      <w:szCs w:val="20"/>
      <w:lang w:val="en-GB" w:eastAsia="en-US"/>
    </w:rPr>
  </w:style>
  <w:style w:type="paragraph" w:customStyle="1" w:styleId="A-Unnumbered">
    <w:name w:val="A-Unnumbered"/>
    <w:next w:val="Normal"/>
    <w:uiPriority w:val="99"/>
    <w:rsid w:val="00666AC5"/>
    <w:pPr>
      <w:keepNext/>
      <w:spacing w:before="480" w:after="240"/>
    </w:pPr>
    <w:rPr>
      <w:b/>
      <w:caps/>
      <w:sz w:val="28"/>
      <w:szCs w:val="20"/>
      <w:lang w:val="en-GB" w:eastAsia="en-US"/>
    </w:rPr>
  </w:style>
  <w:style w:type="paragraph" w:customStyle="1" w:styleId="A-Unassigned">
    <w:name w:val="A-Unassigned"/>
    <w:next w:val="Normal"/>
    <w:uiPriority w:val="99"/>
    <w:rsid w:val="00666AC5"/>
    <w:pPr>
      <w:keepNext/>
      <w:spacing w:before="120" w:after="120"/>
    </w:pPr>
    <w:rPr>
      <w:b/>
      <w:sz w:val="24"/>
      <w:szCs w:val="20"/>
      <w:lang w:val="en-GB" w:eastAsia="en-US"/>
    </w:rPr>
  </w:style>
  <w:style w:type="paragraph" w:customStyle="1" w:styleId="A-ListBullet">
    <w:name w:val="A-List Bullet"/>
    <w:rsid w:val="00666AC5"/>
    <w:pPr>
      <w:numPr>
        <w:numId w:val="2"/>
      </w:numPr>
      <w:spacing w:after="240" w:line="280" w:lineRule="atLeast"/>
    </w:pPr>
    <w:rPr>
      <w:sz w:val="24"/>
      <w:szCs w:val="20"/>
      <w:lang w:val="en-GB" w:eastAsia="en-US"/>
    </w:rPr>
  </w:style>
  <w:style w:type="paragraph" w:customStyle="1" w:styleId="A-ListNumber">
    <w:name w:val="A-List Number"/>
    <w:uiPriority w:val="99"/>
    <w:rsid w:val="00666AC5"/>
    <w:pPr>
      <w:numPr>
        <w:numId w:val="4"/>
      </w:numPr>
      <w:spacing w:after="240" w:line="280" w:lineRule="atLeast"/>
    </w:pPr>
    <w:rPr>
      <w:sz w:val="24"/>
      <w:szCs w:val="20"/>
      <w:lang w:val="en-GB" w:eastAsia="en-US"/>
    </w:rPr>
  </w:style>
  <w:style w:type="paragraph" w:customStyle="1" w:styleId="A-ListSubsidiary">
    <w:name w:val="A-List Subsidiary"/>
    <w:uiPriority w:val="99"/>
    <w:rsid w:val="00666AC5"/>
    <w:pPr>
      <w:numPr>
        <w:numId w:val="3"/>
      </w:numPr>
      <w:spacing w:after="240" w:line="280" w:lineRule="atLeast"/>
    </w:pPr>
    <w:rPr>
      <w:sz w:val="24"/>
      <w:szCs w:val="20"/>
      <w:lang w:val="en-GB" w:eastAsia="en-US"/>
    </w:rPr>
  </w:style>
  <w:style w:type="paragraph" w:customStyle="1" w:styleId="A-NormalIndent">
    <w:name w:val="A-Normal Indent"/>
    <w:next w:val="Normal"/>
    <w:uiPriority w:val="99"/>
    <w:rsid w:val="00666AC5"/>
    <w:pPr>
      <w:spacing w:after="240" w:line="280" w:lineRule="atLeast"/>
      <w:ind w:left="992"/>
    </w:pPr>
    <w:rPr>
      <w:sz w:val="24"/>
      <w:szCs w:val="20"/>
      <w:lang w:val="en-GB" w:eastAsia="en-US"/>
    </w:rPr>
  </w:style>
  <w:style w:type="paragraph" w:customStyle="1" w:styleId="A-Lista">
    <w:name w:val="A-List (a)"/>
    <w:uiPriority w:val="99"/>
    <w:rsid w:val="00666AC5"/>
    <w:pPr>
      <w:numPr>
        <w:numId w:val="5"/>
      </w:numPr>
      <w:spacing w:after="240" w:line="280" w:lineRule="atLeast"/>
    </w:pPr>
    <w:rPr>
      <w:sz w:val="24"/>
      <w:szCs w:val="20"/>
      <w:lang w:val="en-GB" w:eastAsia="en-US"/>
    </w:rPr>
  </w:style>
  <w:style w:type="paragraph" w:customStyle="1" w:styleId="A-Listi">
    <w:name w:val="A-List (i)"/>
    <w:uiPriority w:val="99"/>
    <w:rsid w:val="00666AC5"/>
    <w:pPr>
      <w:numPr>
        <w:numId w:val="6"/>
      </w:numPr>
      <w:spacing w:after="240" w:line="280" w:lineRule="atLeast"/>
    </w:pPr>
    <w:rPr>
      <w:sz w:val="24"/>
      <w:szCs w:val="20"/>
      <w:lang w:val="en-GB" w:eastAsia="en-US"/>
    </w:rPr>
  </w:style>
  <w:style w:type="paragraph" w:customStyle="1" w:styleId="A-TableTitle">
    <w:name w:val="A-Table Title"/>
    <w:next w:val="Normal"/>
    <w:uiPriority w:val="99"/>
    <w:rsid w:val="00666AC5"/>
    <w:pPr>
      <w:keepNext/>
      <w:tabs>
        <w:tab w:val="left" w:pos="1800"/>
      </w:tabs>
      <w:spacing w:after="120" w:line="280" w:lineRule="atLeast"/>
      <w:ind w:left="1800" w:hanging="1800"/>
    </w:pPr>
    <w:rPr>
      <w:b/>
      <w:sz w:val="24"/>
      <w:szCs w:val="20"/>
      <w:lang w:val="en-GB" w:eastAsia="en-US"/>
    </w:rPr>
  </w:style>
  <w:style w:type="paragraph" w:customStyle="1" w:styleId="A-FigureTitle">
    <w:name w:val="A-Figure Title"/>
    <w:next w:val="Normal"/>
    <w:uiPriority w:val="99"/>
    <w:rsid w:val="00666AC5"/>
    <w:pPr>
      <w:keepNext/>
      <w:tabs>
        <w:tab w:val="left" w:pos="1800"/>
      </w:tabs>
      <w:spacing w:after="120" w:line="280" w:lineRule="atLeast"/>
      <w:ind w:left="1800" w:hanging="1800"/>
    </w:pPr>
    <w:rPr>
      <w:b/>
      <w:sz w:val="24"/>
      <w:szCs w:val="20"/>
      <w:lang w:val="en-GB" w:eastAsia="en-US"/>
    </w:rPr>
  </w:style>
  <w:style w:type="paragraph" w:customStyle="1" w:styleId="A-TableFootnoteText">
    <w:name w:val="A-Table Footnote Text"/>
    <w:next w:val="Normal"/>
    <w:uiPriority w:val="99"/>
    <w:rsid w:val="00666AC5"/>
    <w:pPr>
      <w:tabs>
        <w:tab w:val="left" w:pos="432"/>
      </w:tabs>
      <w:ind w:left="432" w:hanging="432"/>
    </w:pPr>
    <w:rPr>
      <w:sz w:val="20"/>
      <w:szCs w:val="20"/>
      <w:lang w:val="en-GB" w:eastAsia="en-US"/>
    </w:rPr>
  </w:style>
  <w:style w:type="paragraph" w:customStyle="1" w:styleId="Z-LogoHeader">
    <w:name w:val="Z-Logo Header"/>
    <w:basedOn w:val="Header"/>
    <w:uiPriority w:val="99"/>
    <w:rsid w:val="00666AC5"/>
    <w:pPr>
      <w:spacing w:before="240"/>
    </w:pPr>
  </w:style>
  <w:style w:type="paragraph" w:customStyle="1" w:styleId="Z-Signature">
    <w:name w:val="Z-Signature"/>
    <w:next w:val="Normal"/>
    <w:uiPriority w:val="99"/>
    <w:rsid w:val="00666AC5"/>
    <w:pPr>
      <w:spacing w:before="360" w:line="280" w:lineRule="atLeast"/>
    </w:pPr>
    <w:rPr>
      <w:sz w:val="24"/>
      <w:szCs w:val="20"/>
      <w:lang w:val="en-GB" w:eastAsia="en-US"/>
    </w:rPr>
  </w:style>
  <w:style w:type="paragraph" w:customStyle="1" w:styleId="Z-DrugSubstance">
    <w:name w:val="Z-DrugSubstance"/>
    <w:basedOn w:val="A-Single"/>
    <w:uiPriority w:val="99"/>
    <w:rsid w:val="00666AC5"/>
  </w:style>
  <w:style w:type="paragraph" w:customStyle="1" w:styleId="A-Heading1">
    <w:name w:val="A-Heading 1"/>
    <w:next w:val="Normal"/>
    <w:uiPriority w:val="99"/>
    <w:rsid w:val="00666AC5"/>
    <w:pPr>
      <w:keepNext/>
      <w:spacing w:before="480" w:after="240"/>
      <w:outlineLvl w:val="0"/>
    </w:pPr>
    <w:rPr>
      <w:b/>
      <w:caps/>
      <w:sz w:val="28"/>
      <w:szCs w:val="20"/>
      <w:lang w:val="en-GB" w:eastAsia="en-US"/>
    </w:rPr>
  </w:style>
  <w:style w:type="paragraph" w:customStyle="1" w:styleId="A-Heading2">
    <w:name w:val="A-Heading 2"/>
    <w:next w:val="Normal"/>
    <w:uiPriority w:val="99"/>
    <w:rsid w:val="00666AC5"/>
    <w:pPr>
      <w:keepNext/>
      <w:spacing w:before="120" w:after="120"/>
      <w:outlineLvl w:val="1"/>
    </w:pPr>
    <w:rPr>
      <w:b/>
      <w:sz w:val="28"/>
      <w:szCs w:val="20"/>
      <w:lang w:val="en-GB" w:eastAsia="en-US"/>
    </w:rPr>
  </w:style>
  <w:style w:type="paragraph" w:customStyle="1" w:styleId="A-Heading3">
    <w:name w:val="A-Heading 3"/>
    <w:next w:val="Normal"/>
    <w:uiPriority w:val="99"/>
    <w:rsid w:val="00666AC5"/>
    <w:pPr>
      <w:keepNext/>
      <w:spacing w:after="120"/>
      <w:outlineLvl w:val="2"/>
    </w:pPr>
    <w:rPr>
      <w:b/>
      <w:sz w:val="24"/>
      <w:szCs w:val="20"/>
      <w:lang w:val="en-GB" w:eastAsia="en-US"/>
    </w:rPr>
  </w:style>
  <w:style w:type="paragraph" w:customStyle="1" w:styleId="A-Heading4">
    <w:name w:val="A-Heading 4"/>
    <w:next w:val="Normal"/>
    <w:uiPriority w:val="99"/>
    <w:rsid w:val="00666AC5"/>
    <w:pPr>
      <w:keepNext/>
      <w:spacing w:after="120"/>
      <w:outlineLvl w:val="3"/>
    </w:pPr>
    <w:rPr>
      <w:b/>
      <w:i/>
      <w:sz w:val="24"/>
      <w:szCs w:val="20"/>
      <w:lang w:val="en-GB" w:eastAsia="en-US"/>
    </w:rPr>
  </w:style>
  <w:style w:type="paragraph" w:customStyle="1" w:styleId="Z-StudyCode">
    <w:name w:val="Z-StudyCode"/>
    <w:basedOn w:val="A-Single"/>
    <w:uiPriority w:val="99"/>
    <w:rsid w:val="00666AC5"/>
  </w:style>
  <w:style w:type="paragraph" w:customStyle="1" w:styleId="Z-EditionNo">
    <w:name w:val="Z-EditionNo"/>
    <w:basedOn w:val="A-Single"/>
    <w:uiPriority w:val="99"/>
    <w:rsid w:val="00666AC5"/>
  </w:style>
  <w:style w:type="paragraph" w:customStyle="1" w:styleId="Z-Date">
    <w:name w:val="Z-Date"/>
    <w:basedOn w:val="A-Single"/>
    <w:uiPriority w:val="99"/>
    <w:rsid w:val="00666AC5"/>
  </w:style>
  <w:style w:type="character" w:customStyle="1" w:styleId="Z-RedHidden">
    <w:name w:val="Z-Red Hidden"/>
    <w:uiPriority w:val="99"/>
    <w:rsid w:val="00666AC5"/>
    <w:rPr>
      <w:rFonts w:ascii="Arial" w:hAnsi="Arial"/>
      <w:vanish/>
      <w:color w:val="FF0000"/>
      <w:sz w:val="16"/>
    </w:rPr>
  </w:style>
  <w:style w:type="paragraph" w:styleId="Signature">
    <w:name w:val="Signature"/>
    <w:basedOn w:val="Normal"/>
    <w:link w:val="SignatureChar"/>
    <w:uiPriority w:val="99"/>
    <w:semiHidden/>
    <w:rsid w:val="00666AC5"/>
    <w:pPr>
      <w:ind w:left="4252"/>
    </w:pPr>
  </w:style>
  <w:style w:type="character" w:customStyle="1" w:styleId="SignatureChar">
    <w:name w:val="Signature Char"/>
    <w:basedOn w:val="DefaultParagraphFont"/>
    <w:link w:val="Signature"/>
    <w:uiPriority w:val="99"/>
    <w:semiHidden/>
    <w:locked/>
    <w:rsid w:val="00DC18F3"/>
    <w:rPr>
      <w:sz w:val="20"/>
      <w:lang w:val="en-US" w:eastAsia="en-US"/>
    </w:rPr>
  </w:style>
  <w:style w:type="paragraph" w:styleId="DocumentMap">
    <w:name w:val="Document Map"/>
    <w:basedOn w:val="Normal"/>
    <w:link w:val="DocumentMapChar"/>
    <w:uiPriority w:val="99"/>
    <w:semiHidden/>
    <w:rsid w:val="00666AC5"/>
    <w:rPr>
      <w:rFonts w:ascii="Tahoma" w:hAnsi="Tahoma"/>
      <w:sz w:val="16"/>
      <w:szCs w:val="16"/>
      <w:lang w:val="en-NZ"/>
    </w:rPr>
  </w:style>
  <w:style w:type="character" w:customStyle="1" w:styleId="DocumentMapChar">
    <w:name w:val="Document Map Char"/>
    <w:basedOn w:val="DefaultParagraphFont"/>
    <w:link w:val="DocumentMap"/>
    <w:uiPriority w:val="99"/>
    <w:semiHidden/>
    <w:locked/>
    <w:rsid w:val="00666AC5"/>
    <w:rPr>
      <w:rFonts w:ascii="Tahoma" w:hAnsi="Tahoma"/>
      <w:sz w:val="16"/>
      <w:lang w:eastAsia="en-US"/>
    </w:rPr>
  </w:style>
  <w:style w:type="character" w:styleId="Hyperlink">
    <w:name w:val="Hyperlink"/>
    <w:basedOn w:val="DefaultParagraphFont"/>
    <w:uiPriority w:val="99"/>
    <w:rsid w:val="00666AC5"/>
    <w:rPr>
      <w:rFonts w:cs="Times New Roman"/>
      <w:color w:val="auto"/>
      <w:u w:val="none"/>
    </w:rPr>
  </w:style>
  <w:style w:type="paragraph" w:styleId="BalloonText">
    <w:name w:val="Balloon Text"/>
    <w:basedOn w:val="Normal"/>
    <w:link w:val="BalloonTextChar"/>
    <w:uiPriority w:val="99"/>
    <w:semiHidden/>
    <w:rsid w:val="001E0DFD"/>
    <w:pPr>
      <w:spacing w:after="0" w:line="240" w:lineRule="auto"/>
    </w:pPr>
    <w:rPr>
      <w:rFonts w:ascii="Tahoma" w:hAnsi="Tahoma"/>
      <w:sz w:val="16"/>
      <w:szCs w:val="16"/>
      <w:lang w:val="en-GB" w:eastAsia="en-GB"/>
    </w:rPr>
  </w:style>
  <w:style w:type="character" w:customStyle="1" w:styleId="BalloonTextChar">
    <w:name w:val="Balloon Text Char"/>
    <w:basedOn w:val="DefaultParagraphFont"/>
    <w:link w:val="BalloonText"/>
    <w:uiPriority w:val="99"/>
    <w:semiHidden/>
    <w:locked/>
    <w:rsid w:val="001E0DFD"/>
    <w:rPr>
      <w:rFonts w:ascii="Tahoma" w:hAnsi="Tahoma"/>
      <w:sz w:val="16"/>
      <w:lang w:val="en-GB"/>
    </w:rPr>
  </w:style>
  <w:style w:type="paragraph" w:customStyle="1" w:styleId="AI-Header">
    <w:name w:val="AI-Header"/>
    <w:next w:val="Normal"/>
    <w:uiPriority w:val="99"/>
    <w:rsid w:val="00666AC5"/>
    <w:pPr>
      <w:spacing w:after="120"/>
    </w:pPr>
    <w:rPr>
      <w:b/>
      <w:szCs w:val="20"/>
      <w:lang w:val="en-GB" w:eastAsia="en-US"/>
    </w:rPr>
  </w:style>
  <w:style w:type="paragraph" w:customStyle="1" w:styleId="AI-ListBullet">
    <w:name w:val="AI-List Bullet"/>
    <w:uiPriority w:val="99"/>
    <w:rsid w:val="00666AC5"/>
    <w:pPr>
      <w:tabs>
        <w:tab w:val="num" w:pos="709"/>
      </w:tabs>
      <w:spacing w:after="120" w:line="220" w:lineRule="atLeast"/>
      <w:ind w:left="709" w:hanging="709"/>
    </w:pPr>
    <w:rPr>
      <w:szCs w:val="20"/>
      <w:lang w:val="en-GB" w:eastAsia="en-US"/>
    </w:rPr>
  </w:style>
  <w:style w:type="paragraph" w:customStyle="1" w:styleId="AI-ListNumber">
    <w:name w:val="AI-List Number"/>
    <w:uiPriority w:val="99"/>
    <w:rsid w:val="00666AC5"/>
    <w:pPr>
      <w:tabs>
        <w:tab w:val="num" w:pos="709"/>
      </w:tabs>
      <w:spacing w:after="120" w:line="220" w:lineRule="atLeast"/>
      <w:ind w:left="709" w:hanging="709"/>
    </w:pPr>
    <w:rPr>
      <w:szCs w:val="20"/>
      <w:lang w:val="en-GB" w:eastAsia="en-US"/>
    </w:rPr>
  </w:style>
  <w:style w:type="paragraph" w:customStyle="1" w:styleId="AI-ListSubsidiary">
    <w:name w:val="AI-List Subsidiary"/>
    <w:uiPriority w:val="99"/>
    <w:rsid w:val="00666AC5"/>
    <w:pPr>
      <w:numPr>
        <w:numId w:val="7"/>
      </w:numPr>
      <w:tabs>
        <w:tab w:val="clear" w:pos="1987"/>
        <w:tab w:val="left" w:pos="1134"/>
      </w:tabs>
      <w:spacing w:after="120" w:line="220" w:lineRule="atLeast"/>
      <w:ind w:left="1134" w:hanging="427"/>
    </w:pPr>
    <w:rPr>
      <w:szCs w:val="20"/>
      <w:lang w:val="en-GB" w:eastAsia="en-US"/>
    </w:rPr>
  </w:style>
  <w:style w:type="paragraph" w:customStyle="1" w:styleId="AI-Normal">
    <w:name w:val="AI-Normal"/>
    <w:uiPriority w:val="99"/>
    <w:rsid w:val="00666AC5"/>
    <w:pPr>
      <w:spacing w:after="120" w:line="220" w:lineRule="atLeast"/>
    </w:pPr>
    <w:rPr>
      <w:szCs w:val="20"/>
      <w:lang w:val="en-GB" w:eastAsia="en-US"/>
    </w:rPr>
  </w:style>
  <w:style w:type="paragraph" w:customStyle="1" w:styleId="AI-NormalIndent">
    <w:name w:val="AI-Normal Indent"/>
    <w:uiPriority w:val="99"/>
    <w:rsid w:val="00666AC5"/>
    <w:pPr>
      <w:spacing w:after="120" w:line="220" w:lineRule="atLeast"/>
      <w:ind w:left="709"/>
    </w:pPr>
    <w:rPr>
      <w:szCs w:val="20"/>
      <w:lang w:val="en-GB" w:eastAsia="en-US"/>
    </w:rPr>
  </w:style>
  <w:style w:type="character" w:styleId="CommentReference">
    <w:name w:val="annotation reference"/>
    <w:basedOn w:val="DefaultParagraphFont"/>
    <w:uiPriority w:val="99"/>
    <w:semiHidden/>
    <w:rsid w:val="00D35010"/>
    <w:rPr>
      <w:rFonts w:cs="Times New Roman"/>
      <w:sz w:val="16"/>
    </w:rPr>
  </w:style>
  <w:style w:type="paragraph" w:styleId="CommentText">
    <w:name w:val="annotation text"/>
    <w:basedOn w:val="Normal"/>
    <w:link w:val="CommentTextChar"/>
    <w:uiPriority w:val="99"/>
    <w:rsid w:val="00D35010"/>
    <w:rPr>
      <w:sz w:val="20"/>
      <w:lang w:val="en-GB" w:eastAsia="en-GB"/>
    </w:rPr>
  </w:style>
  <w:style w:type="character" w:customStyle="1" w:styleId="CommentTextChar">
    <w:name w:val="Comment Text Char"/>
    <w:basedOn w:val="DefaultParagraphFont"/>
    <w:link w:val="CommentText"/>
    <w:uiPriority w:val="99"/>
    <w:locked/>
    <w:rsid w:val="00D35010"/>
    <w:rPr>
      <w:lang w:val="en-GB"/>
    </w:rPr>
  </w:style>
  <w:style w:type="paragraph" w:styleId="CommentSubject">
    <w:name w:val="annotation subject"/>
    <w:basedOn w:val="CommentText"/>
    <w:next w:val="CommentText"/>
    <w:link w:val="CommentSubjectChar"/>
    <w:uiPriority w:val="99"/>
    <w:semiHidden/>
    <w:rsid w:val="00D35010"/>
    <w:rPr>
      <w:b/>
      <w:bCs/>
    </w:rPr>
  </w:style>
  <w:style w:type="character" w:customStyle="1" w:styleId="CommentSubjectChar">
    <w:name w:val="Comment Subject Char"/>
    <w:basedOn w:val="CommentTextChar"/>
    <w:link w:val="CommentSubject"/>
    <w:uiPriority w:val="99"/>
    <w:semiHidden/>
    <w:locked/>
    <w:rsid w:val="00D35010"/>
    <w:rPr>
      <w:b/>
      <w:lang w:val="en-GB"/>
    </w:rPr>
  </w:style>
  <w:style w:type="table" w:styleId="TableGrid">
    <w:name w:val="Table Grid"/>
    <w:basedOn w:val="TableNormal"/>
    <w:uiPriority w:val="99"/>
    <w:rsid w:val="00764A0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AA6A3F"/>
    <w:rPr>
      <w:rFonts w:cs="Times New Roman"/>
      <w:color w:val="800080"/>
      <w:u w:val="single"/>
    </w:rPr>
  </w:style>
  <w:style w:type="paragraph" w:styleId="ListParagraph">
    <w:name w:val="List Paragraph"/>
    <w:basedOn w:val="Normal"/>
    <w:uiPriority w:val="34"/>
    <w:qFormat/>
    <w:rsid w:val="00655332"/>
    <w:pPr>
      <w:ind w:left="1304"/>
    </w:pPr>
  </w:style>
  <w:style w:type="character" w:customStyle="1" w:styleId="mw-headline">
    <w:name w:val="mw-headline"/>
    <w:uiPriority w:val="99"/>
    <w:rsid w:val="00F84E84"/>
  </w:style>
  <w:style w:type="character" w:customStyle="1" w:styleId="reference-text">
    <w:name w:val="reference-text"/>
    <w:uiPriority w:val="99"/>
    <w:rsid w:val="00F84E84"/>
  </w:style>
  <w:style w:type="character" w:styleId="HTMLCite">
    <w:name w:val="HTML Cite"/>
    <w:basedOn w:val="DefaultParagraphFont"/>
    <w:uiPriority w:val="99"/>
    <w:semiHidden/>
    <w:rsid w:val="00F84E84"/>
    <w:rPr>
      <w:rFonts w:cs="Times New Roman"/>
      <w:i/>
    </w:rPr>
  </w:style>
  <w:style w:type="character" w:styleId="Emphasis">
    <w:name w:val="Emphasis"/>
    <w:basedOn w:val="DefaultParagraphFont"/>
    <w:uiPriority w:val="99"/>
    <w:qFormat/>
    <w:rsid w:val="001234BD"/>
    <w:rPr>
      <w:rFonts w:cs="Times New Roman"/>
      <w:i/>
    </w:rPr>
  </w:style>
  <w:style w:type="paragraph" w:styleId="Revision">
    <w:name w:val="Revision"/>
    <w:hidden/>
    <w:uiPriority w:val="99"/>
    <w:semiHidden/>
    <w:rsid w:val="00243C22"/>
    <w:rPr>
      <w:sz w:val="24"/>
      <w:szCs w:val="20"/>
      <w:lang w:val="en-US" w:eastAsia="en-US"/>
    </w:rPr>
  </w:style>
  <w:style w:type="paragraph" w:customStyle="1" w:styleId="Default">
    <w:name w:val="Default"/>
    <w:uiPriority w:val="99"/>
    <w:rsid w:val="00634E2A"/>
    <w:pPr>
      <w:autoSpaceDE w:val="0"/>
      <w:autoSpaceDN w:val="0"/>
      <w:adjustRightInd w:val="0"/>
    </w:pPr>
    <w:rPr>
      <w:rFonts w:ascii="Arial" w:hAnsi="Arial" w:cs="Arial"/>
      <w:color w:val="000000"/>
      <w:sz w:val="24"/>
      <w:szCs w:val="24"/>
      <w:lang w:eastAsia="en-US"/>
    </w:rPr>
  </w:style>
  <w:style w:type="paragraph" w:styleId="BodyText">
    <w:name w:val="Body Text"/>
    <w:basedOn w:val="Normal"/>
    <w:link w:val="BodyTextChar"/>
    <w:uiPriority w:val="99"/>
    <w:rsid w:val="00634E2A"/>
    <w:pPr>
      <w:spacing w:after="120" w:line="240" w:lineRule="auto"/>
    </w:pPr>
    <w:rPr>
      <w:sz w:val="20"/>
      <w:lang w:bidi="he-IL"/>
    </w:rPr>
  </w:style>
  <w:style w:type="character" w:customStyle="1" w:styleId="BodyTextChar">
    <w:name w:val="Body Text Char"/>
    <w:basedOn w:val="DefaultParagraphFont"/>
    <w:link w:val="BodyText"/>
    <w:uiPriority w:val="99"/>
    <w:locked/>
    <w:rsid w:val="00634E2A"/>
    <w:rPr>
      <w:lang w:val="en-US" w:eastAsia="en-US"/>
    </w:rPr>
  </w:style>
  <w:style w:type="paragraph" w:customStyle="1" w:styleId="StyleHeading1Part12ptBefore6ptAfter6pt1">
    <w:name w:val="Style Heading 1Part + 12 pt Before:  6 pt After:  6 pt1"/>
    <w:basedOn w:val="Heading1"/>
    <w:uiPriority w:val="99"/>
    <w:semiHidden/>
    <w:rsid w:val="00634E2A"/>
    <w:pPr>
      <w:numPr>
        <w:numId w:val="13"/>
      </w:numPr>
      <w:tabs>
        <w:tab w:val="clear" w:pos="1080"/>
        <w:tab w:val="num" w:pos="360"/>
      </w:tabs>
      <w:spacing w:before="120" w:after="120"/>
      <w:ind w:left="0" w:firstLine="0"/>
    </w:pPr>
    <w:rPr>
      <w:sz w:val="24"/>
    </w:rPr>
  </w:style>
  <w:style w:type="paragraph" w:styleId="ListBullet">
    <w:name w:val="List Bullet"/>
    <w:basedOn w:val="Normal"/>
    <w:uiPriority w:val="99"/>
    <w:rsid w:val="00634E2A"/>
    <w:pPr>
      <w:numPr>
        <w:numId w:val="12"/>
      </w:numPr>
      <w:spacing w:after="0" w:line="240" w:lineRule="auto"/>
    </w:pPr>
    <w:rPr>
      <w:sz w:val="22"/>
      <w:szCs w:val="22"/>
      <w:lang w:bidi="he-IL"/>
    </w:rPr>
  </w:style>
  <w:style w:type="paragraph" w:customStyle="1" w:styleId="Paragraph">
    <w:name w:val="Paragraph"/>
    <w:uiPriority w:val="99"/>
    <w:rsid w:val="00634E2A"/>
    <w:pPr>
      <w:spacing w:after="240"/>
    </w:pPr>
    <w:rPr>
      <w:sz w:val="24"/>
      <w:szCs w:val="24"/>
      <w:lang w:val="en-US" w:eastAsia="en-US"/>
    </w:rPr>
  </w:style>
  <w:style w:type="paragraph" w:styleId="Title">
    <w:name w:val="Title"/>
    <w:basedOn w:val="Normal"/>
    <w:next w:val="Normal"/>
    <w:link w:val="TitleChar"/>
    <w:uiPriority w:val="10"/>
    <w:qFormat/>
    <w:locked/>
    <w:rsid w:val="00A539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391F"/>
    <w:rPr>
      <w:rFonts w:asciiTheme="majorHAnsi" w:eastAsiaTheme="majorEastAsia" w:hAnsiTheme="majorHAnsi" w:cstheme="majorBidi"/>
      <w:color w:val="17365D" w:themeColor="text2" w:themeShade="BF"/>
      <w:spacing w:val="5"/>
      <w:kern w:val="28"/>
      <w:sz w:val="52"/>
      <w:szCs w:val="52"/>
      <w:lang w:val="en-US" w:eastAsia="en-US"/>
    </w:rPr>
  </w:style>
  <w:style w:type="paragraph" w:styleId="Subtitle">
    <w:name w:val="Subtitle"/>
    <w:basedOn w:val="Normal"/>
    <w:next w:val="Normal"/>
    <w:link w:val="SubtitleChar"/>
    <w:uiPriority w:val="11"/>
    <w:qFormat/>
    <w:locked/>
    <w:rsid w:val="00EA019C"/>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EA019C"/>
    <w:rPr>
      <w:rFonts w:asciiTheme="majorHAnsi" w:eastAsiaTheme="majorEastAsia" w:hAnsiTheme="majorHAnsi" w:cstheme="majorBidi"/>
      <w:i/>
      <w:iCs/>
      <w:color w:val="4F81BD" w:themeColor="accent1"/>
      <w:spacing w:val="15"/>
      <w:sz w:val="24"/>
      <w:szCs w:val="24"/>
      <w:lang w:val="en-US" w:eastAsia="en-US"/>
    </w:rPr>
  </w:style>
  <w:style w:type="character" w:styleId="SubtleEmphasis">
    <w:name w:val="Subtle Emphasis"/>
    <w:basedOn w:val="DefaultParagraphFont"/>
    <w:uiPriority w:val="19"/>
    <w:qFormat/>
    <w:rsid w:val="00C204E1"/>
    <w:rPr>
      <w:i/>
      <w:iCs/>
      <w:color w:val="808080" w:themeColor="text1" w:themeTint="7F"/>
    </w:rPr>
  </w:style>
  <w:style w:type="paragraph" w:styleId="TOCHeading">
    <w:name w:val="TOC Heading"/>
    <w:basedOn w:val="Heading1"/>
    <w:next w:val="Normal"/>
    <w:uiPriority w:val="39"/>
    <w:semiHidden/>
    <w:unhideWhenUsed/>
    <w:qFormat/>
    <w:rsid w:val="00A5176A"/>
    <w:pPr>
      <w:keepLines/>
      <w:numPr>
        <w:numId w:val="0"/>
      </w:numPr>
      <w:spacing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character" w:styleId="Strong">
    <w:name w:val="Strong"/>
    <w:basedOn w:val="DefaultParagraphFont"/>
    <w:uiPriority w:val="22"/>
    <w:qFormat/>
    <w:locked/>
    <w:rsid w:val="00F348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NZ" w:eastAsia="en-N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66AC5"/>
    <w:pPr>
      <w:spacing w:after="240" w:line="280" w:lineRule="atLeast"/>
    </w:pPr>
    <w:rPr>
      <w:sz w:val="24"/>
      <w:szCs w:val="20"/>
      <w:lang w:val="en-US" w:eastAsia="en-US"/>
    </w:rPr>
  </w:style>
  <w:style w:type="paragraph" w:styleId="Heading1">
    <w:name w:val="heading 1"/>
    <w:basedOn w:val="Normal"/>
    <w:next w:val="Normal"/>
    <w:link w:val="Heading1Char"/>
    <w:uiPriority w:val="99"/>
    <w:qFormat/>
    <w:rsid w:val="00666AC5"/>
    <w:pPr>
      <w:keepNext/>
      <w:numPr>
        <w:numId w:val="17"/>
      </w:numPr>
      <w:tabs>
        <w:tab w:val="clear" w:pos="3403"/>
        <w:tab w:val="num" w:pos="992"/>
      </w:tabs>
      <w:spacing w:before="480" w:line="240" w:lineRule="auto"/>
      <w:ind w:left="992"/>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C5"/>
    <w:pPr>
      <w:keepNext/>
      <w:spacing w:before="120" w:after="120" w:line="240" w:lineRule="auto"/>
      <w:outlineLvl w:val="1"/>
    </w:pPr>
    <w:rPr>
      <w:rFonts w:ascii="Cambria" w:hAnsi="Cambria"/>
      <w:b/>
      <w:bCs/>
      <w:i/>
      <w:iCs/>
      <w:sz w:val="28"/>
      <w:szCs w:val="28"/>
    </w:rPr>
  </w:style>
  <w:style w:type="paragraph" w:styleId="Heading3">
    <w:name w:val="heading 3"/>
    <w:basedOn w:val="Normal"/>
    <w:next w:val="Normal"/>
    <w:link w:val="Heading3Char"/>
    <w:uiPriority w:val="99"/>
    <w:qFormat/>
    <w:rsid w:val="00666AC5"/>
    <w:pPr>
      <w:keepNext/>
      <w:spacing w:after="120" w:line="240" w:lineRule="auto"/>
      <w:outlineLvl w:val="2"/>
    </w:pPr>
    <w:rPr>
      <w:rFonts w:ascii="Cambria" w:hAnsi="Cambria"/>
      <w:b/>
      <w:bCs/>
      <w:sz w:val="26"/>
      <w:szCs w:val="26"/>
    </w:rPr>
  </w:style>
  <w:style w:type="paragraph" w:styleId="Heading4">
    <w:name w:val="heading 4"/>
    <w:basedOn w:val="Normal"/>
    <w:next w:val="Normal"/>
    <w:link w:val="Heading4Char"/>
    <w:uiPriority w:val="99"/>
    <w:qFormat/>
    <w:rsid w:val="00666AC5"/>
    <w:pPr>
      <w:keepNext/>
      <w:numPr>
        <w:ilvl w:val="3"/>
        <w:numId w:val="17"/>
      </w:numPr>
      <w:spacing w:after="120" w:line="240" w:lineRule="auto"/>
      <w:outlineLvl w:val="3"/>
    </w:pPr>
    <w:rPr>
      <w:rFonts w:ascii="Calibri" w:hAnsi="Calibri"/>
      <w:b/>
      <w:bCs/>
      <w:sz w:val="28"/>
      <w:szCs w:val="28"/>
    </w:rPr>
  </w:style>
  <w:style w:type="paragraph" w:styleId="Heading5">
    <w:name w:val="heading 5"/>
    <w:basedOn w:val="Normal"/>
    <w:next w:val="Normal"/>
    <w:link w:val="Heading5Char"/>
    <w:uiPriority w:val="99"/>
    <w:qFormat/>
    <w:rsid w:val="00666AC5"/>
    <w:pPr>
      <w:keepNext/>
      <w:spacing w:after="120" w:line="240" w:lineRule="auto"/>
      <w:outlineLvl w:val="4"/>
    </w:pPr>
    <w:rPr>
      <w:rFonts w:ascii="Calibri" w:hAnsi="Calibri"/>
      <w:b/>
      <w:bCs/>
      <w:i/>
      <w:iCs/>
      <w:sz w:val="26"/>
      <w:szCs w:val="26"/>
    </w:rPr>
  </w:style>
  <w:style w:type="paragraph" w:styleId="Heading6">
    <w:name w:val="heading 6"/>
    <w:basedOn w:val="Normal"/>
    <w:next w:val="Normal"/>
    <w:link w:val="Heading6Char"/>
    <w:uiPriority w:val="99"/>
    <w:qFormat/>
    <w:rsid w:val="00666AC5"/>
    <w:pPr>
      <w:keepNext/>
      <w:spacing w:after="120" w:line="240" w:lineRule="auto"/>
      <w:outlineLvl w:val="5"/>
    </w:pPr>
    <w:rPr>
      <w:rFonts w:ascii="Calibri" w:hAnsi="Calibri"/>
      <w:b/>
      <w:bCs/>
      <w:sz w:val="20"/>
    </w:rPr>
  </w:style>
  <w:style w:type="paragraph" w:styleId="Heading7">
    <w:name w:val="heading 7"/>
    <w:basedOn w:val="Normal"/>
    <w:next w:val="Normal"/>
    <w:link w:val="Heading7Char"/>
    <w:uiPriority w:val="99"/>
    <w:qFormat/>
    <w:rsid w:val="00666AC5"/>
    <w:pPr>
      <w:keepNext/>
      <w:spacing w:after="120" w:line="240" w:lineRule="auto"/>
      <w:outlineLvl w:val="6"/>
    </w:pPr>
    <w:rPr>
      <w:rFonts w:ascii="Calibri" w:hAnsi="Calibri"/>
      <w:szCs w:val="24"/>
    </w:rPr>
  </w:style>
  <w:style w:type="paragraph" w:styleId="Heading8">
    <w:name w:val="heading 8"/>
    <w:basedOn w:val="Normal"/>
    <w:next w:val="Normal"/>
    <w:link w:val="Heading8Char"/>
    <w:uiPriority w:val="99"/>
    <w:qFormat/>
    <w:rsid w:val="00666AC5"/>
    <w:pPr>
      <w:keepNext/>
      <w:spacing w:after="120" w:line="240" w:lineRule="auto"/>
      <w:outlineLvl w:val="7"/>
    </w:pPr>
    <w:rPr>
      <w:rFonts w:ascii="Calibri" w:hAnsi="Calibri"/>
      <w:i/>
      <w:iCs/>
      <w:szCs w:val="24"/>
    </w:rPr>
  </w:style>
  <w:style w:type="paragraph" w:styleId="Heading9">
    <w:name w:val="heading 9"/>
    <w:basedOn w:val="Normal"/>
    <w:next w:val="Normal"/>
    <w:link w:val="Heading9Char"/>
    <w:uiPriority w:val="99"/>
    <w:qFormat/>
    <w:rsid w:val="00666AC5"/>
    <w:pPr>
      <w:keepNext/>
      <w:spacing w:after="0" w:line="240" w:lineRule="auto"/>
      <w:outlineLvl w:val="8"/>
    </w:pPr>
    <w:rPr>
      <w:rFonts w:ascii="Cambria"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18F3"/>
    <w:rPr>
      <w:rFonts w:ascii="Cambria" w:hAnsi="Cambria"/>
      <w:b/>
      <w:bCs/>
      <w:kern w:val="32"/>
      <w:sz w:val="32"/>
      <w:szCs w:val="32"/>
      <w:lang w:val="en-US" w:eastAsia="en-US"/>
    </w:rPr>
  </w:style>
  <w:style w:type="character" w:customStyle="1" w:styleId="Heading2Char">
    <w:name w:val="Heading 2 Char"/>
    <w:basedOn w:val="DefaultParagraphFont"/>
    <w:link w:val="Heading2"/>
    <w:uiPriority w:val="99"/>
    <w:locked/>
    <w:rsid w:val="00DC18F3"/>
    <w:rPr>
      <w:rFonts w:ascii="Cambria" w:hAnsi="Cambria"/>
      <w:b/>
      <w:bCs/>
      <w:i/>
      <w:iCs/>
      <w:sz w:val="28"/>
      <w:szCs w:val="28"/>
      <w:lang w:val="en-US" w:eastAsia="en-US"/>
    </w:rPr>
  </w:style>
  <w:style w:type="character" w:customStyle="1" w:styleId="Heading3Char">
    <w:name w:val="Heading 3 Char"/>
    <w:basedOn w:val="DefaultParagraphFont"/>
    <w:link w:val="Heading3"/>
    <w:uiPriority w:val="99"/>
    <w:locked/>
    <w:rsid w:val="00DC18F3"/>
    <w:rPr>
      <w:rFonts w:ascii="Cambria" w:hAnsi="Cambria"/>
      <w:b/>
      <w:bCs/>
      <w:sz w:val="26"/>
      <w:szCs w:val="26"/>
      <w:lang w:val="en-US" w:eastAsia="en-US"/>
    </w:rPr>
  </w:style>
  <w:style w:type="character" w:customStyle="1" w:styleId="Heading4Char">
    <w:name w:val="Heading 4 Char"/>
    <w:basedOn w:val="DefaultParagraphFont"/>
    <w:link w:val="Heading4"/>
    <w:uiPriority w:val="99"/>
    <w:locked/>
    <w:rsid w:val="00DC18F3"/>
    <w:rPr>
      <w:rFonts w:ascii="Calibri" w:hAnsi="Calibri"/>
      <w:b/>
      <w:bCs/>
      <w:sz w:val="28"/>
      <w:szCs w:val="28"/>
      <w:lang w:val="en-US" w:eastAsia="en-US"/>
    </w:rPr>
  </w:style>
  <w:style w:type="character" w:customStyle="1" w:styleId="Heading5Char">
    <w:name w:val="Heading 5 Char"/>
    <w:basedOn w:val="DefaultParagraphFont"/>
    <w:link w:val="Heading5"/>
    <w:uiPriority w:val="99"/>
    <w:semiHidden/>
    <w:locked/>
    <w:rsid w:val="00DC18F3"/>
    <w:rPr>
      <w:rFonts w:ascii="Calibri" w:hAnsi="Calibri"/>
      <w:b/>
      <w:i/>
      <w:sz w:val="26"/>
      <w:lang w:val="en-US" w:eastAsia="en-US"/>
    </w:rPr>
  </w:style>
  <w:style w:type="character" w:customStyle="1" w:styleId="Heading6Char">
    <w:name w:val="Heading 6 Char"/>
    <w:basedOn w:val="DefaultParagraphFont"/>
    <w:link w:val="Heading6"/>
    <w:uiPriority w:val="99"/>
    <w:semiHidden/>
    <w:locked/>
    <w:rsid w:val="00DC18F3"/>
    <w:rPr>
      <w:rFonts w:ascii="Calibri" w:hAnsi="Calibri"/>
      <w:b/>
      <w:lang w:val="en-US" w:eastAsia="en-US"/>
    </w:rPr>
  </w:style>
  <w:style w:type="character" w:customStyle="1" w:styleId="Heading7Char">
    <w:name w:val="Heading 7 Char"/>
    <w:basedOn w:val="DefaultParagraphFont"/>
    <w:link w:val="Heading7"/>
    <w:uiPriority w:val="99"/>
    <w:semiHidden/>
    <w:locked/>
    <w:rsid w:val="00DC18F3"/>
    <w:rPr>
      <w:rFonts w:ascii="Calibri" w:hAnsi="Calibri"/>
      <w:sz w:val="24"/>
      <w:lang w:val="en-US" w:eastAsia="en-US"/>
    </w:rPr>
  </w:style>
  <w:style w:type="character" w:customStyle="1" w:styleId="Heading8Char">
    <w:name w:val="Heading 8 Char"/>
    <w:basedOn w:val="DefaultParagraphFont"/>
    <w:link w:val="Heading8"/>
    <w:uiPriority w:val="99"/>
    <w:semiHidden/>
    <w:locked/>
    <w:rsid w:val="00DC18F3"/>
    <w:rPr>
      <w:rFonts w:ascii="Calibri" w:hAnsi="Calibri"/>
      <w:i/>
      <w:sz w:val="24"/>
      <w:lang w:val="en-US" w:eastAsia="en-US"/>
    </w:rPr>
  </w:style>
  <w:style w:type="character" w:customStyle="1" w:styleId="Heading9Char">
    <w:name w:val="Heading 9 Char"/>
    <w:basedOn w:val="DefaultParagraphFont"/>
    <w:link w:val="Heading9"/>
    <w:uiPriority w:val="99"/>
    <w:semiHidden/>
    <w:locked/>
    <w:rsid w:val="00DC18F3"/>
    <w:rPr>
      <w:rFonts w:ascii="Cambria" w:hAnsi="Cambria"/>
      <w:lang w:val="en-US" w:eastAsia="en-US"/>
    </w:rPr>
  </w:style>
  <w:style w:type="paragraph" w:styleId="Header">
    <w:name w:val="header"/>
    <w:basedOn w:val="Normal"/>
    <w:link w:val="HeaderChar"/>
    <w:uiPriority w:val="99"/>
    <w:rsid w:val="00666AC5"/>
    <w:pPr>
      <w:spacing w:after="0" w:line="240" w:lineRule="auto"/>
    </w:pPr>
    <w:rPr>
      <w:sz w:val="16"/>
      <w:lang w:val="en-GB"/>
    </w:rPr>
  </w:style>
  <w:style w:type="character" w:customStyle="1" w:styleId="HeaderChar">
    <w:name w:val="Header Char"/>
    <w:basedOn w:val="DefaultParagraphFont"/>
    <w:link w:val="Header"/>
    <w:uiPriority w:val="99"/>
    <w:locked/>
    <w:rsid w:val="00661DB3"/>
    <w:rPr>
      <w:sz w:val="16"/>
      <w:lang w:val="en-GB" w:eastAsia="en-US"/>
    </w:rPr>
  </w:style>
  <w:style w:type="paragraph" w:styleId="Footer">
    <w:name w:val="footer"/>
    <w:basedOn w:val="Normal"/>
    <w:link w:val="FooterChar"/>
    <w:uiPriority w:val="99"/>
    <w:semiHidden/>
    <w:rsid w:val="00666AC5"/>
    <w:pPr>
      <w:spacing w:after="0" w:line="240" w:lineRule="auto"/>
    </w:pPr>
  </w:style>
  <w:style w:type="character" w:customStyle="1" w:styleId="FooterChar">
    <w:name w:val="Footer Char"/>
    <w:basedOn w:val="DefaultParagraphFont"/>
    <w:link w:val="Footer"/>
    <w:uiPriority w:val="99"/>
    <w:semiHidden/>
    <w:locked/>
    <w:rsid w:val="00DC18F3"/>
    <w:rPr>
      <w:sz w:val="20"/>
      <w:lang w:val="en-US" w:eastAsia="en-US"/>
    </w:rPr>
  </w:style>
  <w:style w:type="paragraph" w:customStyle="1" w:styleId="A-Guided">
    <w:name w:val="A-Guided"/>
    <w:uiPriority w:val="99"/>
    <w:rsid w:val="00666AC5"/>
    <w:pPr>
      <w:spacing w:before="60"/>
    </w:pPr>
    <w:rPr>
      <w:sz w:val="20"/>
      <w:szCs w:val="20"/>
      <w:lang w:val="en-GB" w:eastAsia="en-US"/>
    </w:rPr>
  </w:style>
  <w:style w:type="paragraph" w:customStyle="1" w:styleId="A-GuidedBold">
    <w:name w:val="A-Guided Bold"/>
    <w:uiPriority w:val="99"/>
    <w:rsid w:val="00666AC5"/>
    <w:pPr>
      <w:spacing w:before="60" w:after="120"/>
    </w:pPr>
    <w:rPr>
      <w:b/>
      <w:sz w:val="20"/>
      <w:szCs w:val="20"/>
      <w:lang w:val="en-GB" w:eastAsia="en-US"/>
    </w:rPr>
  </w:style>
  <w:style w:type="paragraph" w:customStyle="1" w:styleId="A-StudyTitle">
    <w:name w:val="A-Study Title"/>
    <w:uiPriority w:val="99"/>
    <w:rsid w:val="00666AC5"/>
    <w:pPr>
      <w:spacing w:after="120"/>
    </w:pPr>
    <w:rPr>
      <w:b/>
      <w:sz w:val="28"/>
      <w:szCs w:val="20"/>
      <w:lang w:val="en-GB" w:eastAsia="en-US"/>
    </w:rPr>
  </w:style>
  <w:style w:type="paragraph" w:styleId="TOC1">
    <w:name w:val="toc 1"/>
    <w:basedOn w:val="Normal"/>
    <w:next w:val="TOC2"/>
    <w:uiPriority w:val="39"/>
    <w:qFormat/>
    <w:rsid w:val="00666AC5"/>
    <w:pPr>
      <w:tabs>
        <w:tab w:val="right" w:leader="dot" w:pos="8931"/>
      </w:tabs>
      <w:spacing w:before="120" w:after="0" w:line="240" w:lineRule="auto"/>
      <w:ind w:left="994" w:right="864" w:hanging="994"/>
    </w:pPr>
    <w:rPr>
      <w:caps/>
      <w:lang w:val="en-GB"/>
    </w:rPr>
  </w:style>
  <w:style w:type="paragraph" w:styleId="TOC2">
    <w:name w:val="toc 2"/>
    <w:basedOn w:val="TOC1"/>
    <w:next w:val="TOC3"/>
    <w:uiPriority w:val="39"/>
    <w:qFormat/>
    <w:rsid w:val="00666AC5"/>
    <w:rPr>
      <w:caps w:val="0"/>
    </w:rPr>
  </w:style>
  <w:style w:type="paragraph" w:styleId="TOC3">
    <w:name w:val="toc 3"/>
    <w:basedOn w:val="TOC1"/>
    <w:next w:val="TOC4"/>
    <w:uiPriority w:val="39"/>
    <w:qFormat/>
    <w:rsid w:val="00666AC5"/>
    <w:pPr>
      <w:spacing w:before="0"/>
    </w:pPr>
    <w:rPr>
      <w:caps w:val="0"/>
    </w:rPr>
  </w:style>
  <w:style w:type="paragraph" w:styleId="TOC4">
    <w:name w:val="toc 4"/>
    <w:basedOn w:val="TOC1"/>
    <w:uiPriority w:val="99"/>
    <w:rsid w:val="00666AC5"/>
    <w:pPr>
      <w:spacing w:before="0"/>
    </w:pPr>
    <w:rPr>
      <w:caps w:val="0"/>
    </w:rPr>
  </w:style>
  <w:style w:type="character" w:styleId="PageNumber">
    <w:name w:val="page number"/>
    <w:basedOn w:val="DefaultParagraphFont"/>
    <w:uiPriority w:val="99"/>
    <w:semiHidden/>
    <w:rsid w:val="00666AC5"/>
    <w:rPr>
      <w:rFonts w:ascii="Times New Roman" w:hAnsi="Times New Roman" w:cs="Times New Roman"/>
      <w:sz w:val="24"/>
    </w:rPr>
  </w:style>
  <w:style w:type="paragraph" w:customStyle="1" w:styleId="A-TableText">
    <w:name w:val="A-Table Text"/>
    <w:uiPriority w:val="99"/>
    <w:rsid w:val="00666AC5"/>
    <w:pPr>
      <w:spacing w:before="60" w:after="60"/>
    </w:pPr>
    <w:rPr>
      <w:szCs w:val="20"/>
      <w:lang w:val="en-GB" w:eastAsia="en-US"/>
    </w:rPr>
  </w:style>
  <w:style w:type="paragraph" w:styleId="Caption">
    <w:name w:val="caption"/>
    <w:basedOn w:val="Normal"/>
    <w:next w:val="Normal"/>
    <w:uiPriority w:val="99"/>
    <w:qFormat/>
    <w:rsid w:val="00666AC5"/>
    <w:pPr>
      <w:keepNext/>
      <w:spacing w:after="120"/>
      <w:ind w:left="1418" w:hanging="1418"/>
    </w:pPr>
    <w:rPr>
      <w:b/>
      <w:lang w:val="en-GB"/>
    </w:rPr>
  </w:style>
  <w:style w:type="paragraph" w:styleId="TOC5">
    <w:name w:val="toc 5"/>
    <w:basedOn w:val="TOC1"/>
    <w:next w:val="Normal"/>
    <w:uiPriority w:val="99"/>
    <w:rsid w:val="00666AC5"/>
    <w:pPr>
      <w:ind w:firstLine="0"/>
    </w:pPr>
  </w:style>
  <w:style w:type="paragraph" w:styleId="TOC6">
    <w:name w:val="toc 6"/>
    <w:basedOn w:val="TOC2"/>
    <w:next w:val="Normal"/>
    <w:uiPriority w:val="99"/>
    <w:semiHidden/>
    <w:rsid w:val="00666AC5"/>
    <w:pPr>
      <w:ind w:firstLine="0"/>
    </w:pPr>
  </w:style>
  <w:style w:type="paragraph" w:styleId="TOC7">
    <w:name w:val="toc 7"/>
    <w:basedOn w:val="TOC3"/>
    <w:next w:val="Normal"/>
    <w:uiPriority w:val="99"/>
    <w:semiHidden/>
    <w:rsid w:val="00666AC5"/>
    <w:pPr>
      <w:ind w:firstLine="0"/>
    </w:pPr>
  </w:style>
  <w:style w:type="paragraph" w:styleId="TOC8">
    <w:name w:val="toc 8"/>
    <w:basedOn w:val="TOC4"/>
    <w:next w:val="Normal"/>
    <w:uiPriority w:val="99"/>
    <w:semiHidden/>
    <w:rsid w:val="00666AC5"/>
    <w:pPr>
      <w:ind w:firstLine="0"/>
    </w:pPr>
  </w:style>
  <w:style w:type="paragraph" w:styleId="TOC9">
    <w:name w:val="toc 9"/>
    <w:basedOn w:val="TOC1"/>
    <w:next w:val="Normal"/>
    <w:uiPriority w:val="99"/>
    <w:semiHidden/>
    <w:rsid w:val="00666AC5"/>
    <w:pPr>
      <w:ind w:firstLine="0"/>
    </w:pPr>
  </w:style>
  <w:style w:type="paragraph" w:customStyle="1" w:styleId="A-LandscapeFont">
    <w:name w:val="A-Landscape Font"/>
    <w:uiPriority w:val="99"/>
    <w:rsid w:val="00666AC5"/>
    <w:pPr>
      <w:spacing w:line="280" w:lineRule="atLeast"/>
    </w:pPr>
    <w:rPr>
      <w:rFonts w:ascii="Courier" w:hAnsi="Courier"/>
      <w:sz w:val="16"/>
      <w:szCs w:val="20"/>
      <w:lang w:val="en-GB" w:eastAsia="en-US"/>
    </w:rPr>
  </w:style>
  <w:style w:type="paragraph" w:customStyle="1" w:styleId="A-TableHeader">
    <w:name w:val="A-Table Header"/>
    <w:next w:val="A-TableText"/>
    <w:uiPriority w:val="99"/>
    <w:rsid w:val="00666AC5"/>
    <w:pPr>
      <w:keepNext/>
      <w:spacing w:before="60" w:after="60"/>
    </w:pPr>
    <w:rPr>
      <w:b/>
      <w:szCs w:val="20"/>
      <w:lang w:val="en-GB" w:eastAsia="en-US"/>
    </w:rPr>
  </w:style>
  <w:style w:type="paragraph" w:styleId="TableofFigures">
    <w:name w:val="table of figures"/>
    <w:basedOn w:val="Normal"/>
    <w:next w:val="Normal"/>
    <w:uiPriority w:val="99"/>
    <w:semiHidden/>
    <w:rsid w:val="00666AC5"/>
    <w:pPr>
      <w:tabs>
        <w:tab w:val="left" w:pos="1800"/>
        <w:tab w:val="right" w:leader="dot" w:pos="8928"/>
      </w:tabs>
      <w:spacing w:before="120" w:after="0"/>
      <w:ind w:left="1800" w:right="864" w:hanging="1800"/>
    </w:pPr>
    <w:rPr>
      <w:lang w:val="en-GB"/>
    </w:rPr>
  </w:style>
  <w:style w:type="paragraph" w:customStyle="1" w:styleId="A-AppendixTitle">
    <w:name w:val="A-Appendix Title"/>
    <w:next w:val="Normal"/>
    <w:uiPriority w:val="99"/>
    <w:rsid w:val="00666AC5"/>
    <w:pPr>
      <w:tabs>
        <w:tab w:val="left" w:pos="1800"/>
      </w:tabs>
      <w:spacing w:after="120"/>
      <w:ind w:left="1800" w:hanging="1800"/>
    </w:pPr>
    <w:rPr>
      <w:b/>
      <w:sz w:val="28"/>
      <w:szCs w:val="20"/>
      <w:lang w:val="en-GB" w:eastAsia="en-US"/>
    </w:rPr>
  </w:style>
  <w:style w:type="paragraph" w:customStyle="1" w:styleId="Z-Box">
    <w:name w:val="Z-Box"/>
    <w:basedOn w:val="Normal"/>
    <w:uiPriority w:val="99"/>
    <w:rsid w:val="00666AC5"/>
    <w:pPr>
      <w:pBdr>
        <w:top w:val="single" w:sz="6" w:space="0" w:color="auto"/>
        <w:left w:val="single" w:sz="6" w:space="0" w:color="auto"/>
        <w:bottom w:val="single" w:sz="6" w:space="0" w:color="auto"/>
        <w:right w:val="single" w:sz="6" w:space="0" w:color="auto"/>
      </w:pBdr>
      <w:spacing w:before="40" w:after="40"/>
      <w:jc w:val="center"/>
    </w:pPr>
    <w:rPr>
      <w:sz w:val="20"/>
    </w:rPr>
  </w:style>
  <w:style w:type="paragraph" w:customStyle="1" w:styleId="A-Single">
    <w:name w:val="A-Single"/>
    <w:uiPriority w:val="99"/>
    <w:rsid w:val="00666AC5"/>
    <w:rPr>
      <w:sz w:val="24"/>
      <w:szCs w:val="20"/>
      <w:lang w:val="en-GB" w:eastAsia="en-US"/>
    </w:rPr>
  </w:style>
  <w:style w:type="paragraph" w:customStyle="1" w:styleId="A-Unnumbered">
    <w:name w:val="A-Unnumbered"/>
    <w:next w:val="Normal"/>
    <w:uiPriority w:val="99"/>
    <w:rsid w:val="00666AC5"/>
    <w:pPr>
      <w:keepNext/>
      <w:spacing w:before="480" w:after="240"/>
    </w:pPr>
    <w:rPr>
      <w:b/>
      <w:caps/>
      <w:sz w:val="28"/>
      <w:szCs w:val="20"/>
      <w:lang w:val="en-GB" w:eastAsia="en-US"/>
    </w:rPr>
  </w:style>
  <w:style w:type="paragraph" w:customStyle="1" w:styleId="A-Unassigned">
    <w:name w:val="A-Unassigned"/>
    <w:next w:val="Normal"/>
    <w:uiPriority w:val="99"/>
    <w:rsid w:val="00666AC5"/>
    <w:pPr>
      <w:keepNext/>
      <w:spacing w:before="120" w:after="120"/>
    </w:pPr>
    <w:rPr>
      <w:b/>
      <w:sz w:val="24"/>
      <w:szCs w:val="20"/>
      <w:lang w:val="en-GB" w:eastAsia="en-US"/>
    </w:rPr>
  </w:style>
  <w:style w:type="paragraph" w:customStyle="1" w:styleId="A-ListBullet">
    <w:name w:val="A-List Bullet"/>
    <w:rsid w:val="00666AC5"/>
    <w:pPr>
      <w:numPr>
        <w:numId w:val="2"/>
      </w:numPr>
      <w:spacing w:after="240" w:line="280" w:lineRule="atLeast"/>
    </w:pPr>
    <w:rPr>
      <w:sz w:val="24"/>
      <w:szCs w:val="20"/>
      <w:lang w:val="en-GB" w:eastAsia="en-US"/>
    </w:rPr>
  </w:style>
  <w:style w:type="paragraph" w:customStyle="1" w:styleId="A-ListNumber">
    <w:name w:val="A-List Number"/>
    <w:uiPriority w:val="99"/>
    <w:rsid w:val="00666AC5"/>
    <w:pPr>
      <w:numPr>
        <w:numId w:val="4"/>
      </w:numPr>
      <w:spacing w:after="240" w:line="280" w:lineRule="atLeast"/>
    </w:pPr>
    <w:rPr>
      <w:sz w:val="24"/>
      <w:szCs w:val="20"/>
      <w:lang w:val="en-GB" w:eastAsia="en-US"/>
    </w:rPr>
  </w:style>
  <w:style w:type="paragraph" w:customStyle="1" w:styleId="A-ListSubsidiary">
    <w:name w:val="A-List Subsidiary"/>
    <w:uiPriority w:val="99"/>
    <w:rsid w:val="00666AC5"/>
    <w:pPr>
      <w:numPr>
        <w:numId w:val="3"/>
      </w:numPr>
      <w:spacing w:after="240" w:line="280" w:lineRule="atLeast"/>
    </w:pPr>
    <w:rPr>
      <w:sz w:val="24"/>
      <w:szCs w:val="20"/>
      <w:lang w:val="en-GB" w:eastAsia="en-US"/>
    </w:rPr>
  </w:style>
  <w:style w:type="paragraph" w:customStyle="1" w:styleId="A-NormalIndent">
    <w:name w:val="A-Normal Indent"/>
    <w:next w:val="Normal"/>
    <w:uiPriority w:val="99"/>
    <w:rsid w:val="00666AC5"/>
    <w:pPr>
      <w:spacing w:after="240" w:line="280" w:lineRule="atLeast"/>
      <w:ind w:left="992"/>
    </w:pPr>
    <w:rPr>
      <w:sz w:val="24"/>
      <w:szCs w:val="20"/>
      <w:lang w:val="en-GB" w:eastAsia="en-US"/>
    </w:rPr>
  </w:style>
  <w:style w:type="paragraph" w:customStyle="1" w:styleId="A-Lista">
    <w:name w:val="A-List (a)"/>
    <w:uiPriority w:val="99"/>
    <w:rsid w:val="00666AC5"/>
    <w:pPr>
      <w:numPr>
        <w:numId w:val="5"/>
      </w:numPr>
      <w:spacing w:after="240" w:line="280" w:lineRule="atLeast"/>
    </w:pPr>
    <w:rPr>
      <w:sz w:val="24"/>
      <w:szCs w:val="20"/>
      <w:lang w:val="en-GB" w:eastAsia="en-US"/>
    </w:rPr>
  </w:style>
  <w:style w:type="paragraph" w:customStyle="1" w:styleId="A-Listi">
    <w:name w:val="A-List (i)"/>
    <w:uiPriority w:val="99"/>
    <w:rsid w:val="00666AC5"/>
    <w:pPr>
      <w:numPr>
        <w:numId w:val="6"/>
      </w:numPr>
      <w:spacing w:after="240" w:line="280" w:lineRule="atLeast"/>
    </w:pPr>
    <w:rPr>
      <w:sz w:val="24"/>
      <w:szCs w:val="20"/>
      <w:lang w:val="en-GB" w:eastAsia="en-US"/>
    </w:rPr>
  </w:style>
  <w:style w:type="paragraph" w:customStyle="1" w:styleId="A-TableTitle">
    <w:name w:val="A-Table Title"/>
    <w:next w:val="Normal"/>
    <w:uiPriority w:val="99"/>
    <w:rsid w:val="00666AC5"/>
    <w:pPr>
      <w:keepNext/>
      <w:tabs>
        <w:tab w:val="left" w:pos="1800"/>
      </w:tabs>
      <w:spacing w:after="120" w:line="280" w:lineRule="atLeast"/>
      <w:ind w:left="1800" w:hanging="1800"/>
    </w:pPr>
    <w:rPr>
      <w:b/>
      <w:sz w:val="24"/>
      <w:szCs w:val="20"/>
      <w:lang w:val="en-GB" w:eastAsia="en-US"/>
    </w:rPr>
  </w:style>
  <w:style w:type="paragraph" w:customStyle="1" w:styleId="A-FigureTitle">
    <w:name w:val="A-Figure Title"/>
    <w:next w:val="Normal"/>
    <w:uiPriority w:val="99"/>
    <w:rsid w:val="00666AC5"/>
    <w:pPr>
      <w:keepNext/>
      <w:tabs>
        <w:tab w:val="left" w:pos="1800"/>
      </w:tabs>
      <w:spacing w:after="120" w:line="280" w:lineRule="atLeast"/>
      <w:ind w:left="1800" w:hanging="1800"/>
    </w:pPr>
    <w:rPr>
      <w:b/>
      <w:sz w:val="24"/>
      <w:szCs w:val="20"/>
      <w:lang w:val="en-GB" w:eastAsia="en-US"/>
    </w:rPr>
  </w:style>
  <w:style w:type="paragraph" w:customStyle="1" w:styleId="A-TableFootnoteText">
    <w:name w:val="A-Table Footnote Text"/>
    <w:next w:val="Normal"/>
    <w:uiPriority w:val="99"/>
    <w:rsid w:val="00666AC5"/>
    <w:pPr>
      <w:tabs>
        <w:tab w:val="left" w:pos="432"/>
      </w:tabs>
      <w:ind w:left="432" w:hanging="432"/>
    </w:pPr>
    <w:rPr>
      <w:sz w:val="20"/>
      <w:szCs w:val="20"/>
      <w:lang w:val="en-GB" w:eastAsia="en-US"/>
    </w:rPr>
  </w:style>
  <w:style w:type="paragraph" w:customStyle="1" w:styleId="Z-LogoHeader">
    <w:name w:val="Z-Logo Header"/>
    <w:basedOn w:val="Header"/>
    <w:uiPriority w:val="99"/>
    <w:rsid w:val="00666AC5"/>
    <w:pPr>
      <w:spacing w:before="240"/>
    </w:pPr>
  </w:style>
  <w:style w:type="paragraph" w:customStyle="1" w:styleId="Z-Signature">
    <w:name w:val="Z-Signature"/>
    <w:next w:val="Normal"/>
    <w:uiPriority w:val="99"/>
    <w:rsid w:val="00666AC5"/>
    <w:pPr>
      <w:spacing w:before="360" w:line="280" w:lineRule="atLeast"/>
    </w:pPr>
    <w:rPr>
      <w:sz w:val="24"/>
      <w:szCs w:val="20"/>
      <w:lang w:val="en-GB" w:eastAsia="en-US"/>
    </w:rPr>
  </w:style>
  <w:style w:type="paragraph" w:customStyle="1" w:styleId="Z-DrugSubstance">
    <w:name w:val="Z-DrugSubstance"/>
    <w:basedOn w:val="A-Single"/>
    <w:uiPriority w:val="99"/>
    <w:rsid w:val="00666AC5"/>
  </w:style>
  <w:style w:type="paragraph" w:customStyle="1" w:styleId="A-Heading1">
    <w:name w:val="A-Heading 1"/>
    <w:next w:val="Normal"/>
    <w:uiPriority w:val="99"/>
    <w:rsid w:val="00666AC5"/>
    <w:pPr>
      <w:keepNext/>
      <w:spacing w:before="480" w:after="240"/>
      <w:outlineLvl w:val="0"/>
    </w:pPr>
    <w:rPr>
      <w:b/>
      <w:caps/>
      <w:sz w:val="28"/>
      <w:szCs w:val="20"/>
      <w:lang w:val="en-GB" w:eastAsia="en-US"/>
    </w:rPr>
  </w:style>
  <w:style w:type="paragraph" w:customStyle="1" w:styleId="A-Heading2">
    <w:name w:val="A-Heading 2"/>
    <w:next w:val="Normal"/>
    <w:uiPriority w:val="99"/>
    <w:rsid w:val="00666AC5"/>
    <w:pPr>
      <w:keepNext/>
      <w:spacing w:before="120" w:after="120"/>
      <w:outlineLvl w:val="1"/>
    </w:pPr>
    <w:rPr>
      <w:b/>
      <w:sz w:val="28"/>
      <w:szCs w:val="20"/>
      <w:lang w:val="en-GB" w:eastAsia="en-US"/>
    </w:rPr>
  </w:style>
  <w:style w:type="paragraph" w:customStyle="1" w:styleId="A-Heading3">
    <w:name w:val="A-Heading 3"/>
    <w:next w:val="Normal"/>
    <w:uiPriority w:val="99"/>
    <w:rsid w:val="00666AC5"/>
    <w:pPr>
      <w:keepNext/>
      <w:spacing w:after="120"/>
      <w:outlineLvl w:val="2"/>
    </w:pPr>
    <w:rPr>
      <w:b/>
      <w:sz w:val="24"/>
      <w:szCs w:val="20"/>
      <w:lang w:val="en-GB" w:eastAsia="en-US"/>
    </w:rPr>
  </w:style>
  <w:style w:type="paragraph" w:customStyle="1" w:styleId="A-Heading4">
    <w:name w:val="A-Heading 4"/>
    <w:next w:val="Normal"/>
    <w:uiPriority w:val="99"/>
    <w:rsid w:val="00666AC5"/>
    <w:pPr>
      <w:keepNext/>
      <w:spacing w:after="120"/>
      <w:outlineLvl w:val="3"/>
    </w:pPr>
    <w:rPr>
      <w:b/>
      <w:i/>
      <w:sz w:val="24"/>
      <w:szCs w:val="20"/>
      <w:lang w:val="en-GB" w:eastAsia="en-US"/>
    </w:rPr>
  </w:style>
  <w:style w:type="paragraph" w:customStyle="1" w:styleId="Z-StudyCode">
    <w:name w:val="Z-StudyCode"/>
    <w:basedOn w:val="A-Single"/>
    <w:uiPriority w:val="99"/>
    <w:rsid w:val="00666AC5"/>
  </w:style>
  <w:style w:type="paragraph" w:customStyle="1" w:styleId="Z-EditionNo">
    <w:name w:val="Z-EditionNo"/>
    <w:basedOn w:val="A-Single"/>
    <w:uiPriority w:val="99"/>
    <w:rsid w:val="00666AC5"/>
  </w:style>
  <w:style w:type="paragraph" w:customStyle="1" w:styleId="Z-Date">
    <w:name w:val="Z-Date"/>
    <w:basedOn w:val="A-Single"/>
    <w:uiPriority w:val="99"/>
    <w:rsid w:val="00666AC5"/>
  </w:style>
  <w:style w:type="character" w:customStyle="1" w:styleId="Z-RedHidden">
    <w:name w:val="Z-Red Hidden"/>
    <w:uiPriority w:val="99"/>
    <w:rsid w:val="00666AC5"/>
    <w:rPr>
      <w:rFonts w:ascii="Arial" w:hAnsi="Arial"/>
      <w:vanish/>
      <w:color w:val="FF0000"/>
      <w:sz w:val="16"/>
    </w:rPr>
  </w:style>
  <w:style w:type="paragraph" w:styleId="Signature">
    <w:name w:val="Signature"/>
    <w:basedOn w:val="Normal"/>
    <w:link w:val="SignatureChar"/>
    <w:uiPriority w:val="99"/>
    <w:semiHidden/>
    <w:rsid w:val="00666AC5"/>
    <w:pPr>
      <w:ind w:left="4252"/>
    </w:pPr>
  </w:style>
  <w:style w:type="character" w:customStyle="1" w:styleId="SignatureChar">
    <w:name w:val="Signature Char"/>
    <w:basedOn w:val="DefaultParagraphFont"/>
    <w:link w:val="Signature"/>
    <w:uiPriority w:val="99"/>
    <w:semiHidden/>
    <w:locked/>
    <w:rsid w:val="00DC18F3"/>
    <w:rPr>
      <w:sz w:val="20"/>
      <w:lang w:val="en-US" w:eastAsia="en-US"/>
    </w:rPr>
  </w:style>
  <w:style w:type="paragraph" w:styleId="DocumentMap">
    <w:name w:val="Document Map"/>
    <w:basedOn w:val="Normal"/>
    <w:link w:val="DocumentMapChar"/>
    <w:uiPriority w:val="99"/>
    <w:semiHidden/>
    <w:rsid w:val="00666AC5"/>
    <w:rPr>
      <w:rFonts w:ascii="Tahoma" w:hAnsi="Tahoma"/>
      <w:sz w:val="16"/>
      <w:szCs w:val="16"/>
      <w:lang w:val="en-NZ"/>
    </w:rPr>
  </w:style>
  <w:style w:type="character" w:customStyle="1" w:styleId="DocumentMapChar">
    <w:name w:val="Document Map Char"/>
    <w:basedOn w:val="DefaultParagraphFont"/>
    <w:link w:val="DocumentMap"/>
    <w:uiPriority w:val="99"/>
    <w:semiHidden/>
    <w:locked/>
    <w:rsid w:val="00666AC5"/>
    <w:rPr>
      <w:rFonts w:ascii="Tahoma" w:hAnsi="Tahoma"/>
      <w:sz w:val="16"/>
      <w:lang w:eastAsia="en-US"/>
    </w:rPr>
  </w:style>
  <w:style w:type="character" w:styleId="Hyperlink">
    <w:name w:val="Hyperlink"/>
    <w:basedOn w:val="DefaultParagraphFont"/>
    <w:uiPriority w:val="99"/>
    <w:rsid w:val="00666AC5"/>
    <w:rPr>
      <w:rFonts w:cs="Times New Roman"/>
      <w:color w:val="auto"/>
      <w:u w:val="none"/>
    </w:rPr>
  </w:style>
  <w:style w:type="paragraph" w:styleId="BalloonText">
    <w:name w:val="Balloon Text"/>
    <w:basedOn w:val="Normal"/>
    <w:link w:val="BalloonTextChar"/>
    <w:uiPriority w:val="99"/>
    <w:semiHidden/>
    <w:rsid w:val="001E0DFD"/>
    <w:pPr>
      <w:spacing w:after="0" w:line="240" w:lineRule="auto"/>
    </w:pPr>
    <w:rPr>
      <w:rFonts w:ascii="Tahoma" w:hAnsi="Tahoma"/>
      <w:sz w:val="16"/>
      <w:szCs w:val="16"/>
      <w:lang w:val="en-GB" w:eastAsia="en-GB"/>
    </w:rPr>
  </w:style>
  <w:style w:type="character" w:customStyle="1" w:styleId="BalloonTextChar">
    <w:name w:val="Balloon Text Char"/>
    <w:basedOn w:val="DefaultParagraphFont"/>
    <w:link w:val="BalloonText"/>
    <w:uiPriority w:val="99"/>
    <w:semiHidden/>
    <w:locked/>
    <w:rsid w:val="001E0DFD"/>
    <w:rPr>
      <w:rFonts w:ascii="Tahoma" w:hAnsi="Tahoma"/>
      <w:sz w:val="16"/>
      <w:lang w:val="en-GB"/>
    </w:rPr>
  </w:style>
  <w:style w:type="paragraph" w:customStyle="1" w:styleId="AI-Header">
    <w:name w:val="AI-Header"/>
    <w:next w:val="Normal"/>
    <w:uiPriority w:val="99"/>
    <w:rsid w:val="00666AC5"/>
    <w:pPr>
      <w:spacing w:after="120"/>
    </w:pPr>
    <w:rPr>
      <w:b/>
      <w:szCs w:val="20"/>
      <w:lang w:val="en-GB" w:eastAsia="en-US"/>
    </w:rPr>
  </w:style>
  <w:style w:type="paragraph" w:customStyle="1" w:styleId="AI-ListBullet">
    <w:name w:val="AI-List Bullet"/>
    <w:uiPriority w:val="99"/>
    <w:rsid w:val="00666AC5"/>
    <w:pPr>
      <w:tabs>
        <w:tab w:val="num" w:pos="709"/>
      </w:tabs>
      <w:spacing w:after="120" w:line="220" w:lineRule="atLeast"/>
      <w:ind w:left="709" w:hanging="709"/>
    </w:pPr>
    <w:rPr>
      <w:szCs w:val="20"/>
      <w:lang w:val="en-GB" w:eastAsia="en-US"/>
    </w:rPr>
  </w:style>
  <w:style w:type="paragraph" w:customStyle="1" w:styleId="AI-ListNumber">
    <w:name w:val="AI-List Number"/>
    <w:uiPriority w:val="99"/>
    <w:rsid w:val="00666AC5"/>
    <w:pPr>
      <w:tabs>
        <w:tab w:val="num" w:pos="709"/>
      </w:tabs>
      <w:spacing w:after="120" w:line="220" w:lineRule="atLeast"/>
      <w:ind w:left="709" w:hanging="709"/>
    </w:pPr>
    <w:rPr>
      <w:szCs w:val="20"/>
      <w:lang w:val="en-GB" w:eastAsia="en-US"/>
    </w:rPr>
  </w:style>
  <w:style w:type="paragraph" w:customStyle="1" w:styleId="AI-ListSubsidiary">
    <w:name w:val="AI-List Subsidiary"/>
    <w:uiPriority w:val="99"/>
    <w:rsid w:val="00666AC5"/>
    <w:pPr>
      <w:numPr>
        <w:numId w:val="7"/>
      </w:numPr>
      <w:tabs>
        <w:tab w:val="clear" w:pos="1987"/>
        <w:tab w:val="left" w:pos="1134"/>
      </w:tabs>
      <w:spacing w:after="120" w:line="220" w:lineRule="atLeast"/>
      <w:ind w:left="1134" w:hanging="427"/>
    </w:pPr>
    <w:rPr>
      <w:szCs w:val="20"/>
      <w:lang w:val="en-GB" w:eastAsia="en-US"/>
    </w:rPr>
  </w:style>
  <w:style w:type="paragraph" w:customStyle="1" w:styleId="AI-Normal">
    <w:name w:val="AI-Normal"/>
    <w:uiPriority w:val="99"/>
    <w:rsid w:val="00666AC5"/>
    <w:pPr>
      <w:spacing w:after="120" w:line="220" w:lineRule="atLeast"/>
    </w:pPr>
    <w:rPr>
      <w:szCs w:val="20"/>
      <w:lang w:val="en-GB" w:eastAsia="en-US"/>
    </w:rPr>
  </w:style>
  <w:style w:type="paragraph" w:customStyle="1" w:styleId="AI-NormalIndent">
    <w:name w:val="AI-Normal Indent"/>
    <w:uiPriority w:val="99"/>
    <w:rsid w:val="00666AC5"/>
    <w:pPr>
      <w:spacing w:after="120" w:line="220" w:lineRule="atLeast"/>
      <w:ind w:left="709"/>
    </w:pPr>
    <w:rPr>
      <w:szCs w:val="20"/>
      <w:lang w:val="en-GB" w:eastAsia="en-US"/>
    </w:rPr>
  </w:style>
  <w:style w:type="character" w:styleId="CommentReference">
    <w:name w:val="annotation reference"/>
    <w:basedOn w:val="DefaultParagraphFont"/>
    <w:uiPriority w:val="99"/>
    <w:semiHidden/>
    <w:rsid w:val="00D35010"/>
    <w:rPr>
      <w:rFonts w:cs="Times New Roman"/>
      <w:sz w:val="16"/>
    </w:rPr>
  </w:style>
  <w:style w:type="paragraph" w:styleId="CommentText">
    <w:name w:val="annotation text"/>
    <w:basedOn w:val="Normal"/>
    <w:link w:val="CommentTextChar"/>
    <w:uiPriority w:val="99"/>
    <w:rsid w:val="00D35010"/>
    <w:rPr>
      <w:sz w:val="20"/>
      <w:lang w:val="en-GB" w:eastAsia="en-GB"/>
    </w:rPr>
  </w:style>
  <w:style w:type="character" w:customStyle="1" w:styleId="CommentTextChar">
    <w:name w:val="Comment Text Char"/>
    <w:basedOn w:val="DefaultParagraphFont"/>
    <w:link w:val="CommentText"/>
    <w:uiPriority w:val="99"/>
    <w:locked/>
    <w:rsid w:val="00D35010"/>
    <w:rPr>
      <w:lang w:val="en-GB"/>
    </w:rPr>
  </w:style>
  <w:style w:type="paragraph" w:styleId="CommentSubject">
    <w:name w:val="annotation subject"/>
    <w:basedOn w:val="CommentText"/>
    <w:next w:val="CommentText"/>
    <w:link w:val="CommentSubjectChar"/>
    <w:uiPriority w:val="99"/>
    <w:semiHidden/>
    <w:rsid w:val="00D35010"/>
    <w:rPr>
      <w:b/>
      <w:bCs/>
    </w:rPr>
  </w:style>
  <w:style w:type="character" w:customStyle="1" w:styleId="CommentSubjectChar">
    <w:name w:val="Comment Subject Char"/>
    <w:basedOn w:val="CommentTextChar"/>
    <w:link w:val="CommentSubject"/>
    <w:uiPriority w:val="99"/>
    <w:semiHidden/>
    <w:locked/>
    <w:rsid w:val="00D35010"/>
    <w:rPr>
      <w:b/>
      <w:lang w:val="en-GB"/>
    </w:rPr>
  </w:style>
  <w:style w:type="table" w:styleId="TableGrid">
    <w:name w:val="Table Grid"/>
    <w:basedOn w:val="TableNormal"/>
    <w:uiPriority w:val="99"/>
    <w:rsid w:val="00764A0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AA6A3F"/>
    <w:rPr>
      <w:rFonts w:cs="Times New Roman"/>
      <w:color w:val="800080"/>
      <w:u w:val="single"/>
    </w:rPr>
  </w:style>
  <w:style w:type="paragraph" w:styleId="ListParagraph">
    <w:name w:val="List Paragraph"/>
    <w:basedOn w:val="Normal"/>
    <w:uiPriority w:val="34"/>
    <w:qFormat/>
    <w:rsid w:val="00655332"/>
    <w:pPr>
      <w:ind w:left="1304"/>
    </w:pPr>
  </w:style>
  <w:style w:type="character" w:customStyle="1" w:styleId="mw-headline">
    <w:name w:val="mw-headline"/>
    <w:uiPriority w:val="99"/>
    <w:rsid w:val="00F84E84"/>
  </w:style>
  <w:style w:type="character" w:customStyle="1" w:styleId="reference-text">
    <w:name w:val="reference-text"/>
    <w:uiPriority w:val="99"/>
    <w:rsid w:val="00F84E84"/>
  </w:style>
  <w:style w:type="character" w:styleId="HTMLCite">
    <w:name w:val="HTML Cite"/>
    <w:basedOn w:val="DefaultParagraphFont"/>
    <w:uiPriority w:val="99"/>
    <w:semiHidden/>
    <w:rsid w:val="00F84E84"/>
    <w:rPr>
      <w:rFonts w:cs="Times New Roman"/>
      <w:i/>
    </w:rPr>
  </w:style>
  <w:style w:type="character" w:styleId="Emphasis">
    <w:name w:val="Emphasis"/>
    <w:basedOn w:val="DefaultParagraphFont"/>
    <w:uiPriority w:val="99"/>
    <w:qFormat/>
    <w:rsid w:val="001234BD"/>
    <w:rPr>
      <w:rFonts w:cs="Times New Roman"/>
      <w:i/>
    </w:rPr>
  </w:style>
  <w:style w:type="paragraph" w:styleId="Revision">
    <w:name w:val="Revision"/>
    <w:hidden/>
    <w:uiPriority w:val="99"/>
    <w:semiHidden/>
    <w:rsid w:val="00243C22"/>
    <w:rPr>
      <w:sz w:val="24"/>
      <w:szCs w:val="20"/>
      <w:lang w:val="en-US" w:eastAsia="en-US"/>
    </w:rPr>
  </w:style>
  <w:style w:type="paragraph" w:customStyle="1" w:styleId="Default">
    <w:name w:val="Default"/>
    <w:uiPriority w:val="99"/>
    <w:rsid w:val="00634E2A"/>
    <w:pPr>
      <w:autoSpaceDE w:val="0"/>
      <w:autoSpaceDN w:val="0"/>
      <w:adjustRightInd w:val="0"/>
    </w:pPr>
    <w:rPr>
      <w:rFonts w:ascii="Arial" w:hAnsi="Arial" w:cs="Arial"/>
      <w:color w:val="000000"/>
      <w:sz w:val="24"/>
      <w:szCs w:val="24"/>
      <w:lang w:eastAsia="en-US"/>
    </w:rPr>
  </w:style>
  <w:style w:type="paragraph" w:styleId="BodyText">
    <w:name w:val="Body Text"/>
    <w:basedOn w:val="Normal"/>
    <w:link w:val="BodyTextChar"/>
    <w:uiPriority w:val="99"/>
    <w:rsid w:val="00634E2A"/>
    <w:pPr>
      <w:spacing w:after="120" w:line="240" w:lineRule="auto"/>
    </w:pPr>
    <w:rPr>
      <w:sz w:val="20"/>
      <w:lang w:bidi="he-IL"/>
    </w:rPr>
  </w:style>
  <w:style w:type="character" w:customStyle="1" w:styleId="BodyTextChar">
    <w:name w:val="Body Text Char"/>
    <w:basedOn w:val="DefaultParagraphFont"/>
    <w:link w:val="BodyText"/>
    <w:uiPriority w:val="99"/>
    <w:locked/>
    <w:rsid w:val="00634E2A"/>
    <w:rPr>
      <w:lang w:val="en-US" w:eastAsia="en-US"/>
    </w:rPr>
  </w:style>
  <w:style w:type="paragraph" w:customStyle="1" w:styleId="StyleHeading1Part12ptBefore6ptAfter6pt1">
    <w:name w:val="Style Heading 1Part + 12 pt Before:  6 pt After:  6 pt1"/>
    <w:basedOn w:val="Heading1"/>
    <w:uiPriority w:val="99"/>
    <w:semiHidden/>
    <w:rsid w:val="00634E2A"/>
    <w:pPr>
      <w:numPr>
        <w:numId w:val="13"/>
      </w:numPr>
      <w:tabs>
        <w:tab w:val="clear" w:pos="1080"/>
        <w:tab w:val="num" w:pos="360"/>
      </w:tabs>
      <w:spacing w:before="120" w:after="120"/>
      <w:ind w:left="0" w:firstLine="0"/>
    </w:pPr>
    <w:rPr>
      <w:sz w:val="24"/>
    </w:rPr>
  </w:style>
  <w:style w:type="paragraph" w:styleId="ListBullet">
    <w:name w:val="List Bullet"/>
    <w:basedOn w:val="Normal"/>
    <w:uiPriority w:val="99"/>
    <w:rsid w:val="00634E2A"/>
    <w:pPr>
      <w:numPr>
        <w:numId w:val="12"/>
      </w:numPr>
      <w:spacing w:after="0" w:line="240" w:lineRule="auto"/>
    </w:pPr>
    <w:rPr>
      <w:sz w:val="22"/>
      <w:szCs w:val="22"/>
      <w:lang w:bidi="he-IL"/>
    </w:rPr>
  </w:style>
  <w:style w:type="paragraph" w:customStyle="1" w:styleId="Paragraph">
    <w:name w:val="Paragraph"/>
    <w:uiPriority w:val="99"/>
    <w:rsid w:val="00634E2A"/>
    <w:pPr>
      <w:spacing w:after="240"/>
    </w:pPr>
    <w:rPr>
      <w:sz w:val="24"/>
      <w:szCs w:val="24"/>
      <w:lang w:val="en-US" w:eastAsia="en-US"/>
    </w:rPr>
  </w:style>
  <w:style w:type="paragraph" w:styleId="Title">
    <w:name w:val="Title"/>
    <w:basedOn w:val="Normal"/>
    <w:next w:val="Normal"/>
    <w:link w:val="TitleChar"/>
    <w:uiPriority w:val="10"/>
    <w:qFormat/>
    <w:locked/>
    <w:rsid w:val="00A539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391F"/>
    <w:rPr>
      <w:rFonts w:asciiTheme="majorHAnsi" w:eastAsiaTheme="majorEastAsia" w:hAnsiTheme="majorHAnsi" w:cstheme="majorBidi"/>
      <w:color w:val="17365D" w:themeColor="text2" w:themeShade="BF"/>
      <w:spacing w:val="5"/>
      <w:kern w:val="28"/>
      <w:sz w:val="52"/>
      <w:szCs w:val="52"/>
      <w:lang w:val="en-US" w:eastAsia="en-US"/>
    </w:rPr>
  </w:style>
  <w:style w:type="paragraph" w:styleId="Subtitle">
    <w:name w:val="Subtitle"/>
    <w:basedOn w:val="Normal"/>
    <w:next w:val="Normal"/>
    <w:link w:val="SubtitleChar"/>
    <w:uiPriority w:val="11"/>
    <w:qFormat/>
    <w:locked/>
    <w:rsid w:val="00EA019C"/>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EA019C"/>
    <w:rPr>
      <w:rFonts w:asciiTheme="majorHAnsi" w:eastAsiaTheme="majorEastAsia" w:hAnsiTheme="majorHAnsi" w:cstheme="majorBidi"/>
      <w:i/>
      <w:iCs/>
      <w:color w:val="4F81BD" w:themeColor="accent1"/>
      <w:spacing w:val="15"/>
      <w:sz w:val="24"/>
      <w:szCs w:val="24"/>
      <w:lang w:val="en-US" w:eastAsia="en-US"/>
    </w:rPr>
  </w:style>
  <w:style w:type="character" w:styleId="SubtleEmphasis">
    <w:name w:val="Subtle Emphasis"/>
    <w:basedOn w:val="DefaultParagraphFont"/>
    <w:uiPriority w:val="19"/>
    <w:qFormat/>
    <w:rsid w:val="00C204E1"/>
    <w:rPr>
      <w:i/>
      <w:iCs/>
      <w:color w:val="808080" w:themeColor="text1" w:themeTint="7F"/>
    </w:rPr>
  </w:style>
  <w:style w:type="paragraph" w:styleId="TOCHeading">
    <w:name w:val="TOC Heading"/>
    <w:basedOn w:val="Heading1"/>
    <w:next w:val="Normal"/>
    <w:uiPriority w:val="39"/>
    <w:semiHidden/>
    <w:unhideWhenUsed/>
    <w:qFormat/>
    <w:rsid w:val="00A5176A"/>
    <w:pPr>
      <w:keepLines/>
      <w:numPr>
        <w:numId w:val="0"/>
      </w:numPr>
      <w:spacing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character" w:styleId="Strong">
    <w:name w:val="Strong"/>
    <w:basedOn w:val="DefaultParagraphFont"/>
    <w:uiPriority w:val="22"/>
    <w:qFormat/>
    <w:locked/>
    <w:rsid w:val="00F348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3257">
      <w:bodyDiv w:val="1"/>
      <w:marLeft w:val="0"/>
      <w:marRight w:val="0"/>
      <w:marTop w:val="0"/>
      <w:marBottom w:val="0"/>
      <w:divBdr>
        <w:top w:val="none" w:sz="0" w:space="0" w:color="auto"/>
        <w:left w:val="none" w:sz="0" w:space="0" w:color="auto"/>
        <w:bottom w:val="none" w:sz="0" w:space="0" w:color="auto"/>
        <w:right w:val="none" w:sz="0" w:space="0" w:color="auto"/>
      </w:divBdr>
    </w:div>
    <w:div w:id="156313468">
      <w:marLeft w:val="0"/>
      <w:marRight w:val="0"/>
      <w:marTop w:val="0"/>
      <w:marBottom w:val="0"/>
      <w:divBdr>
        <w:top w:val="none" w:sz="0" w:space="0" w:color="auto"/>
        <w:left w:val="none" w:sz="0" w:space="0" w:color="auto"/>
        <w:bottom w:val="none" w:sz="0" w:space="0" w:color="auto"/>
        <w:right w:val="none" w:sz="0" w:space="0" w:color="auto"/>
      </w:divBdr>
    </w:div>
    <w:div w:id="156313469">
      <w:marLeft w:val="0"/>
      <w:marRight w:val="0"/>
      <w:marTop w:val="0"/>
      <w:marBottom w:val="0"/>
      <w:divBdr>
        <w:top w:val="none" w:sz="0" w:space="0" w:color="auto"/>
        <w:left w:val="none" w:sz="0" w:space="0" w:color="auto"/>
        <w:bottom w:val="none" w:sz="0" w:space="0" w:color="auto"/>
        <w:right w:val="none" w:sz="0" w:space="0" w:color="auto"/>
      </w:divBdr>
    </w:div>
    <w:div w:id="156313470">
      <w:marLeft w:val="0"/>
      <w:marRight w:val="0"/>
      <w:marTop w:val="0"/>
      <w:marBottom w:val="0"/>
      <w:divBdr>
        <w:top w:val="none" w:sz="0" w:space="0" w:color="auto"/>
        <w:left w:val="none" w:sz="0" w:space="0" w:color="auto"/>
        <w:bottom w:val="none" w:sz="0" w:space="0" w:color="auto"/>
        <w:right w:val="none" w:sz="0" w:space="0" w:color="auto"/>
      </w:divBdr>
    </w:div>
    <w:div w:id="188570206">
      <w:bodyDiv w:val="1"/>
      <w:marLeft w:val="0"/>
      <w:marRight w:val="0"/>
      <w:marTop w:val="0"/>
      <w:marBottom w:val="0"/>
      <w:divBdr>
        <w:top w:val="none" w:sz="0" w:space="0" w:color="auto"/>
        <w:left w:val="none" w:sz="0" w:space="0" w:color="auto"/>
        <w:bottom w:val="none" w:sz="0" w:space="0" w:color="auto"/>
        <w:right w:val="none" w:sz="0" w:space="0" w:color="auto"/>
      </w:divBdr>
    </w:div>
    <w:div w:id="325208231">
      <w:bodyDiv w:val="1"/>
      <w:marLeft w:val="0"/>
      <w:marRight w:val="0"/>
      <w:marTop w:val="0"/>
      <w:marBottom w:val="0"/>
      <w:divBdr>
        <w:top w:val="none" w:sz="0" w:space="0" w:color="auto"/>
        <w:left w:val="none" w:sz="0" w:space="0" w:color="auto"/>
        <w:bottom w:val="none" w:sz="0" w:space="0" w:color="auto"/>
        <w:right w:val="none" w:sz="0" w:space="0" w:color="auto"/>
      </w:divBdr>
    </w:div>
    <w:div w:id="688917339">
      <w:bodyDiv w:val="1"/>
      <w:marLeft w:val="0"/>
      <w:marRight w:val="0"/>
      <w:marTop w:val="0"/>
      <w:marBottom w:val="0"/>
      <w:divBdr>
        <w:top w:val="none" w:sz="0" w:space="0" w:color="auto"/>
        <w:left w:val="none" w:sz="0" w:space="0" w:color="auto"/>
        <w:bottom w:val="none" w:sz="0" w:space="0" w:color="auto"/>
        <w:right w:val="none" w:sz="0" w:space="0" w:color="auto"/>
      </w:divBdr>
    </w:div>
    <w:div w:id="706295208">
      <w:bodyDiv w:val="1"/>
      <w:marLeft w:val="0"/>
      <w:marRight w:val="0"/>
      <w:marTop w:val="0"/>
      <w:marBottom w:val="0"/>
      <w:divBdr>
        <w:top w:val="none" w:sz="0" w:space="0" w:color="auto"/>
        <w:left w:val="none" w:sz="0" w:space="0" w:color="auto"/>
        <w:bottom w:val="none" w:sz="0" w:space="0" w:color="auto"/>
        <w:right w:val="none" w:sz="0" w:space="0" w:color="auto"/>
      </w:divBdr>
    </w:div>
    <w:div w:id="1058478945">
      <w:bodyDiv w:val="1"/>
      <w:marLeft w:val="0"/>
      <w:marRight w:val="0"/>
      <w:marTop w:val="0"/>
      <w:marBottom w:val="0"/>
      <w:divBdr>
        <w:top w:val="none" w:sz="0" w:space="0" w:color="auto"/>
        <w:left w:val="none" w:sz="0" w:space="0" w:color="auto"/>
        <w:bottom w:val="none" w:sz="0" w:space="0" w:color="auto"/>
        <w:right w:val="none" w:sz="0" w:space="0" w:color="auto"/>
      </w:divBdr>
    </w:div>
    <w:div w:id="1407725682">
      <w:bodyDiv w:val="1"/>
      <w:marLeft w:val="0"/>
      <w:marRight w:val="0"/>
      <w:marTop w:val="0"/>
      <w:marBottom w:val="0"/>
      <w:divBdr>
        <w:top w:val="none" w:sz="0" w:space="0" w:color="auto"/>
        <w:left w:val="none" w:sz="0" w:space="0" w:color="auto"/>
        <w:bottom w:val="none" w:sz="0" w:space="0" w:color="auto"/>
        <w:right w:val="none" w:sz="0" w:space="0" w:color="auto"/>
      </w:divBdr>
    </w:div>
    <w:div w:id="1628387048">
      <w:bodyDiv w:val="1"/>
      <w:marLeft w:val="0"/>
      <w:marRight w:val="0"/>
      <w:marTop w:val="0"/>
      <w:marBottom w:val="0"/>
      <w:divBdr>
        <w:top w:val="none" w:sz="0" w:space="0" w:color="auto"/>
        <w:left w:val="none" w:sz="0" w:space="0" w:color="auto"/>
        <w:bottom w:val="none" w:sz="0" w:space="0" w:color="auto"/>
        <w:right w:val="none" w:sz="0" w:space="0" w:color="auto"/>
      </w:divBdr>
    </w:div>
    <w:div w:id="1651783174">
      <w:bodyDiv w:val="1"/>
      <w:marLeft w:val="0"/>
      <w:marRight w:val="0"/>
      <w:marTop w:val="0"/>
      <w:marBottom w:val="0"/>
      <w:divBdr>
        <w:top w:val="none" w:sz="0" w:space="0" w:color="auto"/>
        <w:left w:val="none" w:sz="0" w:space="0" w:color="auto"/>
        <w:bottom w:val="none" w:sz="0" w:space="0" w:color="auto"/>
        <w:right w:val="none" w:sz="0" w:space="0" w:color="auto"/>
      </w:divBdr>
    </w:div>
    <w:div w:id="1841891190">
      <w:bodyDiv w:val="1"/>
      <w:marLeft w:val="0"/>
      <w:marRight w:val="0"/>
      <w:marTop w:val="0"/>
      <w:marBottom w:val="0"/>
      <w:divBdr>
        <w:top w:val="none" w:sz="0" w:space="0" w:color="auto"/>
        <w:left w:val="none" w:sz="0" w:space="0" w:color="auto"/>
        <w:bottom w:val="none" w:sz="0" w:space="0" w:color="auto"/>
        <w:right w:val="none" w:sz="0" w:space="0" w:color="auto"/>
      </w:divBdr>
    </w:div>
    <w:div w:id="1907105794">
      <w:bodyDiv w:val="1"/>
      <w:marLeft w:val="0"/>
      <w:marRight w:val="0"/>
      <w:marTop w:val="0"/>
      <w:marBottom w:val="0"/>
      <w:divBdr>
        <w:top w:val="none" w:sz="0" w:space="0" w:color="auto"/>
        <w:left w:val="none" w:sz="0" w:space="0" w:color="auto"/>
        <w:bottom w:val="none" w:sz="0" w:space="0" w:color="auto"/>
        <w:right w:val="none" w:sz="0" w:space="0" w:color="auto"/>
      </w:divBdr>
    </w:div>
    <w:div w:id="1930306518">
      <w:bodyDiv w:val="1"/>
      <w:marLeft w:val="0"/>
      <w:marRight w:val="0"/>
      <w:marTop w:val="0"/>
      <w:marBottom w:val="0"/>
      <w:divBdr>
        <w:top w:val="none" w:sz="0" w:space="0" w:color="auto"/>
        <w:left w:val="none" w:sz="0" w:space="0" w:color="auto"/>
        <w:bottom w:val="none" w:sz="0" w:space="0" w:color="auto"/>
        <w:right w:val="none" w:sz="0" w:space="0" w:color="auto"/>
      </w:divBdr>
    </w:div>
    <w:div w:id="196433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kidoc.org/index.php/Hemorrhage" TargetMode="External"/><Relationship Id="rId18" Type="http://schemas.openxmlformats.org/officeDocument/2006/relationships/hyperlink" Target="http://www.wikidoc.org/index.php/Bleeding" TargetMode="External"/><Relationship Id="rId26" Type="http://schemas.openxmlformats.org/officeDocument/2006/relationships/hyperlink" Target="http://www.ncbi.nlm.nih.gov/entrez/eutils/elink.fcgi?dbfrom=pubmed&amp;tool=sumsearch.org/cite&amp;retmode=ref&amp;cmd=prlinks&amp;id=16253582"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wikidoc.org/index.php/Intracranial_hemorrhage" TargetMode="External"/><Relationship Id="rId34" Type="http://schemas.openxmlformats.org/officeDocument/2006/relationships/diagramLayout" Target="diagrams/layout1.xml"/><Relationship Id="rId7" Type="http://schemas.openxmlformats.org/officeDocument/2006/relationships/footnotes" Target="footnotes.xml"/><Relationship Id="rId12" Type="http://schemas.openxmlformats.org/officeDocument/2006/relationships/hyperlink" Target="http://www.wikidoc.org/index.php/Intracranial_hemorrhage" TargetMode="External"/><Relationship Id="rId17" Type="http://schemas.openxmlformats.org/officeDocument/2006/relationships/hyperlink" Target="http://www.wikidoc.org/index.php/Hemorrhage" TargetMode="External"/><Relationship Id="rId25" Type="http://schemas.openxmlformats.org/officeDocument/2006/relationships/hyperlink" Target="http://www.ncbi.nlm.nih.gov/pubmed/21670242?dopt=Abstract" TargetMode="External"/><Relationship Id="rId33" Type="http://schemas.openxmlformats.org/officeDocument/2006/relationships/diagramData" Target="diagrams/data1.xml"/><Relationship Id="rId38"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www.wikidoc.org/index.php/Hematocrit" TargetMode="External"/><Relationship Id="rId20" Type="http://schemas.openxmlformats.org/officeDocument/2006/relationships/hyperlink" Target="http://www.wikidoc.org/index.php/Hematocrit" TargetMode="External"/><Relationship Id="rId29" Type="http://schemas.openxmlformats.org/officeDocument/2006/relationships/hyperlink" Target="http://www.ncbi.nlm.nih.gov/pubmed/1906692?dopt=Abstrac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dx.doi.org/10.1161/CIRCULATIONAHA.110.009449" TargetMode="External"/><Relationship Id="rId32" Type="http://schemas.openxmlformats.org/officeDocument/2006/relationships/hyperlink" Target="http://www.ncbi.nlm.nih.gov/pubmed/17982182?dopt=Abstract" TargetMode="External"/><Relationship Id="rId37" Type="http://schemas.microsoft.com/office/2007/relationships/diagramDrawing" Target="diagrams/drawing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wikidoc.org/index.php/Hematocrit" TargetMode="External"/><Relationship Id="rId23" Type="http://schemas.openxmlformats.org/officeDocument/2006/relationships/hyperlink" Target="http://www.wikidoc.org/index.php/Digital_object_identifier" TargetMode="External"/><Relationship Id="rId28" Type="http://schemas.openxmlformats.org/officeDocument/2006/relationships/hyperlink" Target="http://www.ncbi.nlm.nih.gov/pubmed/16253582?dopt=Abstract" TargetMode="External"/><Relationship Id="rId36" Type="http://schemas.openxmlformats.org/officeDocument/2006/relationships/diagramColors" Target="diagrams/colors1.xml"/><Relationship Id="rId10" Type="http://schemas.openxmlformats.org/officeDocument/2006/relationships/footer" Target="footer1.xml"/><Relationship Id="rId19" Type="http://schemas.openxmlformats.org/officeDocument/2006/relationships/hyperlink" Target="http://www.wikidoc.org/index.php/Haemorrhage" TargetMode="External"/><Relationship Id="rId31" Type="http://schemas.openxmlformats.org/officeDocument/2006/relationships/hyperlink" Target="http://dx.doi.org/10.1056/NEJMoa0706482"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wikidoc.org/index.php/Hematocrit" TargetMode="External"/><Relationship Id="rId22" Type="http://schemas.openxmlformats.org/officeDocument/2006/relationships/hyperlink" Target="http://www.ncbi.nlm.nih.gov/entrez/eutils/elink.fcgi?dbfrom=pubmed&amp;tool=sumsearch.org/cite&amp;retmode=ref&amp;cmd=prlinks&amp;id=21670242" TargetMode="External"/><Relationship Id="rId27" Type="http://schemas.openxmlformats.org/officeDocument/2006/relationships/hyperlink" Target="http://www.wikidoc.org/index.php/Digital_object_identifier" TargetMode="External"/><Relationship Id="rId30" Type="http://schemas.openxmlformats.org/officeDocument/2006/relationships/hyperlink" Target="http://www.wikidoc.org/index.php/Digital_object_identifier" TargetMode="External"/><Relationship Id="rId35"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639369-C403-4673-AF21-F47448D6A53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CBB29D42-63ED-40A3-923A-534430C1DE0D}">
      <dgm:prSet phldrT="[Text]"/>
      <dgm:spPr>
        <a:solidFill>
          <a:srgbClr val="073D95"/>
        </a:solidFill>
        <a:scene3d>
          <a:camera prst="orthographicFront"/>
          <a:lightRig rig="threePt" dir="t"/>
        </a:scene3d>
        <a:sp3d prstMaterial="matte">
          <a:bevelT/>
        </a:sp3d>
      </dgm:spPr>
      <dgm:t>
        <a:bodyPr/>
        <a:lstStyle/>
        <a:p>
          <a:r>
            <a:rPr lang="en-NZ" dirty="0" smtClean="0"/>
            <a:t>Post CABG randomisation  </a:t>
          </a:r>
          <a:endParaRPr lang="en-GB" dirty="0"/>
        </a:p>
      </dgm:t>
    </dgm:pt>
    <dgm:pt modelId="{425A8A18-A31E-4A9B-852C-9E2BE9617629}" type="parTrans" cxnId="{C915DBD6-4FF9-48BA-9F57-9745ABC7A9DF}">
      <dgm:prSet/>
      <dgm:spPr>
        <a:ln>
          <a:solidFill>
            <a:srgbClr val="073D95"/>
          </a:solidFill>
        </a:ln>
      </dgm:spPr>
      <dgm:t>
        <a:bodyPr/>
        <a:lstStyle/>
        <a:p>
          <a:endParaRPr lang="en-GB"/>
        </a:p>
      </dgm:t>
    </dgm:pt>
    <dgm:pt modelId="{1A8EF1B6-FA6D-4055-8357-C272F3C24A57}" type="sibTrans" cxnId="{C915DBD6-4FF9-48BA-9F57-9745ABC7A9DF}">
      <dgm:prSet/>
      <dgm:spPr/>
      <dgm:t>
        <a:bodyPr/>
        <a:lstStyle/>
        <a:p>
          <a:endParaRPr lang="en-GB"/>
        </a:p>
      </dgm:t>
    </dgm:pt>
    <dgm:pt modelId="{495791A5-DA54-4E4E-8A5B-ADE014328D30}">
      <dgm:prSet/>
      <dgm:spPr>
        <a:solidFill>
          <a:srgbClr val="073D95"/>
        </a:solidFill>
        <a:scene3d>
          <a:camera prst="orthographicFront"/>
          <a:lightRig rig="threePt" dir="t"/>
        </a:scene3d>
        <a:sp3d>
          <a:bevelT/>
        </a:sp3d>
      </dgm:spPr>
      <dgm:t>
        <a:bodyPr/>
        <a:lstStyle/>
        <a:p>
          <a:r>
            <a:rPr lang="en-NZ" b="1" dirty="0" smtClean="0"/>
            <a:t>Intended for CABG  </a:t>
          </a:r>
          <a:endParaRPr lang="en-GB" b="1" dirty="0"/>
        </a:p>
      </dgm:t>
    </dgm:pt>
    <dgm:pt modelId="{3812307D-1E68-483A-998E-079C1795C740}" type="parTrans" cxnId="{D59819C9-ED14-4E37-A485-CBBE21D9E932}">
      <dgm:prSet/>
      <dgm:spPr>
        <a:ln>
          <a:solidFill>
            <a:srgbClr val="073D95"/>
          </a:solidFill>
        </a:ln>
      </dgm:spPr>
      <dgm:t>
        <a:bodyPr/>
        <a:lstStyle/>
        <a:p>
          <a:endParaRPr lang="en-GB"/>
        </a:p>
      </dgm:t>
    </dgm:pt>
    <dgm:pt modelId="{47429638-C5FE-4507-BD0D-4BFDD115F8C2}" type="sibTrans" cxnId="{D59819C9-ED14-4E37-A485-CBBE21D9E932}">
      <dgm:prSet/>
      <dgm:spPr/>
      <dgm:t>
        <a:bodyPr/>
        <a:lstStyle/>
        <a:p>
          <a:endParaRPr lang="en-GB"/>
        </a:p>
      </dgm:t>
    </dgm:pt>
    <dgm:pt modelId="{69C2A930-9F1F-4350-8AE2-F68021E7C8C0}">
      <dgm:prSet/>
      <dgm:spPr>
        <a:solidFill>
          <a:srgbClr val="073D95"/>
        </a:solidFill>
        <a:scene3d>
          <a:camera prst="orthographicFront"/>
          <a:lightRig rig="threePt" dir="t"/>
        </a:scene3d>
        <a:sp3d>
          <a:bevelT/>
        </a:sp3d>
      </dgm:spPr>
      <dgm:t>
        <a:bodyPr/>
        <a:lstStyle/>
        <a:p>
          <a:r>
            <a:rPr lang="en-NZ" b="1" dirty="0" smtClean="0"/>
            <a:t>ACS Patients </a:t>
          </a:r>
          <a:endParaRPr lang="en-GB" b="1" dirty="0"/>
        </a:p>
      </dgm:t>
    </dgm:pt>
    <dgm:pt modelId="{D97B2D03-3CD9-4F11-B02F-D9489962376E}" type="parTrans" cxnId="{FD56641F-6BAE-4BD8-B4C4-941C825D60F0}">
      <dgm:prSet/>
      <dgm:spPr/>
      <dgm:t>
        <a:bodyPr/>
        <a:lstStyle/>
        <a:p>
          <a:endParaRPr lang="en-GB"/>
        </a:p>
      </dgm:t>
    </dgm:pt>
    <dgm:pt modelId="{042F6863-750A-4E18-AF4B-42A91A6BD991}" type="sibTrans" cxnId="{FD56641F-6BAE-4BD8-B4C4-941C825D60F0}">
      <dgm:prSet/>
      <dgm:spPr/>
      <dgm:t>
        <a:bodyPr/>
        <a:lstStyle/>
        <a:p>
          <a:endParaRPr lang="en-GB"/>
        </a:p>
      </dgm:t>
    </dgm:pt>
    <dgm:pt modelId="{A87201EC-D5CD-4ABE-880A-13E84936D168}" type="asst">
      <dgm:prSet/>
      <dgm:spPr>
        <a:solidFill>
          <a:srgbClr val="073D95"/>
        </a:solidFill>
        <a:scene3d>
          <a:camera prst="orthographicFront"/>
          <a:lightRig rig="threePt" dir="t"/>
        </a:scene3d>
        <a:sp3d>
          <a:bevelT/>
        </a:sp3d>
      </dgm:spPr>
      <dgm:t>
        <a:bodyPr/>
        <a:lstStyle/>
        <a:p>
          <a:r>
            <a:rPr lang="en-NZ" dirty="0" smtClean="0"/>
            <a:t>Aspirin 100 mg PO</a:t>
          </a:r>
        </a:p>
        <a:p>
          <a:r>
            <a:rPr lang="en-NZ" dirty="0" smtClean="0"/>
            <a:t>Ticagrelor 90 mg </a:t>
          </a:r>
        </a:p>
        <a:p>
          <a:r>
            <a:rPr lang="en-NZ" dirty="0" smtClean="0"/>
            <a:t> BD PO</a:t>
          </a:r>
          <a:endParaRPr lang="en-GB" dirty="0"/>
        </a:p>
      </dgm:t>
    </dgm:pt>
    <dgm:pt modelId="{D46B93B3-19A3-495F-8CFF-A7590BD3045B}" type="parTrans" cxnId="{59A6FF44-25A2-455D-B0F7-E0D2254A255D}">
      <dgm:prSet/>
      <dgm:spPr>
        <a:ln>
          <a:solidFill>
            <a:srgbClr val="073D95"/>
          </a:solidFill>
        </a:ln>
      </dgm:spPr>
      <dgm:t>
        <a:bodyPr/>
        <a:lstStyle/>
        <a:p>
          <a:endParaRPr lang="en-GB"/>
        </a:p>
      </dgm:t>
    </dgm:pt>
    <dgm:pt modelId="{288A93AB-F8F4-4A55-AF0B-B16D4EF9D87E}" type="sibTrans" cxnId="{59A6FF44-25A2-455D-B0F7-E0D2254A255D}">
      <dgm:prSet/>
      <dgm:spPr/>
      <dgm:t>
        <a:bodyPr/>
        <a:lstStyle/>
        <a:p>
          <a:endParaRPr lang="en-GB"/>
        </a:p>
      </dgm:t>
    </dgm:pt>
    <dgm:pt modelId="{B071D76F-C29F-40A9-9D59-79FB7860F417}" type="asst">
      <dgm:prSet/>
      <dgm:spPr>
        <a:solidFill>
          <a:srgbClr val="073D95"/>
        </a:solidFill>
        <a:scene3d>
          <a:camera prst="orthographicFront"/>
          <a:lightRig rig="threePt" dir="t"/>
        </a:scene3d>
        <a:sp3d>
          <a:bevelT/>
        </a:sp3d>
      </dgm:spPr>
      <dgm:t>
        <a:bodyPr/>
        <a:lstStyle/>
        <a:p>
          <a:r>
            <a:rPr lang="en-NZ" dirty="0" smtClean="0"/>
            <a:t>Aspirin 100 mg PO</a:t>
          </a:r>
        </a:p>
        <a:p>
          <a:r>
            <a:rPr lang="en-NZ" dirty="0" smtClean="0"/>
            <a:t>Clopidogrel 75 mg</a:t>
          </a:r>
        </a:p>
        <a:p>
          <a:r>
            <a:rPr lang="en-NZ" dirty="0" smtClean="0"/>
            <a:t>daily PO </a:t>
          </a:r>
          <a:endParaRPr lang="en-GB" dirty="0"/>
        </a:p>
      </dgm:t>
    </dgm:pt>
    <dgm:pt modelId="{502C56CF-F5B4-4358-92EC-7D9F300D3C84}" type="parTrans" cxnId="{DAA4622A-ED8E-436F-A498-CCD96A12D710}">
      <dgm:prSet/>
      <dgm:spPr>
        <a:ln>
          <a:solidFill>
            <a:srgbClr val="073D95"/>
          </a:solidFill>
        </a:ln>
      </dgm:spPr>
      <dgm:t>
        <a:bodyPr/>
        <a:lstStyle/>
        <a:p>
          <a:endParaRPr lang="en-GB"/>
        </a:p>
      </dgm:t>
    </dgm:pt>
    <dgm:pt modelId="{BE39EA1A-542B-4756-AC95-A5A199B14AFA}" type="sibTrans" cxnId="{DAA4622A-ED8E-436F-A498-CCD96A12D710}">
      <dgm:prSet/>
      <dgm:spPr/>
      <dgm:t>
        <a:bodyPr/>
        <a:lstStyle/>
        <a:p>
          <a:endParaRPr lang="en-GB"/>
        </a:p>
      </dgm:t>
    </dgm:pt>
    <dgm:pt modelId="{6846A50D-969D-4621-9B19-6C7385C7CFEE}" type="pres">
      <dgm:prSet presAssocID="{51639369-C403-4673-AF21-F47448D6A536}" presName="hierChild1" presStyleCnt="0">
        <dgm:presLayoutVars>
          <dgm:orgChart val="1"/>
          <dgm:chPref val="1"/>
          <dgm:dir/>
          <dgm:animOne val="branch"/>
          <dgm:animLvl val="lvl"/>
          <dgm:resizeHandles/>
        </dgm:presLayoutVars>
      </dgm:prSet>
      <dgm:spPr/>
      <dgm:t>
        <a:bodyPr/>
        <a:lstStyle/>
        <a:p>
          <a:endParaRPr lang="en-GB"/>
        </a:p>
      </dgm:t>
    </dgm:pt>
    <dgm:pt modelId="{DF03FAFC-60EE-41FE-B7E7-BC9BB1045FDD}" type="pres">
      <dgm:prSet presAssocID="{69C2A930-9F1F-4350-8AE2-F68021E7C8C0}" presName="hierRoot1" presStyleCnt="0">
        <dgm:presLayoutVars>
          <dgm:hierBranch val="init"/>
        </dgm:presLayoutVars>
      </dgm:prSet>
      <dgm:spPr/>
    </dgm:pt>
    <dgm:pt modelId="{4FCA0257-EF28-415A-BC48-41378A389090}" type="pres">
      <dgm:prSet presAssocID="{69C2A930-9F1F-4350-8AE2-F68021E7C8C0}" presName="rootComposite1" presStyleCnt="0"/>
      <dgm:spPr/>
    </dgm:pt>
    <dgm:pt modelId="{DEE5B52D-F477-4C65-A92F-2DB05B8541C8}" type="pres">
      <dgm:prSet presAssocID="{69C2A930-9F1F-4350-8AE2-F68021E7C8C0}" presName="rootText1" presStyleLbl="node0" presStyleIdx="0" presStyleCnt="1">
        <dgm:presLayoutVars>
          <dgm:chPref val="3"/>
        </dgm:presLayoutVars>
      </dgm:prSet>
      <dgm:spPr/>
      <dgm:t>
        <a:bodyPr/>
        <a:lstStyle/>
        <a:p>
          <a:endParaRPr lang="en-GB"/>
        </a:p>
      </dgm:t>
    </dgm:pt>
    <dgm:pt modelId="{2AA344D4-E19F-4D3E-A597-56D626684018}" type="pres">
      <dgm:prSet presAssocID="{69C2A930-9F1F-4350-8AE2-F68021E7C8C0}" presName="rootConnector1" presStyleLbl="node1" presStyleIdx="0" presStyleCnt="0"/>
      <dgm:spPr/>
      <dgm:t>
        <a:bodyPr/>
        <a:lstStyle/>
        <a:p>
          <a:endParaRPr lang="en-GB"/>
        </a:p>
      </dgm:t>
    </dgm:pt>
    <dgm:pt modelId="{A3BDE6AD-9C8C-46B6-96AC-82B421383B47}" type="pres">
      <dgm:prSet presAssocID="{69C2A930-9F1F-4350-8AE2-F68021E7C8C0}" presName="hierChild2" presStyleCnt="0"/>
      <dgm:spPr/>
    </dgm:pt>
    <dgm:pt modelId="{ECC83CC7-2716-423B-9E1D-A2DA003EEFE7}" type="pres">
      <dgm:prSet presAssocID="{3812307D-1E68-483A-998E-079C1795C740}" presName="Name37" presStyleLbl="parChTrans1D2" presStyleIdx="0" presStyleCnt="1"/>
      <dgm:spPr/>
      <dgm:t>
        <a:bodyPr/>
        <a:lstStyle/>
        <a:p>
          <a:endParaRPr lang="en-GB"/>
        </a:p>
      </dgm:t>
    </dgm:pt>
    <dgm:pt modelId="{D2586ACE-803D-4678-A539-4E869BF8881D}" type="pres">
      <dgm:prSet presAssocID="{495791A5-DA54-4E4E-8A5B-ADE014328D30}" presName="hierRoot2" presStyleCnt="0">
        <dgm:presLayoutVars>
          <dgm:hierBranch val="init"/>
        </dgm:presLayoutVars>
      </dgm:prSet>
      <dgm:spPr/>
    </dgm:pt>
    <dgm:pt modelId="{76D770DD-E9FE-485F-B972-2C1601C09D2D}" type="pres">
      <dgm:prSet presAssocID="{495791A5-DA54-4E4E-8A5B-ADE014328D30}" presName="rootComposite" presStyleCnt="0"/>
      <dgm:spPr/>
    </dgm:pt>
    <dgm:pt modelId="{4006DE32-4997-437C-B6DB-5E31EB115286}" type="pres">
      <dgm:prSet presAssocID="{495791A5-DA54-4E4E-8A5B-ADE014328D30}" presName="rootText" presStyleLbl="node2" presStyleIdx="0" presStyleCnt="1" custScaleX="111923">
        <dgm:presLayoutVars>
          <dgm:chPref val="3"/>
        </dgm:presLayoutVars>
      </dgm:prSet>
      <dgm:spPr/>
      <dgm:t>
        <a:bodyPr/>
        <a:lstStyle/>
        <a:p>
          <a:endParaRPr lang="en-GB"/>
        </a:p>
      </dgm:t>
    </dgm:pt>
    <dgm:pt modelId="{92681792-6BFC-44EF-A3B5-FCBA0813EC99}" type="pres">
      <dgm:prSet presAssocID="{495791A5-DA54-4E4E-8A5B-ADE014328D30}" presName="rootConnector" presStyleLbl="node2" presStyleIdx="0" presStyleCnt="1"/>
      <dgm:spPr/>
      <dgm:t>
        <a:bodyPr/>
        <a:lstStyle/>
        <a:p>
          <a:endParaRPr lang="en-GB"/>
        </a:p>
      </dgm:t>
    </dgm:pt>
    <dgm:pt modelId="{037382C4-9532-41BC-9760-EC57194D7B01}" type="pres">
      <dgm:prSet presAssocID="{495791A5-DA54-4E4E-8A5B-ADE014328D30}" presName="hierChild4" presStyleCnt="0"/>
      <dgm:spPr/>
    </dgm:pt>
    <dgm:pt modelId="{868129E0-8DE7-4F99-9397-D1C1E14AB4A3}" type="pres">
      <dgm:prSet presAssocID="{425A8A18-A31E-4A9B-852C-9E2BE9617629}" presName="Name37" presStyleLbl="parChTrans1D3" presStyleIdx="0" presStyleCnt="1"/>
      <dgm:spPr/>
      <dgm:t>
        <a:bodyPr/>
        <a:lstStyle/>
        <a:p>
          <a:endParaRPr lang="en-GB"/>
        </a:p>
      </dgm:t>
    </dgm:pt>
    <dgm:pt modelId="{78B0AF8A-CBE2-4C58-B247-CA9E4E7431D1}" type="pres">
      <dgm:prSet presAssocID="{CBB29D42-63ED-40A3-923A-534430C1DE0D}" presName="hierRoot2" presStyleCnt="0">
        <dgm:presLayoutVars>
          <dgm:hierBranch val="init"/>
        </dgm:presLayoutVars>
      </dgm:prSet>
      <dgm:spPr/>
    </dgm:pt>
    <dgm:pt modelId="{D14092C0-FC9F-4910-B08D-4FD0BFC5C618}" type="pres">
      <dgm:prSet presAssocID="{CBB29D42-63ED-40A3-923A-534430C1DE0D}" presName="rootComposite" presStyleCnt="0"/>
      <dgm:spPr/>
    </dgm:pt>
    <dgm:pt modelId="{E6B36358-5312-4B59-82B5-F4A192A82095}" type="pres">
      <dgm:prSet presAssocID="{CBB29D42-63ED-40A3-923A-534430C1DE0D}" presName="rootText" presStyleLbl="node3" presStyleIdx="0" presStyleCnt="1">
        <dgm:presLayoutVars>
          <dgm:chPref val="3"/>
        </dgm:presLayoutVars>
      </dgm:prSet>
      <dgm:spPr/>
      <dgm:t>
        <a:bodyPr/>
        <a:lstStyle/>
        <a:p>
          <a:endParaRPr lang="en-GB"/>
        </a:p>
      </dgm:t>
    </dgm:pt>
    <dgm:pt modelId="{7F5DD9FC-75B5-4A47-AE2B-158F4455F4C9}" type="pres">
      <dgm:prSet presAssocID="{CBB29D42-63ED-40A3-923A-534430C1DE0D}" presName="rootConnector" presStyleLbl="node3" presStyleIdx="0" presStyleCnt="1"/>
      <dgm:spPr/>
      <dgm:t>
        <a:bodyPr/>
        <a:lstStyle/>
        <a:p>
          <a:endParaRPr lang="en-GB"/>
        </a:p>
      </dgm:t>
    </dgm:pt>
    <dgm:pt modelId="{D24CBF2C-CC88-49A7-8C27-DF986F87E880}" type="pres">
      <dgm:prSet presAssocID="{CBB29D42-63ED-40A3-923A-534430C1DE0D}" presName="hierChild4" presStyleCnt="0"/>
      <dgm:spPr/>
    </dgm:pt>
    <dgm:pt modelId="{3ED8BA83-98CB-47A0-8824-A6B2B09301CF}" type="pres">
      <dgm:prSet presAssocID="{CBB29D42-63ED-40A3-923A-534430C1DE0D}" presName="hierChild5" presStyleCnt="0"/>
      <dgm:spPr/>
    </dgm:pt>
    <dgm:pt modelId="{AE0912D1-62FA-4711-83E3-A1EB399C85B3}" type="pres">
      <dgm:prSet presAssocID="{D46B93B3-19A3-495F-8CFF-A7590BD3045B}" presName="Name111" presStyleLbl="parChTrans1D4" presStyleIdx="0" presStyleCnt="2"/>
      <dgm:spPr/>
      <dgm:t>
        <a:bodyPr/>
        <a:lstStyle/>
        <a:p>
          <a:endParaRPr lang="en-GB"/>
        </a:p>
      </dgm:t>
    </dgm:pt>
    <dgm:pt modelId="{55FE952C-44B1-409E-B46A-7FCDAD46F3EC}" type="pres">
      <dgm:prSet presAssocID="{A87201EC-D5CD-4ABE-880A-13E84936D168}" presName="hierRoot3" presStyleCnt="0">
        <dgm:presLayoutVars>
          <dgm:hierBranch val="init"/>
        </dgm:presLayoutVars>
      </dgm:prSet>
      <dgm:spPr/>
    </dgm:pt>
    <dgm:pt modelId="{747EB43C-50CF-403A-8446-828072FD73B2}" type="pres">
      <dgm:prSet presAssocID="{A87201EC-D5CD-4ABE-880A-13E84936D168}" presName="rootComposite3" presStyleCnt="0"/>
      <dgm:spPr/>
    </dgm:pt>
    <dgm:pt modelId="{DF859AFB-8304-4099-90AE-95FE68DA1B3C}" type="pres">
      <dgm:prSet presAssocID="{A87201EC-D5CD-4ABE-880A-13E84936D168}" presName="rootText3" presStyleLbl="asst3" presStyleIdx="0" presStyleCnt="2">
        <dgm:presLayoutVars>
          <dgm:chPref val="3"/>
        </dgm:presLayoutVars>
      </dgm:prSet>
      <dgm:spPr/>
      <dgm:t>
        <a:bodyPr/>
        <a:lstStyle/>
        <a:p>
          <a:endParaRPr lang="en-GB"/>
        </a:p>
      </dgm:t>
    </dgm:pt>
    <dgm:pt modelId="{FBE3CDA0-72D0-4F7D-B24B-B42D3BEB9951}" type="pres">
      <dgm:prSet presAssocID="{A87201EC-D5CD-4ABE-880A-13E84936D168}" presName="rootConnector3" presStyleLbl="asst3" presStyleIdx="0" presStyleCnt="2"/>
      <dgm:spPr/>
      <dgm:t>
        <a:bodyPr/>
        <a:lstStyle/>
        <a:p>
          <a:endParaRPr lang="en-GB"/>
        </a:p>
      </dgm:t>
    </dgm:pt>
    <dgm:pt modelId="{B243C089-DEB8-4E68-8748-6884E1199F8B}" type="pres">
      <dgm:prSet presAssocID="{A87201EC-D5CD-4ABE-880A-13E84936D168}" presName="hierChild6" presStyleCnt="0"/>
      <dgm:spPr/>
    </dgm:pt>
    <dgm:pt modelId="{5F60E682-B6B5-4BEE-9EBD-C4FFD1F530C8}" type="pres">
      <dgm:prSet presAssocID="{A87201EC-D5CD-4ABE-880A-13E84936D168}" presName="hierChild7" presStyleCnt="0"/>
      <dgm:spPr/>
    </dgm:pt>
    <dgm:pt modelId="{91E6DA9F-A5FC-4B11-BBCF-134D5AD2DAAE}" type="pres">
      <dgm:prSet presAssocID="{502C56CF-F5B4-4358-92EC-7D9F300D3C84}" presName="Name111" presStyleLbl="parChTrans1D4" presStyleIdx="1" presStyleCnt="2"/>
      <dgm:spPr/>
      <dgm:t>
        <a:bodyPr/>
        <a:lstStyle/>
        <a:p>
          <a:endParaRPr lang="en-GB"/>
        </a:p>
      </dgm:t>
    </dgm:pt>
    <dgm:pt modelId="{8FD9DB14-954A-47E9-938C-40FDDEFDDB36}" type="pres">
      <dgm:prSet presAssocID="{B071D76F-C29F-40A9-9D59-79FB7860F417}" presName="hierRoot3" presStyleCnt="0">
        <dgm:presLayoutVars>
          <dgm:hierBranch val="init"/>
        </dgm:presLayoutVars>
      </dgm:prSet>
      <dgm:spPr/>
    </dgm:pt>
    <dgm:pt modelId="{A5BCEAE2-4659-4D0C-92B5-C7CDED79666F}" type="pres">
      <dgm:prSet presAssocID="{B071D76F-C29F-40A9-9D59-79FB7860F417}" presName="rootComposite3" presStyleCnt="0"/>
      <dgm:spPr/>
    </dgm:pt>
    <dgm:pt modelId="{F4F3F8D0-3C52-4719-802F-0362A929056F}" type="pres">
      <dgm:prSet presAssocID="{B071D76F-C29F-40A9-9D59-79FB7860F417}" presName="rootText3" presStyleLbl="asst3" presStyleIdx="1" presStyleCnt="2">
        <dgm:presLayoutVars>
          <dgm:chPref val="3"/>
        </dgm:presLayoutVars>
      </dgm:prSet>
      <dgm:spPr/>
      <dgm:t>
        <a:bodyPr/>
        <a:lstStyle/>
        <a:p>
          <a:endParaRPr lang="en-GB"/>
        </a:p>
      </dgm:t>
    </dgm:pt>
    <dgm:pt modelId="{B64BD7EC-1BA7-4F9B-B164-01C1DA662D91}" type="pres">
      <dgm:prSet presAssocID="{B071D76F-C29F-40A9-9D59-79FB7860F417}" presName="rootConnector3" presStyleLbl="asst3" presStyleIdx="1" presStyleCnt="2"/>
      <dgm:spPr/>
      <dgm:t>
        <a:bodyPr/>
        <a:lstStyle/>
        <a:p>
          <a:endParaRPr lang="en-GB"/>
        </a:p>
      </dgm:t>
    </dgm:pt>
    <dgm:pt modelId="{A79FE35A-DA17-4B71-9C13-FCE29A7566B5}" type="pres">
      <dgm:prSet presAssocID="{B071D76F-C29F-40A9-9D59-79FB7860F417}" presName="hierChild6" presStyleCnt="0"/>
      <dgm:spPr/>
    </dgm:pt>
    <dgm:pt modelId="{3DAF23E3-E714-4719-9FBC-7BE7CCBFDD68}" type="pres">
      <dgm:prSet presAssocID="{B071D76F-C29F-40A9-9D59-79FB7860F417}" presName="hierChild7" presStyleCnt="0"/>
      <dgm:spPr/>
    </dgm:pt>
    <dgm:pt modelId="{57E777A8-7A99-4896-A7B8-CC72B28E2B28}" type="pres">
      <dgm:prSet presAssocID="{495791A5-DA54-4E4E-8A5B-ADE014328D30}" presName="hierChild5" presStyleCnt="0"/>
      <dgm:spPr/>
    </dgm:pt>
    <dgm:pt modelId="{96EA37D0-6304-4422-862A-F27060306270}" type="pres">
      <dgm:prSet presAssocID="{69C2A930-9F1F-4350-8AE2-F68021E7C8C0}" presName="hierChild3" presStyleCnt="0"/>
      <dgm:spPr/>
    </dgm:pt>
  </dgm:ptLst>
  <dgm:cxnLst>
    <dgm:cxn modelId="{71E52AB7-8422-4C42-A3E3-3145A0FAE45C}" type="presOf" srcId="{D46B93B3-19A3-495F-8CFF-A7590BD3045B}" destId="{AE0912D1-62FA-4711-83E3-A1EB399C85B3}" srcOrd="0" destOrd="0" presId="urn:microsoft.com/office/officeart/2005/8/layout/orgChart1"/>
    <dgm:cxn modelId="{C756D9B0-7BAD-40EB-AF59-058377C010AE}" type="presOf" srcId="{CBB29D42-63ED-40A3-923A-534430C1DE0D}" destId="{7F5DD9FC-75B5-4A47-AE2B-158F4455F4C9}" srcOrd="1" destOrd="0" presId="urn:microsoft.com/office/officeart/2005/8/layout/orgChart1"/>
    <dgm:cxn modelId="{59A6FF44-25A2-455D-B0F7-E0D2254A255D}" srcId="{CBB29D42-63ED-40A3-923A-534430C1DE0D}" destId="{A87201EC-D5CD-4ABE-880A-13E84936D168}" srcOrd="0" destOrd="0" parTransId="{D46B93B3-19A3-495F-8CFF-A7590BD3045B}" sibTransId="{288A93AB-F8F4-4A55-AF0B-B16D4EF9D87E}"/>
    <dgm:cxn modelId="{064200FA-5ED3-4079-80CF-F91C4FB57D20}" type="presOf" srcId="{A87201EC-D5CD-4ABE-880A-13E84936D168}" destId="{DF859AFB-8304-4099-90AE-95FE68DA1B3C}" srcOrd="0" destOrd="0" presId="urn:microsoft.com/office/officeart/2005/8/layout/orgChart1"/>
    <dgm:cxn modelId="{B094E8C2-FB4C-4F82-86CE-BED01B96378E}" type="presOf" srcId="{502C56CF-F5B4-4358-92EC-7D9F300D3C84}" destId="{91E6DA9F-A5FC-4B11-BBCF-134D5AD2DAAE}" srcOrd="0" destOrd="0" presId="urn:microsoft.com/office/officeart/2005/8/layout/orgChart1"/>
    <dgm:cxn modelId="{FD56641F-6BAE-4BD8-B4C4-941C825D60F0}" srcId="{51639369-C403-4673-AF21-F47448D6A536}" destId="{69C2A930-9F1F-4350-8AE2-F68021E7C8C0}" srcOrd="0" destOrd="0" parTransId="{D97B2D03-3CD9-4F11-B02F-D9489962376E}" sibTransId="{042F6863-750A-4E18-AF4B-42A91A6BD991}"/>
    <dgm:cxn modelId="{D59819C9-ED14-4E37-A485-CBBE21D9E932}" srcId="{69C2A930-9F1F-4350-8AE2-F68021E7C8C0}" destId="{495791A5-DA54-4E4E-8A5B-ADE014328D30}" srcOrd="0" destOrd="0" parTransId="{3812307D-1E68-483A-998E-079C1795C740}" sibTransId="{47429638-C5FE-4507-BD0D-4BFDD115F8C2}"/>
    <dgm:cxn modelId="{3AC083B6-03E1-4D80-8A9A-D80C1C8FBC3F}" type="presOf" srcId="{495791A5-DA54-4E4E-8A5B-ADE014328D30}" destId="{92681792-6BFC-44EF-A3B5-FCBA0813EC99}" srcOrd="1" destOrd="0" presId="urn:microsoft.com/office/officeart/2005/8/layout/orgChart1"/>
    <dgm:cxn modelId="{31870DC8-A496-49AD-8F08-47311513CB14}" type="presOf" srcId="{B071D76F-C29F-40A9-9D59-79FB7860F417}" destId="{F4F3F8D0-3C52-4719-802F-0362A929056F}" srcOrd="0" destOrd="0" presId="urn:microsoft.com/office/officeart/2005/8/layout/orgChart1"/>
    <dgm:cxn modelId="{EAEE9E6E-AF70-485C-ABFC-0E3BC4DE010A}" type="presOf" srcId="{495791A5-DA54-4E4E-8A5B-ADE014328D30}" destId="{4006DE32-4997-437C-B6DB-5E31EB115286}" srcOrd="0" destOrd="0" presId="urn:microsoft.com/office/officeart/2005/8/layout/orgChart1"/>
    <dgm:cxn modelId="{D9993B04-D6C8-4561-90EF-6AE6FA9A5CC7}" type="presOf" srcId="{69C2A930-9F1F-4350-8AE2-F68021E7C8C0}" destId="{2AA344D4-E19F-4D3E-A597-56D626684018}" srcOrd="1" destOrd="0" presId="urn:microsoft.com/office/officeart/2005/8/layout/orgChart1"/>
    <dgm:cxn modelId="{C915DBD6-4FF9-48BA-9F57-9745ABC7A9DF}" srcId="{495791A5-DA54-4E4E-8A5B-ADE014328D30}" destId="{CBB29D42-63ED-40A3-923A-534430C1DE0D}" srcOrd="0" destOrd="0" parTransId="{425A8A18-A31E-4A9B-852C-9E2BE9617629}" sibTransId="{1A8EF1B6-FA6D-4055-8357-C272F3C24A57}"/>
    <dgm:cxn modelId="{4412E1E0-B5A3-4000-AD3F-E7E02A56F33D}" type="presOf" srcId="{3812307D-1E68-483A-998E-079C1795C740}" destId="{ECC83CC7-2716-423B-9E1D-A2DA003EEFE7}" srcOrd="0" destOrd="0" presId="urn:microsoft.com/office/officeart/2005/8/layout/orgChart1"/>
    <dgm:cxn modelId="{D139FFE8-CE16-4365-9AB8-D4E93F897809}" type="presOf" srcId="{A87201EC-D5CD-4ABE-880A-13E84936D168}" destId="{FBE3CDA0-72D0-4F7D-B24B-B42D3BEB9951}" srcOrd="1" destOrd="0" presId="urn:microsoft.com/office/officeart/2005/8/layout/orgChart1"/>
    <dgm:cxn modelId="{2375CD0E-25B7-43D1-A5D8-0578466B9714}" type="presOf" srcId="{425A8A18-A31E-4A9B-852C-9E2BE9617629}" destId="{868129E0-8DE7-4F99-9397-D1C1E14AB4A3}" srcOrd="0" destOrd="0" presId="urn:microsoft.com/office/officeart/2005/8/layout/orgChart1"/>
    <dgm:cxn modelId="{62A471B2-14AB-4959-9A4E-63B6FFC87D17}" type="presOf" srcId="{69C2A930-9F1F-4350-8AE2-F68021E7C8C0}" destId="{DEE5B52D-F477-4C65-A92F-2DB05B8541C8}" srcOrd="0" destOrd="0" presId="urn:microsoft.com/office/officeart/2005/8/layout/orgChart1"/>
    <dgm:cxn modelId="{F2560DC4-BD42-4A9E-89C4-7C54665D60B7}" type="presOf" srcId="{B071D76F-C29F-40A9-9D59-79FB7860F417}" destId="{B64BD7EC-1BA7-4F9B-B164-01C1DA662D91}" srcOrd="1" destOrd="0" presId="urn:microsoft.com/office/officeart/2005/8/layout/orgChart1"/>
    <dgm:cxn modelId="{950BD19C-612C-4F46-8DD2-99DE85137766}" type="presOf" srcId="{CBB29D42-63ED-40A3-923A-534430C1DE0D}" destId="{E6B36358-5312-4B59-82B5-F4A192A82095}" srcOrd="0" destOrd="0" presId="urn:microsoft.com/office/officeart/2005/8/layout/orgChart1"/>
    <dgm:cxn modelId="{DAA4622A-ED8E-436F-A498-CCD96A12D710}" srcId="{CBB29D42-63ED-40A3-923A-534430C1DE0D}" destId="{B071D76F-C29F-40A9-9D59-79FB7860F417}" srcOrd="1" destOrd="0" parTransId="{502C56CF-F5B4-4358-92EC-7D9F300D3C84}" sibTransId="{BE39EA1A-542B-4756-AC95-A5A199B14AFA}"/>
    <dgm:cxn modelId="{71FBB8BB-D08A-4E48-A36E-ABAF2B08CED1}" type="presOf" srcId="{51639369-C403-4673-AF21-F47448D6A536}" destId="{6846A50D-969D-4621-9B19-6C7385C7CFEE}" srcOrd="0" destOrd="0" presId="urn:microsoft.com/office/officeart/2005/8/layout/orgChart1"/>
    <dgm:cxn modelId="{4BDE7F73-26FB-4E17-A4EC-D02CB92F0FFC}" type="presParOf" srcId="{6846A50D-969D-4621-9B19-6C7385C7CFEE}" destId="{DF03FAFC-60EE-41FE-B7E7-BC9BB1045FDD}" srcOrd="0" destOrd="0" presId="urn:microsoft.com/office/officeart/2005/8/layout/orgChart1"/>
    <dgm:cxn modelId="{3407CD00-6D5B-40C6-A14B-2D5AAD8A30F5}" type="presParOf" srcId="{DF03FAFC-60EE-41FE-B7E7-BC9BB1045FDD}" destId="{4FCA0257-EF28-415A-BC48-41378A389090}" srcOrd="0" destOrd="0" presId="urn:microsoft.com/office/officeart/2005/8/layout/orgChart1"/>
    <dgm:cxn modelId="{AC26A5B7-1EDD-4AAC-A8DE-363910FA9C46}" type="presParOf" srcId="{4FCA0257-EF28-415A-BC48-41378A389090}" destId="{DEE5B52D-F477-4C65-A92F-2DB05B8541C8}" srcOrd="0" destOrd="0" presId="urn:microsoft.com/office/officeart/2005/8/layout/orgChart1"/>
    <dgm:cxn modelId="{2404CD93-8FED-49B3-90D5-4F4D4A9F1898}" type="presParOf" srcId="{4FCA0257-EF28-415A-BC48-41378A389090}" destId="{2AA344D4-E19F-4D3E-A597-56D626684018}" srcOrd="1" destOrd="0" presId="urn:microsoft.com/office/officeart/2005/8/layout/orgChart1"/>
    <dgm:cxn modelId="{67674691-5523-4137-AC84-6EB99A4C7E7D}" type="presParOf" srcId="{DF03FAFC-60EE-41FE-B7E7-BC9BB1045FDD}" destId="{A3BDE6AD-9C8C-46B6-96AC-82B421383B47}" srcOrd="1" destOrd="0" presId="urn:microsoft.com/office/officeart/2005/8/layout/orgChart1"/>
    <dgm:cxn modelId="{FDB5F94A-4A9E-49E6-8D38-465C9F6E5899}" type="presParOf" srcId="{A3BDE6AD-9C8C-46B6-96AC-82B421383B47}" destId="{ECC83CC7-2716-423B-9E1D-A2DA003EEFE7}" srcOrd="0" destOrd="0" presId="urn:microsoft.com/office/officeart/2005/8/layout/orgChart1"/>
    <dgm:cxn modelId="{EA0C5DE1-CC17-4AEA-8A73-9582147ECAC5}" type="presParOf" srcId="{A3BDE6AD-9C8C-46B6-96AC-82B421383B47}" destId="{D2586ACE-803D-4678-A539-4E869BF8881D}" srcOrd="1" destOrd="0" presId="urn:microsoft.com/office/officeart/2005/8/layout/orgChart1"/>
    <dgm:cxn modelId="{D30A0D4B-FCE4-4357-A9D1-ED43F9C336CC}" type="presParOf" srcId="{D2586ACE-803D-4678-A539-4E869BF8881D}" destId="{76D770DD-E9FE-485F-B972-2C1601C09D2D}" srcOrd="0" destOrd="0" presId="urn:microsoft.com/office/officeart/2005/8/layout/orgChart1"/>
    <dgm:cxn modelId="{B2C2DDD2-4A39-467E-B9DC-39D0C9CABF27}" type="presParOf" srcId="{76D770DD-E9FE-485F-B972-2C1601C09D2D}" destId="{4006DE32-4997-437C-B6DB-5E31EB115286}" srcOrd="0" destOrd="0" presId="urn:microsoft.com/office/officeart/2005/8/layout/orgChart1"/>
    <dgm:cxn modelId="{B7F0A9B5-171B-4AF3-8F52-1DE532271322}" type="presParOf" srcId="{76D770DD-E9FE-485F-B972-2C1601C09D2D}" destId="{92681792-6BFC-44EF-A3B5-FCBA0813EC99}" srcOrd="1" destOrd="0" presId="urn:microsoft.com/office/officeart/2005/8/layout/orgChart1"/>
    <dgm:cxn modelId="{C0C50146-4584-42FC-802A-20BBC392DBB0}" type="presParOf" srcId="{D2586ACE-803D-4678-A539-4E869BF8881D}" destId="{037382C4-9532-41BC-9760-EC57194D7B01}" srcOrd="1" destOrd="0" presId="urn:microsoft.com/office/officeart/2005/8/layout/orgChart1"/>
    <dgm:cxn modelId="{114194DB-17D5-4AF5-AA11-42E403639668}" type="presParOf" srcId="{037382C4-9532-41BC-9760-EC57194D7B01}" destId="{868129E0-8DE7-4F99-9397-D1C1E14AB4A3}" srcOrd="0" destOrd="0" presId="urn:microsoft.com/office/officeart/2005/8/layout/orgChart1"/>
    <dgm:cxn modelId="{AE9431E8-850D-48F2-AB2D-F43F25071360}" type="presParOf" srcId="{037382C4-9532-41BC-9760-EC57194D7B01}" destId="{78B0AF8A-CBE2-4C58-B247-CA9E4E7431D1}" srcOrd="1" destOrd="0" presId="urn:microsoft.com/office/officeart/2005/8/layout/orgChart1"/>
    <dgm:cxn modelId="{10A0FA72-BF9B-4E38-BEC1-AE67ACD29D2A}" type="presParOf" srcId="{78B0AF8A-CBE2-4C58-B247-CA9E4E7431D1}" destId="{D14092C0-FC9F-4910-B08D-4FD0BFC5C618}" srcOrd="0" destOrd="0" presId="urn:microsoft.com/office/officeart/2005/8/layout/orgChart1"/>
    <dgm:cxn modelId="{4B085CD0-5F6E-4DF0-B2E1-CA739FC991CF}" type="presParOf" srcId="{D14092C0-FC9F-4910-B08D-4FD0BFC5C618}" destId="{E6B36358-5312-4B59-82B5-F4A192A82095}" srcOrd="0" destOrd="0" presId="urn:microsoft.com/office/officeart/2005/8/layout/orgChart1"/>
    <dgm:cxn modelId="{6076DB66-BB0C-46D1-8720-BF59B5E2AE03}" type="presParOf" srcId="{D14092C0-FC9F-4910-B08D-4FD0BFC5C618}" destId="{7F5DD9FC-75B5-4A47-AE2B-158F4455F4C9}" srcOrd="1" destOrd="0" presId="urn:microsoft.com/office/officeart/2005/8/layout/orgChart1"/>
    <dgm:cxn modelId="{79502B52-2B0E-48DD-8D58-8877A7708355}" type="presParOf" srcId="{78B0AF8A-CBE2-4C58-B247-CA9E4E7431D1}" destId="{D24CBF2C-CC88-49A7-8C27-DF986F87E880}" srcOrd="1" destOrd="0" presId="urn:microsoft.com/office/officeart/2005/8/layout/orgChart1"/>
    <dgm:cxn modelId="{26AAD8E4-746E-47AD-BAE0-827B78805ADD}" type="presParOf" srcId="{78B0AF8A-CBE2-4C58-B247-CA9E4E7431D1}" destId="{3ED8BA83-98CB-47A0-8824-A6B2B09301CF}" srcOrd="2" destOrd="0" presId="urn:microsoft.com/office/officeart/2005/8/layout/orgChart1"/>
    <dgm:cxn modelId="{A0AFAB5F-F9CF-4681-94C8-DF18B35720DD}" type="presParOf" srcId="{3ED8BA83-98CB-47A0-8824-A6B2B09301CF}" destId="{AE0912D1-62FA-4711-83E3-A1EB399C85B3}" srcOrd="0" destOrd="0" presId="urn:microsoft.com/office/officeart/2005/8/layout/orgChart1"/>
    <dgm:cxn modelId="{3C66A02E-B84C-4E58-BA0F-E78DEB28CF76}" type="presParOf" srcId="{3ED8BA83-98CB-47A0-8824-A6B2B09301CF}" destId="{55FE952C-44B1-409E-B46A-7FCDAD46F3EC}" srcOrd="1" destOrd="0" presId="urn:microsoft.com/office/officeart/2005/8/layout/orgChart1"/>
    <dgm:cxn modelId="{00070CAA-5082-43C2-9D0E-8F8052728438}" type="presParOf" srcId="{55FE952C-44B1-409E-B46A-7FCDAD46F3EC}" destId="{747EB43C-50CF-403A-8446-828072FD73B2}" srcOrd="0" destOrd="0" presId="urn:microsoft.com/office/officeart/2005/8/layout/orgChart1"/>
    <dgm:cxn modelId="{BAB39D2D-4668-4511-8141-049D7FB4EB2F}" type="presParOf" srcId="{747EB43C-50CF-403A-8446-828072FD73B2}" destId="{DF859AFB-8304-4099-90AE-95FE68DA1B3C}" srcOrd="0" destOrd="0" presId="urn:microsoft.com/office/officeart/2005/8/layout/orgChart1"/>
    <dgm:cxn modelId="{868451DC-1162-4BEC-A063-7003F6E15D5B}" type="presParOf" srcId="{747EB43C-50CF-403A-8446-828072FD73B2}" destId="{FBE3CDA0-72D0-4F7D-B24B-B42D3BEB9951}" srcOrd="1" destOrd="0" presId="urn:microsoft.com/office/officeart/2005/8/layout/orgChart1"/>
    <dgm:cxn modelId="{425E492E-70A8-4E51-BFCE-2AF76E1B671D}" type="presParOf" srcId="{55FE952C-44B1-409E-B46A-7FCDAD46F3EC}" destId="{B243C089-DEB8-4E68-8748-6884E1199F8B}" srcOrd="1" destOrd="0" presId="urn:microsoft.com/office/officeart/2005/8/layout/orgChart1"/>
    <dgm:cxn modelId="{01D36442-25A6-45B2-8635-4DC6A0309EE1}" type="presParOf" srcId="{55FE952C-44B1-409E-B46A-7FCDAD46F3EC}" destId="{5F60E682-B6B5-4BEE-9EBD-C4FFD1F530C8}" srcOrd="2" destOrd="0" presId="urn:microsoft.com/office/officeart/2005/8/layout/orgChart1"/>
    <dgm:cxn modelId="{F332FE08-89A9-4D05-8F7E-6F1A07F83B50}" type="presParOf" srcId="{3ED8BA83-98CB-47A0-8824-A6B2B09301CF}" destId="{91E6DA9F-A5FC-4B11-BBCF-134D5AD2DAAE}" srcOrd="2" destOrd="0" presId="urn:microsoft.com/office/officeart/2005/8/layout/orgChart1"/>
    <dgm:cxn modelId="{6057A51F-90D7-4A28-B6BC-9B73BC4D3FB2}" type="presParOf" srcId="{3ED8BA83-98CB-47A0-8824-A6B2B09301CF}" destId="{8FD9DB14-954A-47E9-938C-40FDDEFDDB36}" srcOrd="3" destOrd="0" presId="urn:microsoft.com/office/officeart/2005/8/layout/orgChart1"/>
    <dgm:cxn modelId="{5A0843DB-3F47-4632-A28E-B4C4DED86674}" type="presParOf" srcId="{8FD9DB14-954A-47E9-938C-40FDDEFDDB36}" destId="{A5BCEAE2-4659-4D0C-92B5-C7CDED79666F}" srcOrd="0" destOrd="0" presId="urn:microsoft.com/office/officeart/2005/8/layout/orgChart1"/>
    <dgm:cxn modelId="{7AB28328-77B6-4864-93F8-47EA91C2CF69}" type="presParOf" srcId="{A5BCEAE2-4659-4D0C-92B5-C7CDED79666F}" destId="{F4F3F8D0-3C52-4719-802F-0362A929056F}" srcOrd="0" destOrd="0" presId="urn:microsoft.com/office/officeart/2005/8/layout/orgChart1"/>
    <dgm:cxn modelId="{EC7FB82A-7243-40EE-9AAD-3E26CAA5BD62}" type="presParOf" srcId="{A5BCEAE2-4659-4D0C-92B5-C7CDED79666F}" destId="{B64BD7EC-1BA7-4F9B-B164-01C1DA662D91}" srcOrd="1" destOrd="0" presId="urn:microsoft.com/office/officeart/2005/8/layout/orgChart1"/>
    <dgm:cxn modelId="{EA6CCFA0-779D-44BA-B1A6-7DE9AA6E6274}" type="presParOf" srcId="{8FD9DB14-954A-47E9-938C-40FDDEFDDB36}" destId="{A79FE35A-DA17-4B71-9C13-FCE29A7566B5}" srcOrd="1" destOrd="0" presId="urn:microsoft.com/office/officeart/2005/8/layout/orgChart1"/>
    <dgm:cxn modelId="{AE975079-B92B-4712-AC1A-C923E93362D6}" type="presParOf" srcId="{8FD9DB14-954A-47E9-938C-40FDDEFDDB36}" destId="{3DAF23E3-E714-4719-9FBC-7BE7CCBFDD68}" srcOrd="2" destOrd="0" presId="urn:microsoft.com/office/officeart/2005/8/layout/orgChart1"/>
    <dgm:cxn modelId="{36CD4D5F-6842-4C27-A6CB-C7729FAE66CF}" type="presParOf" srcId="{D2586ACE-803D-4678-A539-4E869BF8881D}" destId="{57E777A8-7A99-4896-A7B8-CC72B28E2B28}" srcOrd="2" destOrd="0" presId="urn:microsoft.com/office/officeart/2005/8/layout/orgChart1"/>
    <dgm:cxn modelId="{30D5EFD7-A107-45B0-A6B1-16CE3786BB59}" type="presParOf" srcId="{DF03FAFC-60EE-41FE-B7E7-BC9BB1045FDD}" destId="{96EA37D0-6304-4422-862A-F27060306270}" srcOrd="2" destOrd="0" presId="urn:microsoft.com/office/officeart/2005/8/layout/orgChart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E6DA9F-A5FC-4B11-BBCF-134D5AD2DAAE}">
      <dsp:nvSpPr>
        <dsp:cNvPr id="0" name=""/>
        <dsp:cNvSpPr/>
      </dsp:nvSpPr>
      <dsp:spPr>
        <a:xfrm>
          <a:off x="2889567" y="2811687"/>
          <a:ext cx="153702" cy="673362"/>
        </a:xfrm>
        <a:custGeom>
          <a:avLst/>
          <a:gdLst/>
          <a:ahLst/>
          <a:cxnLst/>
          <a:rect l="0" t="0" r="0" b="0"/>
          <a:pathLst>
            <a:path>
              <a:moveTo>
                <a:pt x="0" y="0"/>
              </a:moveTo>
              <a:lnTo>
                <a:pt x="0" y="673362"/>
              </a:lnTo>
              <a:lnTo>
                <a:pt x="153702" y="673362"/>
              </a:lnTo>
            </a:path>
          </a:pathLst>
        </a:custGeom>
        <a:noFill/>
        <a:ln w="25400" cap="flat" cmpd="sng" algn="ctr">
          <a:solidFill>
            <a:srgbClr val="073D95"/>
          </a:solidFill>
          <a:prstDash val="solid"/>
        </a:ln>
        <a:effectLst/>
      </dsp:spPr>
      <dsp:style>
        <a:lnRef idx="2">
          <a:scrgbClr r="0" g="0" b="0"/>
        </a:lnRef>
        <a:fillRef idx="0">
          <a:scrgbClr r="0" g="0" b="0"/>
        </a:fillRef>
        <a:effectRef idx="0">
          <a:scrgbClr r="0" g="0" b="0"/>
        </a:effectRef>
        <a:fontRef idx="minor"/>
      </dsp:style>
    </dsp:sp>
    <dsp:sp modelId="{AE0912D1-62FA-4711-83E3-A1EB399C85B3}">
      <dsp:nvSpPr>
        <dsp:cNvPr id="0" name=""/>
        <dsp:cNvSpPr/>
      </dsp:nvSpPr>
      <dsp:spPr>
        <a:xfrm>
          <a:off x="2735865" y="2811687"/>
          <a:ext cx="153702" cy="673362"/>
        </a:xfrm>
        <a:custGeom>
          <a:avLst/>
          <a:gdLst/>
          <a:ahLst/>
          <a:cxnLst/>
          <a:rect l="0" t="0" r="0" b="0"/>
          <a:pathLst>
            <a:path>
              <a:moveTo>
                <a:pt x="153702" y="0"/>
              </a:moveTo>
              <a:lnTo>
                <a:pt x="153702" y="673362"/>
              </a:lnTo>
              <a:lnTo>
                <a:pt x="0" y="673362"/>
              </a:lnTo>
            </a:path>
          </a:pathLst>
        </a:custGeom>
        <a:noFill/>
        <a:ln w="25400" cap="flat" cmpd="sng" algn="ctr">
          <a:solidFill>
            <a:srgbClr val="073D95"/>
          </a:solidFill>
          <a:prstDash val="solid"/>
        </a:ln>
        <a:effectLst/>
      </dsp:spPr>
      <dsp:style>
        <a:lnRef idx="2">
          <a:scrgbClr r="0" g="0" b="0"/>
        </a:lnRef>
        <a:fillRef idx="0">
          <a:scrgbClr r="0" g="0" b="0"/>
        </a:fillRef>
        <a:effectRef idx="0">
          <a:scrgbClr r="0" g="0" b="0"/>
        </a:effectRef>
        <a:fontRef idx="minor"/>
      </dsp:style>
    </dsp:sp>
    <dsp:sp modelId="{868129E0-8DE7-4F99-9397-D1C1E14AB4A3}">
      <dsp:nvSpPr>
        <dsp:cNvPr id="0" name=""/>
        <dsp:cNvSpPr/>
      </dsp:nvSpPr>
      <dsp:spPr>
        <a:xfrm>
          <a:off x="2843847" y="1772367"/>
          <a:ext cx="91440" cy="307404"/>
        </a:xfrm>
        <a:custGeom>
          <a:avLst/>
          <a:gdLst/>
          <a:ahLst/>
          <a:cxnLst/>
          <a:rect l="0" t="0" r="0" b="0"/>
          <a:pathLst>
            <a:path>
              <a:moveTo>
                <a:pt x="45720" y="0"/>
              </a:moveTo>
              <a:lnTo>
                <a:pt x="45720" y="307404"/>
              </a:lnTo>
            </a:path>
          </a:pathLst>
        </a:custGeom>
        <a:noFill/>
        <a:ln w="25400" cap="flat" cmpd="sng" algn="ctr">
          <a:solidFill>
            <a:srgbClr val="073D95"/>
          </a:solidFill>
          <a:prstDash val="solid"/>
        </a:ln>
        <a:effectLst/>
      </dsp:spPr>
      <dsp:style>
        <a:lnRef idx="2">
          <a:scrgbClr r="0" g="0" b="0"/>
        </a:lnRef>
        <a:fillRef idx="0">
          <a:scrgbClr r="0" g="0" b="0"/>
        </a:fillRef>
        <a:effectRef idx="0">
          <a:scrgbClr r="0" g="0" b="0"/>
        </a:effectRef>
        <a:fontRef idx="minor"/>
      </dsp:style>
    </dsp:sp>
    <dsp:sp modelId="{ECC83CC7-2716-423B-9E1D-A2DA003EEFE7}">
      <dsp:nvSpPr>
        <dsp:cNvPr id="0" name=""/>
        <dsp:cNvSpPr/>
      </dsp:nvSpPr>
      <dsp:spPr>
        <a:xfrm>
          <a:off x="2843847" y="733047"/>
          <a:ext cx="91440" cy="307404"/>
        </a:xfrm>
        <a:custGeom>
          <a:avLst/>
          <a:gdLst/>
          <a:ahLst/>
          <a:cxnLst/>
          <a:rect l="0" t="0" r="0" b="0"/>
          <a:pathLst>
            <a:path>
              <a:moveTo>
                <a:pt x="45720" y="0"/>
              </a:moveTo>
              <a:lnTo>
                <a:pt x="45720" y="307404"/>
              </a:lnTo>
            </a:path>
          </a:pathLst>
        </a:custGeom>
        <a:noFill/>
        <a:ln w="25400" cap="flat" cmpd="sng" algn="ctr">
          <a:solidFill>
            <a:srgbClr val="073D95"/>
          </a:solidFill>
          <a:prstDash val="solid"/>
        </a:ln>
        <a:effectLst/>
      </dsp:spPr>
      <dsp:style>
        <a:lnRef idx="2">
          <a:scrgbClr r="0" g="0" b="0"/>
        </a:lnRef>
        <a:fillRef idx="0">
          <a:scrgbClr r="0" g="0" b="0"/>
        </a:fillRef>
        <a:effectRef idx="0">
          <a:scrgbClr r="0" g="0" b="0"/>
        </a:effectRef>
        <a:fontRef idx="minor"/>
      </dsp:style>
    </dsp:sp>
    <dsp:sp modelId="{DEE5B52D-F477-4C65-A92F-2DB05B8541C8}">
      <dsp:nvSpPr>
        <dsp:cNvPr id="0" name=""/>
        <dsp:cNvSpPr/>
      </dsp:nvSpPr>
      <dsp:spPr>
        <a:xfrm>
          <a:off x="2157651" y="1131"/>
          <a:ext cx="1463831" cy="731915"/>
        </a:xfrm>
        <a:prstGeom prst="rect">
          <a:avLst/>
        </a:prstGeom>
        <a:solidFill>
          <a:srgbClr val="073D95"/>
        </a:solidFill>
        <a:ln w="25400" cap="flat" cmpd="sng" algn="ctr">
          <a:solidFill>
            <a:schemeClr val="lt1">
              <a:hueOff val="0"/>
              <a:satOff val="0"/>
              <a:lumOff val="0"/>
              <a:alphaOff val="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NZ" sz="1300" b="1" kern="1200" dirty="0" smtClean="0"/>
            <a:t>ACS Patients </a:t>
          </a:r>
          <a:endParaRPr lang="en-GB" sz="1300" b="1" kern="1200" dirty="0"/>
        </a:p>
      </dsp:txBody>
      <dsp:txXfrm>
        <a:off x="2157651" y="1131"/>
        <a:ext cx="1463831" cy="731915"/>
      </dsp:txXfrm>
    </dsp:sp>
    <dsp:sp modelId="{4006DE32-4997-437C-B6DB-5E31EB115286}">
      <dsp:nvSpPr>
        <dsp:cNvPr id="0" name=""/>
        <dsp:cNvSpPr/>
      </dsp:nvSpPr>
      <dsp:spPr>
        <a:xfrm>
          <a:off x="2070385" y="1040451"/>
          <a:ext cx="1638363" cy="731915"/>
        </a:xfrm>
        <a:prstGeom prst="rect">
          <a:avLst/>
        </a:prstGeom>
        <a:solidFill>
          <a:srgbClr val="073D95"/>
        </a:solidFill>
        <a:ln w="25400" cap="flat" cmpd="sng" algn="ctr">
          <a:solidFill>
            <a:schemeClr val="lt1">
              <a:hueOff val="0"/>
              <a:satOff val="0"/>
              <a:lumOff val="0"/>
              <a:alphaOff val="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NZ" sz="1300" b="1" kern="1200" dirty="0" smtClean="0"/>
            <a:t>Intended for CABG  </a:t>
          </a:r>
          <a:endParaRPr lang="en-GB" sz="1300" b="1" kern="1200" dirty="0"/>
        </a:p>
      </dsp:txBody>
      <dsp:txXfrm>
        <a:off x="2070385" y="1040451"/>
        <a:ext cx="1638363" cy="731915"/>
      </dsp:txXfrm>
    </dsp:sp>
    <dsp:sp modelId="{E6B36358-5312-4B59-82B5-F4A192A82095}">
      <dsp:nvSpPr>
        <dsp:cNvPr id="0" name=""/>
        <dsp:cNvSpPr/>
      </dsp:nvSpPr>
      <dsp:spPr>
        <a:xfrm>
          <a:off x="2157651" y="2079771"/>
          <a:ext cx="1463831" cy="731915"/>
        </a:xfrm>
        <a:prstGeom prst="rect">
          <a:avLst/>
        </a:prstGeom>
        <a:solidFill>
          <a:srgbClr val="073D95"/>
        </a:solidFill>
        <a:ln w="25400" cap="flat" cmpd="sng" algn="ctr">
          <a:solidFill>
            <a:schemeClr val="lt1">
              <a:hueOff val="0"/>
              <a:satOff val="0"/>
              <a:lumOff val="0"/>
              <a:alphaOff val="0"/>
            </a:schemeClr>
          </a:solidFill>
          <a:prstDash val="solid"/>
        </a:ln>
        <a:effectLst/>
        <a:scene3d>
          <a:camera prst="orthographicFront"/>
          <a:lightRig rig="threePt" dir="t"/>
        </a:scene3d>
        <a:sp3d prstMaterial="matte">
          <a:bevelT/>
        </a:sp3d>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NZ" sz="1300" kern="1200" dirty="0" smtClean="0"/>
            <a:t>Post CABG randomisation  </a:t>
          </a:r>
          <a:endParaRPr lang="en-GB" sz="1300" kern="1200" dirty="0"/>
        </a:p>
      </dsp:txBody>
      <dsp:txXfrm>
        <a:off x="2157651" y="2079771"/>
        <a:ext cx="1463831" cy="731915"/>
      </dsp:txXfrm>
    </dsp:sp>
    <dsp:sp modelId="{DF859AFB-8304-4099-90AE-95FE68DA1B3C}">
      <dsp:nvSpPr>
        <dsp:cNvPr id="0" name=""/>
        <dsp:cNvSpPr/>
      </dsp:nvSpPr>
      <dsp:spPr>
        <a:xfrm>
          <a:off x="1272034" y="3119091"/>
          <a:ext cx="1463831" cy="731915"/>
        </a:xfrm>
        <a:prstGeom prst="rect">
          <a:avLst/>
        </a:prstGeom>
        <a:solidFill>
          <a:srgbClr val="073D95"/>
        </a:solidFill>
        <a:ln w="25400" cap="flat" cmpd="sng" algn="ctr">
          <a:solidFill>
            <a:schemeClr val="lt1">
              <a:hueOff val="0"/>
              <a:satOff val="0"/>
              <a:lumOff val="0"/>
              <a:alphaOff val="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NZ" sz="1300" kern="1200" dirty="0" smtClean="0"/>
            <a:t>Aspirin 100 mg PO</a:t>
          </a:r>
        </a:p>
        <a:p>
          <a:pPr lvl="0" algn="ctr" defTabSz="577850">
            <a:lnSpc>
              <a:spcPct val="90000"/>
            </a:lnSpc>
            <a:spcBef>
              <a:spcPct val="0"/>
            </a:spcBef>
            <a:spcAft>
              <a:spcPct val="35000"/>
            </a:spcAft>
          </a:pPr>
          <a:r>
            <a:rPr lang="en-NZ" sz="1300" kern="1200" dirty="0" smtClean="0"/>
            <a:t>Ticagrelor 90 mg </a:t>
          </a:r>
        </a:p>
        <a:p>
          <a:pPr lvl="0" algn="ctr" defTabSz="577850">
            <a:lnSpc>
              <a:spcPct val="90000"/>
            </a:lnSpc>
            <a:spcBef>
              <a:spcPct val="0"/>
            </a:spcBef>
            <a:spcAft>
              <a:spcPct val="35000"/>
            </a:spcAft>
          </a:pPr>
          <a:r>
            <a:rPr lang="en-NZ" sz="1300" kern="1200" dirty="0" smtClean="0"/>
            <a:t> BD PO</a:t>
          </a:r>
          <a:endParaRPr lang="en-GB" sz="1300" kern="1200" dirty="0"/>
        </a:p>
      </dsp:txBody>
      <dsp:txXfrm>
        <a:off x="1272034" y="3119091"/>
        <a:ext cx="1463831" cy="731915"/>
      </dsp:txXfrm>
    </dsp:sp>
    <dsp:sp modelId="{F4F3F8D0-3C52-4719-802F-0362A929056F}">
      <dsp:nvSpPr>
        <dsp:cNvPr id="0" name=""/>
        <dsp:cNvSpPr/>
      </dsp:nvSpPr>
      <dsp:spPr>
        <a:xfrm>
          <a:off x="3043269" y="3119091"/>
          <a:ext cx="1463831" cy="731915"/>
        </a:xfrm>
        <a:prstGeom prst="rect">
          <a:avLst/>
        </a:prstGeom>
        <a:solidFill>
          <a:srgbClr val="073D95"/>
        </a:solidFill>
        <a:ln w="25400" cap="flat" cmpd="sng" algn="ctr">
          <a:solidFill>
            <a:schemeClr val="lt1">
              <a:hueOff val="0"/>
              <a:satOff val="0"/>
              <a:lumOff val="0"/>
              <a:alphaOff val="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NZ" sz="1300" kern="1200" dirty="0" smtClean="0"/>
            <a:t>Aspirin 100 mg PO</a:t>
          </a:r>
        </a:p>
        <a:p>
          <a:pPr lvl="0" algn="ctr" defTabSz="577850">
            <a:lnSpc>
              <a:spcPct val="90000"/>
            </a:lnSpc>
            <a:spcBef>
              <a:spcPct val="0"/>
            </a:spcBef>
            <a:spcAft>
              <a:spcPct val="35000"/>
            </a:spcAft>
          </a:pPr>
          <a:r>
            <a:rPr lang="en-NZ" sz="1300" kern="1200" dirty="0" smtClean="0"/>
            <a:t>Clopidogrel 75 mg</a:t>
          </a:r>
        </a:p>
        <a:p>
          <a:pPr lvl="0" algn="ctr" defTabSz="577850">
            <a:lnSpc>
              <a:spcPct val="90000"/>
            </a:lnSpc>
            <a:spcBef>
              <a:spcPct val="0"/>
            </a:spcBef>
            <a:spcAft>
              <a:spcPct val="35000"/>
            </a:spcAft>
          </a:pPr>
          <a:r>
            <a:rPr lang="en-NZ" sz="1300" kern="1200" dirty="0" smtClean="0"/>
            <a:t>daily PO </a:t>
          </a:r>
          <a:endParaRPr lang="en-GB" sz="1300" kern="1200" dirty="0"/>
        </a:p>
      </dsp:txBody>
      <dsp:txXfrm>
        <a:off x="3043269" y="3119091"/>
        <a:ext cx="1463831" cy="73191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AD52D-B84B-411C-9392-DC0995B42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18</Pages>
  <Words>4030</Words>
  <Characters>26541</Characters>
  <Application>Microsoft Office Word</Application>
  <DocSecurity>0</DocSecurity>
  <Lines>221</Lines>
  <Paragraphs>61</Paragraphs>
  <ScaleCrop>false</ScaleCrop>
  <HeadingPairs>
    <vt:vector size="2" baseType="variant">
      <vt:variant>
        <vt:lpstr>Title</vt:lpstr>
      </vt:variant>
      <vt:variant>
        <vt:i4>1</vt:i4>
      </vt:variant>
    </vt:vector>
  </HeadingPairs>
  <TitlesOfParts>
    <vt:vector size="1" baseType="lpstr">
      <vt:lpstr>Clinical Study Protocol (CSP)</vt:lpstr>
    </vt:vector>
  </TitlesOfParts>
  <Company>AstraZeneca</Company>
  <LinksUpToDate>false</LinksUpToDate>
  <CharactersWithSpaces>30510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Study Protocol (CSP)</dc:title>
  <dc:creator>Eva Rosén</dc:creator>
  <cp:lastModifiedBy>Liz Low</cp:lastModifiedBy>
  <cp:revision>19</cp:revision>
  <cp:lastPrinted>2015-09-15T23:02:00Z</cp:lastPrinted>
  <dcterms:created xsi:type="dcterms:W3CDTF">2015-09-15T04:14:00Z</dcterms:created>
  <dcterms:modified xsi:type="dcterms:W3CDTF">2016-12-05T03:13:00Z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pVersion">
    <vt:lpwstr>5.0</vt:lpwstr>
  </property>
  <property fmtid="{D5CDD505-2E9C-101B-9397-08002B2CF9AE}" pid="3" name="prpGSDName">
    <vt:lpwstr>Clinical Study Protocol (CSP), GEL</vt:lpwstr>
  </property>
  <property fmtid="{D5CDD505-2E9C-101B-9397-08002B2CF9AE}" pid="4" name="prpGSDNo">
    <vt:lpwstr>Template Active date: 31 May 2011</vt:lpwstr>
  </property>
  <property fmtid="{D5CDD505-2E9C-101B-9397-08002B2CF9AE}" pid="5" name="prpSOP">
    <vt:lpwstr>LDMS_001_00061249</vt:lpwstr>
  </property>
</Properties>
</file>