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D" w:rsidRDefault="00462D62" w:rsidP="00115F80">
      <w:pPr>
        <w:pStyle w:val="Heading1"/>
        <w:jc w:val="center"/>
      </w:pPr>
      <w:r>
        <w:t>SIMPLICITY</w:t>
      </w:r>
      <w:r w:rsidR="007F3B71" w:rsidRPr="007F3B71">
        <w:t xml:space="preserve"> STUDY PARTICIPANT INFORMATION SHEET</w:t>
      </w:r>
    </w:p>
    <w:p w:rsidR="007F3B71" w:rsidRPr="007F3B71" w:rsidRDefault="007F3B71" w:rsidP="002A673D">
      <w:pPr>
        <w:jc w:val="center"/>
        <w:rPr>
          <w:b/>
          <w:bCs/>
        </w:rPr>
      </w:pPr>
    </w:p>
    <w:p w:rsidR="007F3B71" w:rsidRPr="007F3B71" w:rsidRDefault="007F3B71" w:rsidP="002A673D">
      <w:pPr>
        <w:jc w:val="center"/>
        <w:rPr>
          <w:b/>
          <w:bCs/>
          <w:i/>
          <w:iCs/>
        </w:rPr>
      </w:pPr>
      <w:r w:rsidRPr="007F3B71">
        <w:rPr>
          <w:b/>
          <w:bCs/>
          <w:i/>
          <w:iCs/>
        </w:rPr>
        <w:t>THIS IS FOR YOU TO KEEP.</w:t>
      </w:r>
    </w:p>
    <w:p w:rsidR="002A673D" w:rsidRDefault="002A673D" w:rsidP="007F3B71">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802"/>
        <w:gridCol w:w="5714"/>
      </w:tblGrid>
      <w:tr w:rsidR="002A673D">
        <w:tc>
          <w:tcPr>
            <w:tcW w:w="2802" w:type="dxa"/>
          </w:tcPr>
          <w:p w:rsidR="002A673D" w:rsidRDefault="002A673D" w:rsidP="007F3B71">
            <w:pPr>
              <w:rPr>
                <w:b/>
                <w:bCs/>
              </w:rPr>
            </w:pPr>
            <w:r>
              <w:rPr>
                <w:b/>
                <w:bCs/>
              </w:rPr>
              <w:t>Site</w:t>
            </w:r>
            <w:r w:rsidRPr="007F3B71">
              <w:rPr>
                <w:b/>
                <w:bCs/>
              </w:rPr>
              <w:t>:</w:t>
            </w:r>
          </w:p>
        </w:tc>
        <w:tc>
          <w:tcPr>
            <w:tcW w:w="5714" w:type="dxa"/>
          </w:tcPr>
          <w:p w:rsidR="002A673D" w:rsidRDefault="00F972FC" w:rsidP="007F3B71">
            <w:r>
              <w:t xml:space="preserve">John Hunter </w:t>
            </w:r>
          </w:p>
          <w:p w:rsidR="00FD1938" w:rsidRDefault="00FD1938" w:rsidP="007F3B71">
            <w:pPr>
              <w:rPr>
                <w:b/>
                <w:bCs/>
              </w:rPr>
            </w:pPr>
          </w:p>
        </w:tc>
      </w:tr>
      <w:tr w:rsidR="002A673D">
        <w:tc>
          <w:tcPr>
            <w:tcW w:w="2802" w:type="dxa"/>
          </w:tcPr>
          <w:p w:rsidR="002A673D" w:rsidRDefault="002A673D" w:rsidP="007F3B71">
            <w:r w:rsidRPr="007F3B71">
              <w:rPr>
                <w:b/>
                <w:bCs/>
              </w:rPr>
              <w:t>Principal</w:t>
            </w:r>
            <w:r>
              <w:rPr>
                <w:b/>
                <w:bCs/>
              </w:rPr>
              <w:t xml:space="preserve"> </w:t>
            </w:r>
            <w:r w:rsidRPr="007F3B71">
              <w:rPr>
                <w:b/>
                <w:bCs/>
              </w:rPr>
              <w:t>Researcher</w:t>
            </w:r>
            <w:r w:rsidR="00462D62">
              <w:rPr>
                <w:b/>
                <w:bCs/>
              </w:rPr>
              <w:t>s</w:t>
            </w:r>
            <w:r w:rsidRPr="007F3B71">
              <w:t>:</w:t>
            </w:r>
          </w:p>
          <w:p w:rsidR="00FD1938" w:rsidRDefault="00FD1938" w:rsidP="007F3B71"/>
          <w:p w:rsidR="00FD1938" w:rsidRDefault="00FD1938" w:rsidP="007F3B71">
            <w:r>
              <w:t>Associate Investigator(s)</w:t>
            </w:r>
          </w:p>
          <w:p w:rsidR="00FD1938" w:rsidRDefault="00FD1938" w:rsidP="007F3B71"/>
          <w:p w:rsidR="00FD1938" w:rsidRPr="00FD1938" w:rsidRDefault="00FD1938" w:rsidP="007F3B71">
            <w:r>
              <w:t xml:space="preserve">Location </w:t>
            </w:r>
          </w:p>
        </w:tc>
        <w:tc>
          <w:tcPr>
            <w:tcW w:w="5714" w:type="dxa"/>
          </w:tcPr>
          <w:p w:rsidR="00D74B01" w:rsidRDefault="00F972FC" w:rsidP="00FD1938">
            <w:pPr>
              <w:rPr>
                <w:rFonts w:ascii="Arial" w:hAnsi="Arial" w:cs="Arial"/>
                <w:i/>
                <w:color w:val="FF9900"/>
                <w:sz w:val="22"/>
                <w:szCs w:val="22"/>
              </w:rPr>
            </w:pPr>
            <w:r>
              <w:rPr>
                <w:rFonts w:ascii="Arial" w:hAnsi="Arial" w:cs="Arial"/>
                <w:i/>
                <w:color w:val="FF9900"/>
                <w:sz w:val="22"/>
                <w:szCs w:val="22"/>
              </w:rPr>
              <w:t>Dr Joshua Davis</w:t>
            </w:r>
          </w:p>
          <w:p w:rsidR="00FD1938" w:rsidRDefault="00FD1938" w:rsidP="00FD1938">
            <w:pPr>
              <w:rPr>
                <w:rFonts w:ascii="Arial" w:hAnsi="Arial" w:cs="Arial"/>
                <w:i/>
                <w:color w:val="FF9900"/>
                <w:sz w:val="22"/>
                <w:szCs w:val="22"/>
              </w:rPr>
            </w:pPr>
          </w:p>
          <w:p w:rsidR="00FD1938" w:rsidRDefault="00F972FC" w:rsidP="00FD1938">
            <w:pPr>
              <w:rPr>
                <w:rFonts w:ascii="Arial" w:hAnsi="Arial" w:cs="Arial"/>
                <w:i/>
                <w:color w:val="FF9900"/>
                <w:sz w:val="22"/>
                <w:szCs w:val="22"/>
              </w:rPr>
            </w:pPr>
            <w:r>
              <w:rPr>
                <w:rFonts w:ascii="Arial" w:hAnsi="Arial" w:cs="Arial"/>
                <w:i/>
                <w:color w:val="FF9900"/>
                <w:sz w:val="22"/>
                <w:szCs w:val="22"/>
              </w:rPr>
              <w:t>Mel Young</w:t>
            </w:r>
            <w:r w:rsidR="00300E2D">
              <w:rPr>
                <w:rFonts w:ascii="Arial" w:hAnsi="Arial" w:cs="Arial"/>
                <w:i/>
                <w:color w:val="FF9900"/>
                <w:sz w:val="22"/>
                <w:szCs w:val="22"/>
              </w:rPr>
              <w:t xml:space="preserve"> &amp;</w:t>
            </w:r>
            <w:r>
              <w:rPr>
                <w:rFonts w:ascii="Arial" w:hAnsi="Arial" w:cs="Arial"/>
                <w:i/>
                <w:color w:val="FF9900"/>
                <w:sz w:val="22"/>
                <w:szCs w:val="22"/>
              </w:rPr>
              <w:t xml:space="preserve"> Tracey Jones</w:t>
            </w:r>
            <w:bookmarkStart w:id="0" w:name="_GoBack"/>
            <w:bookmarkEnd w:id="0"/>
          </w:p>
          <w:p w:rsidR="00FD1938" w:rsidRDefault="00FD1938" w:rsidP="00FD1938">
            <w:pPr>
              <w:rPr>
                <w:rFonts w:ascii="Arial" w:hAnsi="Arial" w:cs="Arial"/>
                <w:i/>
                <w:color w:val="FF9900"/>
                <w:sz w:val="22"/>
                <w:szCs w:val="22"/>
              </w:rPr>
            </w:pPr>
          </w:p>
          <w:p w:rsidR="00FD1938" w:rsidRDefault="00F972FC" w:rsidP="00FD1938">
            <w:pPr>
              <w:rPr>
                <w:rFonts w:ascii="Arial" w:hAnsi="Arial" w:cs="Arial"/>
                <w:i/>
                <w:color w:val="FF9900"/>
                <w:sz w:val="22"/>
                <w:szCs w:val="22"/>
              </w:rPr>
            </w:pPr>
            <w:r>
              <w:rPr>
                <w:rFonts w:ascii="Arial" w:hAnsi="Arial" w:cs="Arial"/>
                <w:i/>
                <w:color w:val="FF9900"/>
                <w:sz w:val="22"/>
                <w:szCs w:val="22"/>
              </w:rPr>
              <w:t>John Hunter Hospital</w:t>
            </w:r>
          </w:p>
          <w:p w:rsidR="00FD1938" w:rsidRPr="002A673D" w:rsidRDefault="00FD1938" w:rsidP="00FD1938"/>
        </w:tc>
      </w:tr>
      <w:tr w:rsidR="00D74B01">
        <w:tc>
          <w:tcPr>
            <w:tcW w:w="2802" w:type="dxa"/>
          </w:tcPr>
          <w:p w:rsidR="00D74B01" w:rsidRPr="007F3B71" w:rsidRDefault="00D74B01" w:rsidP="007F3B71">
            <w:pPr>
              <w:rPr>
                <w:b/>
                <w:bCs/>
              </w:rPr>
            </w:pPr>
          </w:p>
        </w:tc>
        <w:tc>
          <w:tcPr>
            <w:tcW w:w="5714" w:type="dxa"/>
          </w:tcPr>
          <w:p w:rsidR="00D74B01" w:rsidRPr="007F3B71" w:rsidRDefault="00D74B01" w:rsidP="007F3B71"/>
        </w:tc>
      </w:tr>
      <w:tr w:rsidR="002A673D">
        <w:tc>
          <w:tcPr>
            <w:tcW w:w="2802" w:type="dxa"/>
          </w:tcPr>
          <w:p w:rsidR="002A673D" w:rsidRDefault="002A673D" w:rsidP="007F3B71">
            <w:pPr>
              <w:rPr>
                <w:b/>
                <w:bCs/>
              </w:rPr>
            </w:pPr>
            <w:r w:rsidRPr="007F3B71">
              <w:rPr>
                <w:b/>
                <w:bCs/>
              </w:rPr>
              <w:t>Full Project Title</w:t>
            </w:r>
            <w:r>
              <w:rPr>
                <w:b/>
                <w:bCs/>
              </w:rPr>
              <w:t>:</w:t>
            </w:r>
          </w:p>
        </w:tc>
        <w:tc>
          <w:tcPr>
            <w:tcW w:w="5714" w:type="dxa"/>
          </w:tcPr>
          <w:p w:rsidR="002A673D" w:rsidRDefault="00462D62" w:rsidP="00462D62">
            <w:pPr>
              <w:rPr>
                <w:b/>
                <w:bCs/>
              </w:rPr>
            </w:pPr>
            <w:r w:rsidRPr="00462D62">
              <w:rPr>
                <w:b/>
              </w:rPr>
              <w:t>S</w:t>
            </w:r>
            <w:r w:rsidRPr="00462D62">
              <w:t xml:space="preserve">tandard versus </w:t>
            </w:r>
            <w:proofErr w:type="spellStart"/>
            <w:r w:rsidRPr="00462D62">
              <w:t>m</w:t>
            </w:r>
            <w:r w:rsidRPr="00462D62">
              <w:rPr>
                <w:b/>
              </w:rPr>
              <w:t>I</w:t>
            </w:r>
            <w:r w:rsidRPr="00462D62">
              <w:t>ninal</w:t>
            </w:r>
            <w:proofErr w:type="spellEnd"/>
            <w:r w:rsidRPr="00462D62">
              <w:t xml:space="preserve"> </w:t>
            </w:r>
            <w:r w:rsidRPr="00462D62">
              <w:rPr>
                <w:b/>
              </w:rPr>
              <w:t>M</w:t>
            </w:r>
            <w:r w:rsidRPr="00462D62">
              <w:t xml:space="preserve">onitoring : </w:t>
            </w:r>
            <w:r w:rsidRPr="00462D62">
              <w:rPr>
                <w:b/>
              </w:rPr>
              <w:t>P</w:t>
            </w:r>
            <w:r w:rsidRPr="00462D62">
              <w:t xml:space="preserve">ragmatic </w:t>
            </w:r>
            <w:proofErr w:type="spellStart"/>
            <w:r w:rsidRPr="00462D62">
              <w:t>tria</w:t>
            </w:r>
            <w:r w:rsidRPr="00462D62">
              <w:rPr>
                <w:b/>
              </w:rPr>
              <w:t>L</w:t>
            </w:r>
            <w:proofErr w:type="spellEnd"/>
            <w:r>
              <w:t xml:space="preserve"> </w:t>
            </w:r>
            <w:r w:rsidRPr="00462D62">
              <w:rPr>
                <w:b/>
              </w:rPr>
              <w:t>I</w:t>
            </w:r>
            <w:r w:rsidRPr="00462D62">
              <w:t xml:space="preserve">n hepatitis </w:t>
            </w:r>
            <w:r w:rsidRPr="00462D62">
              <w:rPr>
                <w:b/>
              </w:rPr>
              <w:t>C</w:t>
            </w:r>
            <w:r w:rsidRPr="00462D62">
              <w:t xml:space="preserve"> </w:t>
            </w:r>
            <w:r w:rsidRPr="00462D62">
              <w:rPr>
                <w:b/>
              </w:rPr>
              <w:t>T</w:t>
            </w:r>
            <w:r w:rsidRPr="00462D62">
              <w:t xml:space="preserve">reatment   - SIMPLICITY </w:t>
            </w:r>
            <w:r>
              <w:t>Trial</w:t>
            </w:r>
          </w:p>
        </w:tc>
      </w:tr>
    </w:tbl>
    <w:p w:rsidR="007F3B71" w:rsidRDefault="007F3B71" w:rsidP="007F3B71"/>
    <w:p w:rsidR="007F3B71" w:rsidRDefault="00206A9A" w:rsidP="0081392B">
      <w:pPr>
        <w:spacing w:after="120"/>
        <w:jc w:val="both"/>
        <w:rPr>
          <w:lang w:val="en-AU"/>
        </w:rPr>
      </w:pPr>
      <w:r>
        <w:t>We invite you</w:t>
      </w:r>
      <w:r w:rsidR="007F3B71" w:rsidRPr="007F3B71">
        <w:t xml:space="preserve"> to take part in this research project. If you decide to take part in this study </w:t>
      </w:r>
      <w:r>
        <w:t>we will give you</w:t>
      </w:r>
      <w:r w:rsidR="007F3B71" w:rsidRPr="007F3B71">
        <w:t xml:space="preserve"> a copy of this information sheet. Interpreters are available</w:t>
      </w:r>
      <w:r>
        <w:t xml:space="preserve"> if you need them</w:t>
      </w:r>
      <w:r w:rsidR="007F3B71" w:rsidRPr="007F3B71">
        <w:t xml:space="preserve"> to help </w:t>
      </w:r>
      <w:r>
        <w:t>you make your decision</w:t>
      </w:r>
      <w:r w:rsidR="007F3B71" w:rsidRPr="007F3B71">
        <w:t>. If you would like to use an interpreter who</w:t>
      </w:r>
      <w:r>
        <w:t xml:space="preserve"> speaks your own language</w:t>
      </w:r>
      <w:r w:rsidR="007F3B71" w:rsidRPr="007F3B71">
        <w:t>, please let a study team member know and we will be happy to arrange one for you.</w:t>
      </w:r>
    </w:p>
    <w:p w:rsidR="00F13CCB" w:rsidRDefault="008338B2" w:rsidP="00902065">
      <w:pPr>
        <w:pStyle w:val="Heading3"/>
        <w:spacing w:before="0"/>
        <w:jc w:val="both"/>
        <w:rPr>
          <w:lang w:val="en-AU"/>
        </w:rPr>
      </w:pPr>
      <w:r>
        <w:rPr>
          <w:lang w:val="en-AU"/>
        </w:rPr>
        <w:t>Purpose and background</w:t>
      </w:r>
    </w:p>
    <w:p w:rsidR="00462D62" w:rsidRDefault="00462D62" w:rsidP="0081392B">
      <w:pPr>
        <w:jc w:val="both"/>
        <w:rPr>
          <w:lang w:val="en-AU"/>
        </w:rPr>
      </w:pPr>
      <w:r>
        <w:rPr>
          <w:lang w:val="en-AU"/>
        </w:rPr>
        <w:t xml:space="preserve">In March 2016, several new, all oral treatments became available in Australia for chronic hepatitis C virus (HCV) infection, bringing the “interferon era” to a close. These new treatments are much </w:t>
      </w:r>
      <w:r w:rsidR="00D31D2B">
        <w:rPr>
          <w:lang w:val="en-AU"/>
        </w:rPr>
        <w:t>easier to take</w:t>
      </w:r>
      <w:r>
        <w:rPr>
          <w:lang w:val="en-AU"/>
        </w:rPr>
        <w:t xml:space="preserve"> and more effective than the previous standard treatment, which was based on an injected medicine called interferon. </w:t>
      </w:r>
    </w:p>
    <w:p w:rsidR="00462D62" w:rsidRDefault="00462D62" w:rsidP="0081392B">
      <w:pPr>
        <w:jc w:val="both"/>
        <w:rPr>
          <w:lang w:val="en-AU"/>
        </w:rPr>
      </w:pPr>
    </w:p>
    <w:p w:rsidR="00462D62" w:rsidRDefault="00462D62" w:rsidP="0081392B">
      <w:pPr>
        <w:jc w:val="both"/>
        <w:rPr>
          <w:lang w:val="en-AU"/>
        </w:rPr>
      </w:pPr>
      <w:r>
        <w:rPr>
          <w:lang w:val="en-AU"/>
        </w:rPr>
        <w:t xml:space="preserve">Although we know these new treatments are very safe, with side effect rates </w:t>
      </w:r>
      <w:r w:rsidR="00D26591">
        <w:rPr>
          <w:lang w:val="en-AU"/>
        </w:rPr>
        <w:t xml:space="preserve">in clinical trials </w:t>
      </w:r>
      <w:r>
        <w:rPr>
          <w:lang w:val="en-AU"/>
        </w:rPr>
        <w:t xml:space="preserve">similar to placebo (sugar pills), we don’t know exactly how much monitoring is needed during a course of treatment. </w:t>
      </w:r>
      <w:r w:rsidR="00736189">
        <w:rPr>
          <w:lang w:val="en-AU"/>
        </w:rPr>
        <w:t>A “standard” monitoring plan has recently been developed by Australian experts, but this is based on what we know of the new treatments, and it has never been</w:t>
      </w:r>
      <w:r w:rsidR="00D31D2B">
        <w:rPr>
          <w:lang w:val="en-AU"/>
        </w:rPr>
        <w:t xml:space="preserve"> directly</w:t>
      </w:r>
      <w:r w:rsidR="00736189">
        <w:rPr>
          <w:lang w:val="en-AU"/>
        </w:rPr>
        <w:t xml:space="preserve"> compared with less intensive monitoring. </w:t>
      </w:r>
    </w:p>
    <w:p w:rsidR="00D26591" w:rsidRDefault="00D26591" w:rsidP="0081392B">
      <w:pPr>
        <w:jc w:val="both"/>
        <w:rPr>
          <w:lang w:val="en-AU"/>
        </w:rPr>
      </w:pPr>
    </w:p>
    <w:p w:rsidR="00D26591" w:rsidRDefault="0081392B" w:rsidP="0081392B">
      <w:pPr>
        <w:jc w:val="both"/>
        <w:rPr>
          <w:lang w:val="en-AU"/>
        </w:rPr>
      </w:pPr>
      <w:r>
        <w:rPr>
          <w:lang w:val="en-AU"/>
        </w:rPr>
        <w:t xml:space="preserve">For the old interferon-based treatments, patients had </w:t>
      </w:r>
      <w:r w:rsidR="00D26591">
        <w:rPr>
          <w:lang w:val="en-AU"/>
        </w:rPr>
        <w:t xml:space="preserve">some blood tests and a clinic appointment every 2 to 4 weeks for at least 24 weeks. For the new all-oral treatments, we know that much less intense monitoring is needed, but different monitoring strategies have not been tested in clinical trials. </w:t>
      </w:r>
    </w:p>
    <w:p w:rsidR="00D26591" w:rsidRDefault="00D26591" w:rsidP="0081392B">
      <w:pPr>
        <w:jc w:val="both"/>
        <w:rPr>
          <w:lang w:val="en-AU"/>
        </w:rPr>
      </w:pPr>
    </w:p>
    <w:p w:rsidR="00902065" w:rsidRDefault="00D26591" w:rsidP="00902065">
      <w:pPr>
        <w:jc w:val="both"/>
        <w:rPr>
          <w:lang w:val="en-AU"/>
        </w:rPr>
      </w:pPr>
      <w:r>
        <w:rPr>
          <w:lang w:val="en-AU"/>
        </w:rPr>
        <w:t xml:space="preserve">The purpose of SIMPLICITY is to compare “standard monitoring” with “minimal monitoring”, to determine if minimal monitoring results in similar cure rates but with lower cost and better patient satisfaction. </w:t>
      </w:r>
      <w:r w:rsidR="0081392B">
        <w:rPr>
          <w:lang w:val="en-AU"/>
        </w:rPr>
        <w:t>The SIMPLICITY trial is being co-ordinated by Associate Professor Joshua Davis, who is based at John Hunter Hospital in Newcastle, and at the Menzies School of Health Research in Darwin. It aims to enrol a total of 140 participants at three sites in Australia (Brisbane, Darwin and Newcastle).</w:t>
      </w:r>
    </w:p>
    <w:p w:rsidR="00511F9F" w:rsidRDefault="00511F9F" w:rsidP="00902065">
      <w:pPr>
        <w:jc w:val="both"/>
        <w:rPr>
          <w:lang w:val="en-AU"/>
        </w:rPr>
      </w:pPr>
    </w:p>
    <w:p w:rsidR="00511F9F" w:rsidRDefault="00511F9F" w:rsidP="00902065">
      <w:pPr>
        <w:jc w:val="both"/>
        <w:rPr>
          <w:lang w:val="en-AU"/>
        </w:rPr>
      </w:pPr>
      <w:r>
        <w:rPr>
          <w:lang w:val="en-AU"/>
        </w:rPr>
        <w:t xml:space="preserve">“Minimal monitoring” does not mean missing out on medical care. It just means less frequent blood tests and clinic visits, as detailed under “procedures” below. </w:t>
      </w:r>
    </w:p>
    <w:p w:rsidR="00D26591" w:rsidRDefault="00D26591" w:rsidP="00902065">
      <w:pPr>
        <w:pStyle w:val="Heading3"/>
        <w:spacing w:before="60"/>
        <w:jc w:val="both"/>
        <w:rPr>
          <w:lang w:val="en-AU"/>
        </w:rPr>
      </w:pPr>
      <w:r>
        <w:rPr>
          <w:lang w:val="en-AU"/>
        </w:rPr>
        <w:t>Study medications</w:t>
      </w:r>
    </w:p>
    <w:p w:rsidR="00462D62" w:rsidRPr="00462D62" w:rsidRDefault="00D26591" w:rsidP="0081392B">
      <w:pPr>
        <w:jc w:val="both"/>
        <w:rPr>
          <w:lang w:val="en-AU"/>
        </w:rPr>
      </w:pPr>
      <w:r>
        <w:rPr>
          <w:lang w:val="en-AU"/>
        </w:rPr>
        <w:t xml:space="preserve">There are no medications being given specifically as part of this study. You will receive the same medications whether or not you choose to take part in this study. The only difference between the two study arms is the number of blood tests and clinic visits during your course of treatment. The new treatments that are relevant to this trial are a combination of two medicines: </w:t>
      </w:r>
      <w:proofErr w:type="spellStart"/>
      <w:r>
        <w:rPr>
          <w:lang w:val="en-AU"/>
        </w:rPr>
        <w:t>Sofosbuvir</w:t>
      </w:r>
      <w:proofErr w:type="spellEnd"/>
      <w:r>
        <w:rPr>
          <w:lang w:val="en-AU"/>
        </w:rPr>
        <w:t xml:space="preserve"> plus </w:t>
      </w:r>
      <w:proofErr w:type="spellStart"/>
      <w:r>
        <w:rPr>
          <w:lang w:val="en-AU"/>
        </w:rPr>
        <w:t>ledipasvir</w:t>
      </w:r>
      <w:proofErr w:type="spellEnd"/>
      <w:r>
        <w:rPr>
          <w:lang w:val="en-AU"/>
        </w:rPr>
        <w:t xml:space="preserve"> (also known as </w:t>
      </w:r>
      <w:proofErr w:type="spellStart"/>
      <w:r>
        <w:rPr>
          <w:lang w:val="en-AU"/>
        </w:rPr>
        <w:t>Harvoni</w:t>
      </w:r>
      <w:proofErr w:type="spellEnd"/>
      <w:r>
        <w:rPr>
          <w:lang w:val="en-AU"/>
        </w:rPr>
        <w:t xml:space="preserve">, all in one pill), or </w:t>
      </w:r>
      <w:proofErr w:type="spellStart"/>
      <w:r>
        <w:rPr>
          <w:lang w:val="en-AU"/>
        </w:rPr>
        <w:t>Sofosbuvir</w:t>
      </w:r>
      <w:proofErr w:type="spellEnd"/>
      <w:r>
        <w:rPr>
          <w:lang w:val="en-AU"/>
        </w:rPr>
        <w:t xml:space="preserve"> plus </w:t>
      </w:r>
      <w:proofErr w:type="spellStart"/>
      <w:r>
        <w:rPr>
          <w:lang w:val="en-AU"/>
        </w:rPr>
        <w:t>Daclatasvir</w:t>
      </w:r>
      <w:proofErr w:type="spellEnd"/>
      <w:r>
        <w:rPr>
          <w:lang w:val="en-AU"/>
        </w:rPr>
        <w:t xml:space="preserve"> (2 pills). Which treatment you receive will be decided by your doctor, and is determined by which genotype of HCV </w:t>
      </w:r>
      <w:r w:rsidR="00736189">
        <w:rPr>
          <w:lang w:val="en-AU"/>
        </w:rPr>
        <w:t xml:space="preserve">you have. </w:t>
      </w:r>
    </w:p>
    <w:p w:rsidR="00D905F9" w:rsidRDefault="00D905F9" w:rsidP="00902065">
      <w:pPr>
        <w:pStyle w:val="Heading3"/>
        <w:spacing w:before="60"/>
        <w:jc w:val="both"/>
        <w:rPr>
          <w:lang w:val="en-AU"/>
        </w:rPr>
      </w:pPr>
      <w:r>
        <w:rPr>
          <w:lang w:val="en-AU"/>
        </w:rPr>
        <w:t>Procedures</w:t>
      </w:r>
    </w:p>
    <w:p w:rsidR="00D26591" w:rsidRPr="00D26591" w:rsidRDefault="00D26591" w:rsidP="0081392B">
      <w:pPr>
        <w:spacing w:after="120"/>
        <w:jc w:val="both"/>
        <w:rPr>
          <w:lang w:val="en-AU"/>
        </w:rPr>
      </w:pPr>
      <w:r>
        <w:rPr>
          <w:lang w:val="en-AU"/>
        </w:rPr>
        <w:t>After you have had a routine “pre-treatment assessment” by your treating team and you and your doctors/nurses are ready to start treatment</w:t>
      </w:r>
      <w:r w:rsidR="00B535E5">
        <w:rPr>
          <w:lang w:val="en-AU"/>
        </w:rPr>
        <w:t xml:space="preserve">, you may be invited to participate in this trial. </w:t>
      </w:r>
    </w:p>
    <w:p w:rsidR="00D26591" w:rsidRDefault="00D26591" w:rsidP="0081392B">
      <w:pPr>
        <w:spacing w:after="120"/>
        <w:jc w:val="both"/>
        <w:rPr>
          <w:lang w:val="en-AU"/>
        </w:rPr>
      </w:pPr>
      <w:r>
        <w:rPr>
          <w:lang w:val="en-AU"/>
        </w:rPr>
        <w:t>Taking part in the study involves:</w:t>
      </w:r>
    </w:p>
    <w:p w:rsidR="00232CCF" w:rsidRDefault="00232CCF" w:rsidP="0081392B">
      <w:pPr>
        <w:pStyle w:val="ListParagraph"/>
        <w:numPr>
          <w:ilvl w:val="0"/>
          <w:numId w:val="6"/>
        </w:numPr>
        <w:spacing w:after="120"/>
        <w:jc w:val="both"/>
        <w:rPr>
          <w:lang w:val="en-AU"/>
        </w:rPr>
      </w:pPr>
      <w:r>
        <w:rPr>
          <w:lang w:val="en-AU"/>
        </w:rPr>
        <w:t>Being randomly allocated (like the flip of a coin) to either the “standard” or “minimal” monitoring arm</w:t>
      </w:r>
      <w:r w:rsidR="00623C47">
        <w:rPr>
          <w:lang w:val="en-AU"/>
        </w:rPr>
        <w:t xml:space="preserve"> – see the below table for details.</w:t>
      </w:r>
      <w:r w:rsidR="00736189">
        <w:rPr>
          <w:lang w:val="en-AU"/>
        </w:rPr>
        <w:t xml:space="preserve"> In summary, the standard arm will have 4 clinic visits and 4 blood tests during and after the course of treatment, whereas the minimal arm will have 2 clinic visits, 2 phone calls to check on progress and 2 blood tests</w:t>
      </w:r>
      <w:r w:rsidR="00511F9F">
        <w:rPr>
          <w:lang w:val="en-AU"/>
        </w:rPr>
        <w:t xml:space="preserve"> (one as part of pre-treatment assessment and one 12 weeks after the end of treatment)</w:t>
      </w:r>
      <w:r w:rsidR="00736189">
        <w:rPr>
          <w:lang w:val="en-AU"/>
        </w:rPr>
        <w:t xml:space="preserve">. </w:t>
      </w:r>
    </w:p>
    <w:p w:rsidR="00232CCF" w:rsidRDefault="00232CCF" w:rsidP="0081392B">
      <w:pPr>
        <w:pStyle w:val="ListParagraph"/>
        <w:numPr>
          <w:ilvl w:val="0"/>
          <w:numId w:val="6"/>
        </w:numPr>
        <w:spacing w:after="120"/>
        <w:jc w:val="both"/>
        <w:rPr>
          <w:lang w:val="en-AU"/>
        </w:rPr>
      </w:pPr>
      <w:r>
        <w:rPr>
          <w:lang w:val="en-AU"/>
        </w:rPr>
        <w:t>Having some information collected about your health and also your progress during and after your treatment</w:t>
      </w:r>
    </w:p>
    <w:p w:rsidR="00232CCF" w:rsidRPr="00A81095" w:rsidRDefault="00623C47" w:rsidP="0081392B">
      <w:pPr>
        <w:pStyle w:val="ListParagraph"/>
        <w:numPr>
          <w:ilvl w:val="0"/>
          <w:numId w:val="6"/>
        </w:numPr>
        <w:spacing w:after="120"/>
        <w:jc w:val="both"/>
        <w:rPr>
          <w:lang w:val="en-AU"/>
        </w:rPr>
      </w:pPr>
      <w:r>
        <w:rPr>
          <w:lang w:val="en-AU"/>
        </w:rPr>
        <w:t xml:space="preserve">You will receive the exact same treatment whether or not you choose to take part in the study. That treatment will be decided by your doctor, and will be either 8 or 12 weeks of </w:t>
      </w:r>
      <w:proofErr w:type="spellStart"/>
      <w:r w:rsidR="00B535E5">
        <w:rPr>
          <w:lang w:val="en-AU"/>
        </w:rPr>
        <w:t>Sofosbuvir</w:t>
      </w:r>
      <w:proofErr w:type="spellEnd"/>
      <w:r w:rsidR="00B535E5">
        <w:rPr>
          <w:lang w:val="en-AU"/>
        </w:rPr>
        <w:t xml:space="preserve">-based treatment, </w:t>
      </w:r>
      <w:r>
        <w:rPr>
          <w:lang w:val="en-AU"/>
        </w:rPr>
        <w:t xml:space="preserve">1-2 tablets per day. </w:t>
      </w:r>
    </w:p>
    <w:tbl>
      <w:tblPr>
        <w:tblStyle w:val="TableGrid"/>
        <w:tblW w:w="0" w:type="auto"/>
        <w:tblLook w:val="04A0" w:firstRow="1" w:lastRow="0" w:firstColumn="1" w:lastColumn="0" w:noHBand="0" w:noVBand="1"/>
      </w:tblPr>
      <w:tblGrid>
        <w:gridCol w:w="2376"/>
        <w:gridCol w:w="2977"/>
        <w:gridCol w:w="3163"/>
      </w:tblGrid>
      <w:tr w:rsidR="00232CCF" w:rsidTr="00623C47">
        <w:tc>
          <w:tcPr>
            <w:tcW w:w="2376" w:type="dxa"/>
          </w:tcPr>
          <w:p w:rsidR="00232CCF" w:rsidRDefault="00232CCF" w:rsidP="00232CCF">
            <w:pPr>
              <w:spacing w:after="120"/>
              <w:rPr>
                <w:lang w:val="en-AU"/>
              </w:rPr>
            </w:pPr>
          </w:p>
        </w:tc>
        <w:tc>
          <w:tcPr>
            <w:tcW w:w="2977" w:type="dxa"/>
          </w:tcPr>
          <w:p w:rsidR="00232CCF" w:rsidRPr="004F310F" w:rsidRDefault="00736189" w:rsidP="00232CCF">
            <w:pPr>
              <w:spacing w:after="120"/>
              <w:rPr>
                <w:b/>
                <w:lang w:val="en-AU"/>
              </w:rPr>
            </w:pPr>
            <w:r>
              <w:rPr>
                <w:b/>
                <w:lang w:val="en-AU"/>
              </w:rPr>
              <w:t>Standard Arm</w:t>
            </w:r>
          </w:p>
        </w:tc>
        <w:tc>
          <w:tcPr>
            <w:tcW w:w="3163" w:type="dxa"/>
          </w:tcPr>
          <w:p w:rsidR="00232CCF" w:rsidRPr="004F310F" w:rsidRDefault="00736189" w:rsidP="00232CCF">
            <w:pPr>
              <w:spacing w:after="120"/>
              <w:rPr>
                <w:b/>
                <w:lang w:val="en-AU"/>
              </w:rPr>
            </w:pPr>
            <w:r>
              <w:rPr>
                <w:b/>
                <w:lang w:val="en-AU"/>
              </w:rPr>
              <w:t>Minimal Arm</w:t>
            </w:r>
          </w:p>
        </w:tc>
      </w:tr>
      <w:tr w:rsidR="00232CCF" w:rsidTr="00623C47">
        <w:tc>
          <w:tcPr>
            <w:tcW w:w="2376" w:type="dxa"/>
          </w:tcPr>
          <w:p w:rsidR="00232CCF" w:rsidRPr="004F310F" w:rsidRDefault="00232CCF" w:rsidP="00232CCF">
            <w:pPr>
              <w:spacing w:after="120"/>
              <w:rPr>
                <w:b/>
                <w:lang w:val="en-AU"/>
              </w:rPr>
            </w:pPr>
            <w:r w:rsidRPr="004F310F">
              <w:rPr>
                <w:b/>
                <w:lang w:val="en-AU"/>
              </w:rPr>
              <w:t>Treatment day 0</w:t>
            </w:r>
          </w:p>
        </w:tc>
        <w:tc>
          <w:tcPr>
            <w:tcW w:w="2977" w:type="dxa"/>
          </w:tcPr>
          <w:p w:rsidR="00232CCF" w:rsidRDefault="00232CCF" w:rsidP="00232CCF">
            <w:pPr>
              <w:spacing w:after="120"/>
              <w:rPr>
                <w:lang w:val="en-AU"/>
              </w:rPr>
            </w:pPr>
            <w:r>
              <w:rPr>
                <w:lang w:val="en-AU"/>
              </w:rPr>
              <w:t>Clinic visit</w:t>
            </w:r>
          </w:p>
          <w:p w:rsidR="00232CCF" w:rsidRDefault="00232CCF" w:rsidP="00232CCF">
            <w:pPr>
              <w:spacing w:after="120"/>
              <w:rPr>
                <w:lang w:val="en-AU"/>
              </w:rPr>
            </w:pPr>
            <w:r>
              <w:rPr>
                <w:lang w:val="en-AU"/>
              </w:rPr>
              <w:t>Blood tests</w:t>
            </w:r>
          </w:p>
          <w:p w:rsidR="00232CCF" w:rsidRDefault="00232CCF" w:rsidP="00232CCF">
            <w:pPr>
              <w:spacing w:after="120"/>
              <w:rPr>
                <w:lang w:val="en-AU"/>
              </w:rPr>
            </w:pPr>
            <w:r>
              <w:rPr>
                <w:lang w:val="en-AU"/>
              </w:rPr>
              <w:t>Pick up medication from pharmacy</w:t>
            </w:r>
          </w:p>
        </w:tc>
        <w:tc>
          <w:tcPr>
            <w:tcW w:w="3163" w:type="dxa"/>
          </w:tcPr>
          <w:p w:rsidR="00232CCF" w:rsidRDefault="00232CCF" w:rsidP="00232CCF">
            <w:pPr>
              <w:spacing w:after="120"/>
              <w:rPr>
                <w:lang w:val="en-AU"/>
              </w:rPr>
            </w:pPr>
            <w:r>
              <w:rPr>
                <w:lang w:val="en-AU"/>
              </w:rPr>
              <w:t>Clinic visit</w:t>
            </w:r>
          </w:p>
          <w:p w:rsidR="00232CCF" w:rsidRDefault="00232CCF" w:rsidP="00232CCF">
            <w:pPr>
              <w:spacing w:after="120"/>
              <w:rPr>
                <w:lang w:val="en-AU"/>
              </w:rPr>
            </w:pPr>
            <w:r>
              <w:rPr>
                <w:lang w:val="en-AU"/>
              </w:rPr>
              <w:t>Pick up medication from pharmacy</w:t>
            </w:r>
          </w:p>
        </w:tc>
      </w:tr>
      <w:tr w:rsidR="00232CCF" w:rsidTr="00623C47">
        <w:tc>
          <w:tcPr>
            <w:tcW w:w="2376" w:type="dxa"/>
          </w:tcPr>
          <w:p w:rsidR="00232CCF" w:rsidRPr="004F310F" w:rsidRDefault="00232CCF" w:rsidP="00232CCF">
            <w:pPr>
              <w:spacing w:after="120"/>
              <w:rPr>
                <w:b/>
                <w:lang w:val="en-AU"/>
              </w:rPr>
            </w:pPr>
            <w:r w:rsidRPr="004F310F">
              <w:rPr>
                <w:b/>
                <w:lang w:val="en-AU"/>
              </w:rPr>
              <w:t>Treatment week 4</w:t>
            </w:r>
          </w:p>
        </w:tc>
        <w:tc>
          <w:tcPr>
            <w:tcW w:w="2977" w:type="dxa"/>
          </w:tcPr>
          <w:p w:rsidR="00232CCF" w:rsidRDefault="00232CCF" w:rsidP="00232CCF">
            <w:pPr>
              <w:spacing w:after="120"/>
              <w:rPr>
                <w:lang w:val="en-AU"/>
              </w:rPr>
            </w:pPr>
            <w:r>
              <w:rPr>
                <w:lang w:val="en-AU"/>
              </w:rPr>
              <w:t>Clinic visit</w:t>
            </w:r>
          </w:p>
          <w:p w:rsidR="00232CCF" w:rsidRDefault="00232CCF" w:rsidP="00232CCF">
            <w:pPr>
              <w:spacing w:after="120"/>
              <w:rPr>
                <w:lang w:val="en-AU"/>
              </w:rPr>
            </w:pPr>
            <w:r>
              <w:rPr>
                <w:lang w:val="en-AU"/>
              </w:rPr>
              <w:t>Blood tests</w:t>
            </w:r>
          </w:p>
        </w:tc>
        <w:tc>
          <w:tcPr>
            <w:tcW w:w="3163" w:type="dxa"/>
          </w:tcPr>
          <w:p w:rsidR="00232CCF" w:rsidRDefault="00232CCF" w:rsidP="00232CCF">
            <w:pPr>
              <w:spacing w:after="120"/>
              <w:rPr>
                <w:lang w:val="en-AU"/>
              </w:rPr>
            </w:pPr>
            <w:r>
              <w:rPr>
                <w:lang w:val="en-AU"/>
              </w:rPr>
              <w:t>Phone call</w:t>
            </w:r>
          </w:p>
        </w:tc>
      </w:tr>
      <w:tr w:rsidR="00232CCF" w:rsidTr="00623C47">
        <w:tc>
          <w:tcPr>
            <w:tcW w:w="2376" w:type="dxa"/>
          </w:tcPr>
          <w:p w:rsidR="00232CCF" w:rsidRPr="004F310F" w:rsidRDefault="00232CCF" w:rsidP="00232CCF">
            <w:pPr>
              <w:spacing w:after="120"/>
              <w:rPr>
                <w:b/>
                <w:lang w:val="en-AU"/>
              </w:rPr>
            </w:pPr>
            <w:r w:rsidRPr="004F310F">
              <w:rPr>
                <w:b/>
                <w:lang w:val="en-AU"/>
              </w:rPr>
              <w:t>End of treatment (week 8 OR 12)</w:t>
            </w:r>
          </w:p>
        </w:tc>
        <w:tc>
          <w:tcPr>
            <w:tcW w:w="2977" w:type="dxa"/>
          </w:tcPr>
          <w:p w:rsidR="00232CCF" w:rsidRDefault="00232CCF" w:rsidP="00232CCF">
            <w:pPr>
              <w:spacing w:after="120"/>
              <w:rPr>
                <w:lang w:val="en-AU"/>
              </w:rPr>
            </w:pPr>
            <w:r>
              <w:rPr>
                <w:lang w:val="en-AU"/>
              </w:rPr>
              <w:t>Clinic visit</w:t>
            </w:r>
          </w:p>
          <w:p w:rsidR="00232CCF" w:rsidRDefault="00232CCF" w:rsidP="00232CCF">
            <w:pPr>
              <w:spacing w:after="120"/>
              <w:rPr>
                <w:lang w:val="en-AU"/>
              </w:rPr>
            </w:pPr>
            <w:r>
              <w:rPr>
                <w:lang w:val="en-AU"/>
              </w:rPr>
              <w:t>Blood tests</w:t>
            </w:r>
          </w:p>
          <w:p w:rsidR="00232CCF" w:rsidRDefault="00232CCF" w:rsidP="00232CCF">
            <w:pPr>
              <w:spacing w:after="120"/>
              <w:rPr>
                <w:lang w:val="en-AU"/>
              </w:rPr>
            </w:pPr>
            <w:r>
              <w:rPr>
                <w:lang w:val="en-AU"/>
              </w:rPr>
              <w:t>Patient satisfaction survey</w:t>
            </w:r>
          </w:p>
        </w:tc>
        <w:tc>
          <w:tcPr>
            <w:tcW w:w="3163" w:type="dxa"/>
          </w:tcPr>
          <w:p w:rsidR="00232CCF" w:rsidRDefault="00232CCF" w:rsidP="00232CCF">
            <w:pPr>
              <w:spacing w:after="120"/>
              <w:rPr>
                <w:lang w:val="en-AU"/>
              </w:rPr>
            </w:pPr>
            <w:r>
              <w:rPr>
                <w:lang w:val="en-AU"/>
              </w:rPr>
              <w:t>Phone call</w:t>
            </w:r>
          </w:p>
          <w:p w:rsidR="00232CCF" w:rsidRDefault="00232CCF" w:rsidP="00232CCF">
            <w:pPr>
              <w:spacing w:after="120"/>
              <w:rPr>
                <w:lang w:val="en-AU"/>
              </w:rPr>
            </w:pPr>
            <w:r>
              <w:rPr>
                <w:lang w:val="en-AU"/>
              </w:rPr>
              <w:t xml:space="preserve">Patient satisfaction survey </w:t>
            </w:r>
          </w:p>
        </w:tc>
      </w:tr>
      <w:tr w:rsidR="00232CCF" w:rsidTr="00623C47">
        <w:tc>
          <w:tcPr>
            <w:tcW w:w="2376" w:type="dxa"/>
          </w:tcPr>
          <w:p w:rsidR="00232CCF" w:rsidRPr="004F310F" w:rsidRDefault="00232CCF" w:rsidP="00232CCF">
            <w:pPr>
              <w:spacing w:after="120"/>
              <w:rPr>
                <w:b/>
                <w:lang w:val="en-AU"/>
              </w:rPr>
            </w:pPr>
            <w:r w:rsidRPr="004F310F">
              <w:rPr>
                <w:b/>
                <w:lang w:val="en-AU"/>
              </w:rPr>
              <w:t xml:space="preserve">12 weeks after the end of treatment </w:t>
            </w:r>
            <w:r w:rsidRPr="004F310F">
              <w:rPr>
                <w:b/>
                <w:lang w:val="en-AU"/>
              </w:rPr>
              <w:lastRenderedPageBreak/>
              <w:t>(week +12)</w:t>
            </w:r>
          </w:p>
        </w:tc>
        <w:tc>
          <w:tcPr>
            <w:tcW w:w="2977" w:type="dxa"/>
          </w:tcPr>
          <w:p w:rsidR="00232CCF" w:rsidRDefault="00232CCF" w:rsidP="00232CCF">
            <w:pPr>
              <w:spacing w:after="120"/>
              <w:rPr>
                <w:lang w:val="en-AU"/>
              </w:rPr>
            </w:pPr>
            <w:r>
              <w:rPr>
                <w:lang w:val="en-AU"/>
              </w:rPr>
              <w:lastRenderedPageBreak/>
              <w:t>Clinic visit</w:t>
            </w:r>
          </w:p>
          <w:p w:rsidR="00232CCF" w:rsidRDefault="00232CCF" w:rsidP="00232CCF">
            <w:pPr>
              <w:spacing w:after="120"/>
              <w:rPr>
                <w:lang w:val="en-AU"/>
              </w:rPr>
            </w:pPr>
            <w:r>
              <w:rPr>
                <w:lang w:val="en-AU"/>
              </w:rPr>
              <w:t>Blood tests</w:t>
            </w:r>
          </w:p>
          <w:p w:rsidR="00232CCF" w:rsidRDefault="00232CCF" w:rsidP="00232CCF">
            <w:pPr>
              <w:spacing w:after="120"/>
              <w:rPr>
                <w:lang w:val="en-AU"/>
              </w:rPr>
            </w:pPr>
            <w:r>
              <w:rPr>
                <w:lang w:val="en-AU"/>
              </w:rPr>
              <w:lastRenderedPageBreak/>
              <w:t>Patient satisfaction survey</w:t>
            </w:r>
          </w:p>
        </w:tc>
        <w:tc>
          <w:tcPr>
            <w:tcW w:w="3163" w:type="dxa"/>
          </w:tcPr>
          <w:p w:rsidR="00232CCF" w:rsidRDefault="00232CCF" w:rsidP="00232CCF">
            <w:pPr>
              <w:spacing w:after="120"/>
              <w:rPr>
                <w:lang w:val="en-AU"/>
              </w:rPr>
            </w:pPr>
            <w:r>
              <w:rPr>
                <w:lang w:val="en-AU"/>
              </w:rPr>
              <w:lastRenderedPageBreak/>
              <w:t>Clinic visit</w:t>
            </w:r>
          </w:p>
          <w:p w:rsidR="00232CCF" w:rsidRDefault="00232CCF" w:rsidP="00232CCF">
            <w:pPr>
              <w:spacing w:after="120"/>
              <w:rPr>
                <w:lang w:val="en-AU"/>
              </w:rPr>
            </w:pPr>
            <w:r>
              <w:rPr>
                <w:lang w:val="en-AU"/>
              </w:rPr>
              <w:t>Blood tests</w:t>
            </w:r>
          </w:p>
          <w:p w:rsidR="00232CCF" w:rsidRDefault="00232CCF" w:rsidP="00232CCF">
            <w:pPr>
              <w:spacing w:after="120"/>
              <w:rPr>
                <w:lang w:val="en-AU"/>
              </w:rPr>
            </w:pPr>
            <w:r>
              <w:rPr>
                <w:lang w:val="en-AU"/>
              </w:rPr>
              <w:lastRenderedPageBreak/>
              <w:t>Patient satisfaction survey</w:t>
            </w:r>
          </w:p>
        </w:tc>
      </w:tr>
    </w:tbl>
    <w:p w:rsidR="00A81095" w:rsidRDefault="00A81095" w:rsidP="0081392B">
      <w:pPr>
        <w:pStyle w:val="ListParagraph"/>
        <w:numPr>
          <w:ilvl w:val="0"/>
          <w:numId w:val="6"/>
        </w:numPr>
        <w:spacing w:after="120"/>
        <w:jc w:val="both"/>
        <w:rPr>
          <w:lang w:val="en-AU"/>
        </w:rPr>
      </w:pPr>
      <w:r>
        <w:rPr>
          <w:lang w:val="en-AU"/>
        </w:rPr>
        <w:lastRenderedPageBreak/>
        <w:t>Whichever study arm you are in, you will be able to contact your treating team at any time if you have concerns about side effects or other aspects of your treatment</w:t>
      </w:r>
    </w:p>
    <w:p w:rsidR="00A81095" w:rsidRDefault="00A81095" w:rsidP="0081392B">
      <w:pPr>
        <w:pStyle w:val="ListParagraph"/>
        <w:numPr>
          <w:ilvl w:val="0"/>
          <w:numId w:val="6"/>
        </w:numPr>
        <w:spacing w:after="120"/>
        <w:jc w:val="both"/>
        <w:rPr>
          <w:lang w:val="en-AU"/>
        </w:rPr>
      </w:pPr>
      <w:r>
        <w:rPr>
          <w:lang w:val="en-AU"/>
        </w:rPr>
        <w:t xml:space="preserve">If your treating team thinks it is needed, you may have extra clinic visits or blood tests during your treatment, regardless of study arm. </w:t>
      </w:r>
    </w:p>
    <w:p w:rsidR="0081392B" w:rsidRDefault="0081392B" w:rsidP="0081392B">
      <w:pPr>
        <w:pStyle w:val="ListParagraph"/>
        <w:numPr>
          <w:ilvl w:val="0"/>
          <w:numId w:val="6"/>
        </w:numPr>
        <w:spacing w:after="120"/>
        <w:jc w:val="both"/>
        <w:rPr>
          <w:lang w:val="en-AU"/>
        </w:rPr>
      </w:pPr>
      <w:r>
        <w:rPr>
          <w:lang w:val="en-AU"/>
        </w:rPr>
        <w:t xml:space="preserve">The blood tests you have taken while on this trial are routine clinical tests. Your blood will not undergo any special testing that is not described in this patient information sheet, and your blood will not be retained for research purposes. </w:t>
      </w:r>
    </w:p>
    <w:p w:rsidR="00736189" w:rsidRPr="00A81095" w:rsidRDefault="00736189" w:rsidP="0081392B">
      <w:pPr>
        <w:pStyle w:val="ListParagraph"/>
        <w:numPr>
          <w:ilvl w:val="0"/>
          <w:numId w:val="6"/>
        </w:numPr>
        <w:spacing w:after="120"/>
        <w:jc w:val="both"/>
        <w:rPr>
          <w:lang w:val="en-AU"/>
        </w:rPr>
      </w:pPr>
      <w:r>
        <w:rPr>
          <w:lang w:val="en-AU"/>
        </w:rPr>
        <w:t xml:space="preserve">The blood tests taken will include full blood count, electrolytes and kidney function, liver function tests, and </w:t>
      </w:r>
      <w:r w:rsidR="00D31D2B">
        <w:rPr>
          <w:lang w:val="en-AU"/>
        </w:rPr>
        <w:t>hepatitis C viral load</w:t>
      </w:r>
      <w:r>
        <w:rPr>
          <w:lang w:val="en-AU"/>
        </w:rPr>
        <w:t xml:space="preserve">. </w:t>
      </w:r>
    </w:p>
    <w:p w:rsidR="009D26AA" w:rsidRDefault="009D26AA" w:rsidP="0081392B">
      <w:pPr>
        <w:pStyle w:val="Heading3"/>
        <w:jc w:val="both"/>
        <w:rPr>
          <w:lang w:val="en-AU"/>
        </w:rPr>
      </w:pPr>
      <w:r>
        <w:rPr>
          <w:lang w:val="en-AU"/>
        </w:rPr>
        <w:t>Possible benefits</w:t>
      </w:r>
    </w:p>
    <w:p w:rsidR="00A17201" w:rsidRDefault="00A17201" w:rsidP="0081392B">
      <w:pPr>
        <w:jc w:val="both"/>
        <w:rPr>
          <w:lang w:val="en-AU"/>
        </w:rPr>
      </w:pPr>
      <w:r>
        <w:rPr>
          <w:lang w:val="en-AU"/>
        </w:rPr>
        <w:t xml:space="preserve">Due to the HCV treatment you will receive, there is an over 90% chance of being permanently cured. This is the case whether </w:t>
      </w:r>
      <w:r w:rsidR="0081392B">
        <w:rPr>
          <w:lang w:val="en-AU"/>
        </w:rPr>
        <w:t xml:space="preserve">or </w:t>
      </w:r>
      <w:r>
        <w:rPr>
          <w:lang w:val="en-AU"/>
        </w:rPr>
        <w:t xml:space="preserve">not you take part in the study. If you are in the minimal monitoring arm, you will have less hospital visits and blood tests than the standard arm. For the study overall, there is no direct benefit to you, but there may be significant benefit to future patients and to the health care system. </w:t>
      </w:r>
    </w:p>
    <w:p w:rsidR="00B535E5" w:rsidRDefault="00B535E5" w:rsidP="0081392B">
      <w:pPr>
        <w:jc w:val="both"/>
        <w:rPr>
          <w:lang w:val="en-AU"/>
        </w:rPr>
      </w:pPr>
    </w:p>
    <w:p w:rsidR="00B535E5" w:rsidRPr="00A17201" w:rsidRDefault="00B535E5" w:rsidP="0081392B">
      <w:pPr>
        <w:jc w:val="both"/>
        <w:rPr>
          <w:lang w:val="en-AU"/>
        </w:rPr>
      </w:pPr>
      <w:r>
        <w:rPr>
          <w:lang w:val="en-AU"/>
        </w:rPr>
        <w:t xml:space="preserve">You will not receive any payment for taking part in this study. The cost of your medicines and blood tests will be covered by the Federal and State governments (PBS and Medicare), whether or not you take part in the trial. </w:t>
      </w:r>
    </w:p>
    <w:p w:rsidR="0028689F" w:rsidRDefault="0028689F" w:rsidP="00902065">
      <w:pPr>
        <w:pStyle w:val="Heading3"/>
        <w:spacing w:before="60"/>
        <w:jc w:val="both"/>
        <w:rPr>
          <w:lang w:val="en-AU"/>
        </w:rPr>
      </w:pPr>
      <w:r>
        <w:rPr>
          <w:lang w:val="en-AU"/>
        </w:rPr>
        <w:t>Possible risks</w:t>
      </w:r>
    </w:p>
    <w:p w:rsidR="00A17201" w:rsidRDefault="00A17201" w:rsidP="0081392B">
      <w:pPr>
        <w:jc w:val="both"/>
        <w:rPr>
          <w:lang w:val="en-AU"/>
        </w:rPr>
      </w:pPr>
      <w:r>
        <w:rPr>
          <w:lang w:val="en-AU"/>
        </w:rPr>
        <w:t xml:space="preserve">If you are in the standard arm, there is no risk associated with being in the study over and above the risk of </w:t>
      </w:r>
      <w:r w:rsidR="00D24BC3">
        <w:rPr>
          <w:lang w:val="en-AU"/>
        </w:rPr>
        <w:t>the treatment itself. If you are in the minimal monitoring arm, you will receive blood tests less often than in the standard arm, and it is thus possible we will miss a treatment-r</w:t>
      </w:r>
      <w:r w:rsidR="00902065">
        <w:rPr>
          <w:lang w:val="en-AU"/>
        </w:rPr>
        <w:t>elated side effect</w:t>
      </w:r>
      <w:r w:rsidR="00182194">
        <w:rPr>
          <w:lang w:val="en-AU"/>
        </w:rPr>
        <w:t xml:space="preserve"> </w:t>
      </w:r>
      <w:r w:rsidR="001B54DA">
        <w:rPr>
          <w:lang w:val="en-AU"/>
        </w:rPr>
        <w:t>if you have no symptoms</w:t>
      </w:r>
      <w:r w:rsidR="00D24BC3">
        <w:rPr>
          <w:lang w:val="en-AU"/>
        </w:rPr>
        <w:t xml:space="preserve">. </w:t>
      </w:r>
      <w:r w:rsidR="00182194">
        <w:rPr>
          <w:lang w:val="en-AU"/>
        </w:rPr>
        <w:t xml:space="preserve">As demonstrated below, this is very unlikely to pose an actual risk. </w:t>
      </w:r>
      <w:r w:rsidR="00DE5A11">
        <w:rPr>
          <w:lang w:val="en-AU"/>
        </w:rPr>
        <w:t xml:space="preserve">In </w:t>
      </w:r>
      <w:r w:rsidR="00902065">
        <w:rPr>
          <w:lang w:val="en-AU"/>
        </w:rPr>
        <w:t xml:space="preserve">combined </w:t>
      </w:r>
      <w:r w:rsidR="00DE5A11">
        <w:rPr>
          <w:lang w:val="en-AU"/>
        </w:rPr>
        <w:t xml:space="preserve">phase 3 clinical trials of </w:t>
      </w:r>
      <w:proofErr w:type="spellStart"/>
      <w:r w:rsidR="00DE5A11">
        <w:rPr>
          <w:lang w:val="en-AU"/>
        </w:rPr>
        <w:t>sofosbuvir</w:t>
      </w:r>
      <w:proofErr w:type="spellEnd"/>
      <w:r w:rsidR="00DE5A11">
        <w:rPr>
          <w:lang w:val="en-AU"/>
        </w:rPr>
        <w:t>-based treatment, the only blood test abnormalities which occurred in &gt;</w:t>
      </w:r>
      <w:r w:rsidR="00182194">
        <w:rPr>
          <w:lang w:val="en-AU"/>
        </w:rPr>
        <w:t>=</w:t>
      </w:r>
      <w:r w:rsidR="00DE5A11">
        <w:rPr>
          <w:lang w:val="en-AU"/>
        </w:rPr>
        <w:t>1% of patients were:</w:t>
      </w:r>
    </w:p>
    <w:p w:rsidR="00DE5A11" w:rsidRDefault="00DE5A11" w:rsidP="0081392B">
      <w:pPr>
        <w:pStyle w:val="ListParagraph"/>
        <w:numPr>
          <w:ilvl w:val="0"/>
          <w:numId w:val="7"/>
        </w:numPr>
        <w:jc w:val="both"/>
        <w:rPr>
          <w:lang w:val="en-AU"/>
        </w:rPr>
      </w:pPr>
      <w:r>
        <w:rPr>
          <w:lang w:val="en-AU"/>
        </w:rPr>
        <w:t xml:space="preserve">“Bilirubin” elevation to &gt;1.5 times the upper limit of normal. This occurred in 1-3% of patients, caused no symptoms and completely resolved after the end of the treatment course. </w:t>
      </w:r>
    </w:p>
    <w:p w:rsidR="00DE5A11" w:rsidRDefault="00DE5A11" w:rsidP="0081392B">
      <w:pPr>
        <w:pStyle w:val="ListParagraph"/>
        <w:numPr>
          <w:ilvl w:val="0"/>
          <w:numId w:val="7"/>
        </w:numPr>
        <w:jc w:val="both"/>
        <w:rPr>
          <w:lang w:val="en-AU"/>
        </w:rPr>
      </w:pPr>
      <w:r>
        <w:rPr>
          <w:lang w:val="en-AU"/>
        </w:rPr>
        <w:t xml:space="preserve">“Lipase” elevation to &gt;3 times the upper limit of normal. </w:t>
      </w:r>
      <w:r w:rsidR="00182194">
        <w:rPr>
          <w:lang w:val="en-AU"/>
        </w:rPr>
        <w:t>This occurred in 1-3% of patients, caused no symptoms and completely resolved after the end of the treatment course.</w:t>
      </w:r>
    </w:p>
    <w:p w:rsidR="00182194" w:rsidRDefault="00182194" w:rsidP="0081392B">
      <w:pPr>
        <w:pStyle w:val="ListParagraph"/>
        <w:numPr>
          <w:ilvl w:val="0"/>
          <w:numId w:val="7"/>
        </w:numPr>
        <w:jc w:val="both"/>
        <w:rPr>
          <w:lang w:val="en-AU"/>
        </w:rPr>
      </w:pPr>
      <w:r>
        <w:rPr>
          <w:lang w:val="en-AU"/>
        </w:rPr>
        <w:t>“</w:t>
      </w:r>
      <w:proofErr w:type="spellStart"/>
      <w:r>
        <w:rPr>
          <w:lang w:val="en-AU"/>
        </w:rPr>
        <w:t>Creatine</w:t>
      </w:r>
      <w:proofErr w:type="spellEnd"/>
      <w:r>
        <w:rPr>
          <w:lang w:val="en-AU"/>
        </w:rPr>
        <w:t xml:space="preserve"> Kinase” elevation to &gt;10 times the upper limit of normal. This occurred in 0 to 1% of patients, caused no symptoms and completely resolved after the end of the treatment course.</w:t>
      </w:r>
    </w:p>
    <w:p w:rsidR="002A673D" w:rsidRPr="002A673D" w:rsidRDefault="002A673D" w:rsidP="00902065">
      <w:pPr>
        <w:pStyle w:val="Heading3"/>
        <w:spacing w:before="60"/>
        <w:jc w:val="both"/>
      </w:pPr>
      <w:r w:rsidRPr="002A673D">
        <w:t>Privacy, Confidentiality and Disclosure of Information</w:t>
      </w:r>
    </w:p>
    <w:p w:rsidR="002A673D" w:rsidRPr="002A673D" w:rsidRDefault="002A673D" w:rsidP="00C06C3C">
      <w:pPr>
        <w:pStyle w:val="AppbodyDHS"/>
        <w:spacing w:line="280" w:lineRule="exact"/>
      </w:pPr>
      <w:r w:rsidRPr="002A673D">
        <w:t>Any information</w:t>
      </w:r>
      <w:r w:rsidR="001B58A7">
        <w:t xml:space="preserve"> about you which</w:t>
      </w:r>
      <w:r w:rsidRPr="002A673D">
        <w:t xml:space="preserve"> </w:t>
      </w:r>
      <w:r w:rsidR="001B58A7">
        <w:t>we obtain</w:t>
      </w:r>
      <w:r w:rsidRPr="002A673D">
        <w:t xml:space="preserve"> </w:t>
      </w:r>
      <w:r w:rsidR="001B58A7">
        <w:t>for</w:t>
      </w:r>
      <w:r w:rsidRPr="002A673D">
        <w:t xml:space="preserve"> this resea</w:t>
      </w:r>
      <w:r w:rsidR="001B58A7">
        <w:t>rch project</w:t>
      </w:r>
      <w:r w:rsidRPr="002A673D">
        <w:t xml:space="preserve"> will remain confidential and will only be used for the purpose of this research project.</w:t>
      </w:r>
      <w:r w:rsidR="005619EB" w:rsidRPr="00490339">
        <w:rPr>
          <w:rFonts w:ascii="Calibri" w:hAnsi="Calibri" w:cs="Arial"/>
          <w:sz w:val="22"/>
        </w:rPr>
        <w:t xml:space="preserve"> The study doctor and research team will use health data about you to conduct this stud</w:t>
      </w:r>
      <w:r w:rsidR="005619EB">
        <w:rPr>
          <w:rFonts w:ascii="Calibri" w:hAnsi="Calibri" w:cs="Arial"/>
          <w:sz w:val="22"/>
        </w:rPr>
        <w:t xml:space="preserve">y, as described in this </w:t>
      </w:r>
      <w:r w:rsidR="005619EB" w:rsidRPr="00490339">
        <w:rPr>
          <w:rFonts w:ascii="Calibri" w:hAnsi="Calibri" w:cs="Arial"/>
          <w:sz w:val="22"/>
        </w:rPr>
        <w:t>document.  This may include your name, address, phone number, medical history, date of birth, and information from your study visits.</w:t>
      </w:r>
      <w:r w:rsidR="005619EB" w:rsidRPr="007F6AFB">
        <w:rPr>
          <w:rFonts w:ascii="Calibri" w:hAnsi="Calibri" w:cs="Arial"/>
          <w:sz w:val="22"/>
        </w:rPr>
        <w:t xml:space="preserve">  </w:t>
      </w:r>
    </w:p>
    <w:p w:rsidR="002A673D" w:rsidRPr="002A673D" w:rsidRDefault="002A673D" w:rsidP="00902065">
      <w:pPr>
        <w:pStyle w:val="Heading3"/>
        <w:spacing w:before="60"/>
        <w:jc w:val="both"/>
      </w:pPr>
      <w:r w:rsidRPr="002A673D">
        <w:lastRenderedPageBreak/>
        <w:t>Participation is Voluntary</w:t>
      </w:r>
    </w:p>
    <w:p w:rsidR="002A673D" w:rsidRPr="002A673D" w:rsidRDefault="002A673D" w:rsidP="0081392B">
      <w:pPr>
        <w:spacing w:after="120"/>
        <w:jc w:val="both"/>
      </w:pPr>
      <w:r w:rsidRPr="002A673D">
        <w:t>Participation in any research project is voluntary. If you do not wish to take part you do not have to. If you decide to take part and later change your mind, you are free to withdraw from the project at any stage.</w:t>
      </w:r>
    </w:p>
    <w:p w:rsidR="0094453B" w:rsidRPr="002A673D" w:rsidRDefault="002A673D" w:rsidP="0081392B">
      <w:pPr>
        <w:spacing w:after="120"/>
        <w:jc w:val="both"/>
      </w:pPr>
      <w:r w:rsidRPr="002A673D">
        <w:t xml:space="preserve">Any decision you make will not affect your treatment or relationship with the </w:t>
      </w:r>
      <w:r w:rsidR="0094453B">
        <w:t>[</w:t>
      </w:r>
      <w:r w:rsidR="00F972FC">
        <w:t>either the Immunology/Infectious Disease or Gastroenterology Department staff at the John Hunter Hospital</w:t>
      </w:r>
      <w:r w:rsidR="0094453B">
        <w:t>].</w:t>
      </w:r>
    </w:p>
    <w:p w:rsidR="0094453B" w:rsidRPr="0094453B" w:rsidRDefault="0094453B" w:rsidP="0094453B">
      <w:pPr>
        <w:pStyle w:val="Heading3"/>
        <w:rPr>
          <w:lang w:val="en-AU"/>
        </w:rPr>
      </w:pPr>
      <w:r w:rsidRPr="0094453B">
        <w:rPr>
          <w:lang w:val="en-AU"/>
        </w:rPr>
        <w:t>Who has reviewed the research project?</w:t>
      </w:r>
      <w:r w:rsidRPr="0094453B">
        <w:rPr>
          <w:lang w:val="en-AU"/>
        </w:rPr>
        <w:tab/>
      </w:r>
      <w:r w:rsidRPr="0094453B">
        <w:rPr>
          <w:lang w:val="en-AU"/>
        </w:rPr>
        <w:tab/>
      </w:r>
    </w:p>
    <w:p w:rsidR="0094453B" w:rsidRPr="0094453B" w:rsidRDefault="0094453B" w:rsidP="0094453B">
      <w:pPr>
        <w:spacing w:after="120"/>
        <w:jc w:val="both"/>
        <w:rPr>
          <w:lang w:val="en-AU"/>
        </w:rPr>
      </w:pPr>
      <w:r w:rsidRPr="0094453B">
        <w:rPr>
          <w:lang w:val="en-AU"/>
        </w:rPr>
        <w:t>All research in Australia involving humans is reviewed by an independent group of people called a Human Research Ethics Committee (HREC).  The ethical aspects of this research project have been approved by the</w:t>
      </w:r>
      <w:r w:rsidR="005619EB">
        <w:rPr>
          <w:lang w:val="en-AU"/>
        </w:rPr>
        <w:t xml:space="preserve"> Hunter New England Human Research </w:t>
      </w:r>
      <w:r w:rsidR="00797CB0">
        <w:rPr>
          <w:lang w:val="en-AU"/>
        </w:rPr>
        <w:t>E</w:t>
      </w:r>
      <w:r w:rsidR="005619EB">
        <w:rPr>
          <w:lang w:val="en-AU"/>
        </w:rPr>
        <w:t>thics Committee</w:t>
      </w:r>
      <w:r w:rsidRPr="0094453B">
        <w:rPr>
          <w:lang w:val="en-AU"/>
        </w:rPr>
        <w:t xml:space="preserve"> </w:t>
      </w:r>
      <w:r w:rsidR="005619EB">
        <w:rPr>
          <w:lang w:val="en-AU"/>
        </w:rPr>
        <w:t>(application reference number 16/04/20/4.01)</w:t>
      </w:r>
      <w:r w:rsidRPr="0094453B">
        <w:rPr>
          <w:lang w:val="en-AU"/>
        </w:rPr>
        <w:t xml:space="preserve"> </w:t>
      </w:r>
    </w:p>
    <w:p w:rsidR="00403C06" w:rsidRDefault="0094453B" w:rsidP="0094453B">
      <w:pPr>
        <w:spacing w:after="120"/>
        <w:jc w:val="both"/>
        <w:rPr>
          <w:lang w:val="en-AU"/>
        </w:rPr>
      </w:pPr>
      <w:r w:rsidRPr="0094453B">
        <w:rPr>
          <w:lang w:val="en-AU"/>
        </w:rPr>
        <w:t>This project will be carried out according to the National Statement on Ethical Conduct in Human Research (2007). This statement has been developed to protect the interests of people who agree to participate in human research studies.</w:t>
      </w:r>
    </w:p>
    <w:p w:rsidR="0094453B" w:rsidRPr="0094453B" w:rsidRDefault="0094453B" w:rsidP="00C06C3C">
      <w:pPr>
        <w:pStyle w:val="Heading3"/>
        <w:rPr>
          <w:lang w:val="en-AU"/>
        </w:rPr>
      </w:pPr>
      <w:r w:rsidRPr="0094453B">
        <w:rPr>
          <w:lang w:val="en-AU"/>
        </w:rPr>
        <w:t>Further information and who to contact</w:t>
      </w:r>
    </w:p>
    <w:p w:rsidR="005619EB" w:rsidRDefault="005619EB" w:rsidP="005619EB">
      <w:pPr>
        <w:rPr>
          <w:rFonts w:cs="Arial"/>
        </w:rPr>
      </w:pPr>
      <w:r w:rsidRPr="007F6AFB">
        <w:rPr>
          <w:rFonts w:cs="Arial"/>
        </w:rPr>
        <w:t xml:space="preserve">If you want any further information concerning this project or if you have any medical problems which may be related to your involvement in the project (for example, any side effects), you can contact the </w:t>
      </w:r>
      <w:r>
        <w:rPr>
          <w:rFonts w:cs="Arial"/>
        </w:rPr>
        <w:t xml:space="preserve">project manager, Mel Young on phone 49 21473 or email </w:t>
      </w:r>
      <w:hyperlink r:id="rId8" w:history="1">
        <w:r w:rsidRPr="008721C6">
          <w:rPr>
            <w:rStyle w:val="Hyperlink"/>
            <w:rFonts w:cs="Arial"/>
          </w:rPr>
          <w:t>Melissa.Young@hnehealth.nsw.gov.au</w:t>
        </w:r>
      </w:hyperlink>
      <w:r>
        <w:rPr>
          <w:rFonts w:cs="Arial"/>
        </w:rPr>
        <w:t xml:space="preserve">, or the </w:t>
      </w:r>
      <w:r w:rsidRPr="007F6AFB">
        <w:rPr>
          <w:rFonts w:cs="Arial"/>
        </w:rPr>
        <w:t>principal study doctor</w:t>
      </w:r>
      <w:r>
        <w:rPr>
          <w:rFonts w:cs="Arial"/>
        </w:rPr>
        <w:t xml:space="preserve">, Dr Josh Davis on email </w:t>
      </w:r>
      <w:r w:rsidRPr="00EF3A30">
        <w:rPr>
          <w:rStyle w:val="Hyperlink"/>
        </w:rPr>
        <w:t>Joshua.Davis@hnehealth.nsw.gov.au</w:t>
      </w:r>
      <w:r w:rsidRPr="007F6AFB">
        <w:rPr>
          <w:rFonts w:cs="Arial"/>
        </w:rPr>
        <w:t xml:space="preserve"> </w:t>
      </w:r>
    </w:p>
    <w:p w:rsidR="005619EB" w:rsidRDefault="005619EB" w:rsidP="005619EB">
      <w:pPr>
        <w:rPr>
          <w:rFonts w:cs="Arial"/>
        </w:rPr>
      </w:pPr>
    </w:p>
    <w:p w:rsidR="005619EB" w:rsidRPr="00EF3A30" w:rsidRDefault="005619EB" w:rsidP="005619EB">
      <w:pPr>
        <w:rPr>
          <w:rFonts w:cs="Arial"/>
        </w:rPr>
      </w:pPr>
      <w:r>
        <w:rPr>
          <w:rFonts w:cs="Arial"/>
        </w:rPr>
        <w:t xml:space="preserve">If have any queries about the ethical approval of this project, or </w:t>
      </w:r>
      <w:r w:rsidR="00115F80">
        <w:rPr>
          <w:rFonts w:cs="Arial"/>
        </w:rPr>
        <w:t>w</w:t>
      </w:r>
      <w:r w:rsidR="00115F80">
        <w:rPr>
          <w:rFonts w:cs="Arial"/>
        </w:rPr>
        <w:t>ish</w:t>
      </w:r>
      <w:r w:rsidR="00115F80">
        <w:rPr>
          <w:rFonts w:cs="Arial"/>
        </w:rPr>
        <w:t xml:space="preserve"> </w:t>
      </w:r>
      <w:r>
        <w:rPr>
          <w:rFonts w:cs="Arial"/>
        </w:rPr>
        <w:t>to make a complaint to an independent person, please contact the a</w:t>
      </w:r>
      <w:r w:rsidRPr="00490339">
        <w:rPr>
          <w:rFonts w:cs="Arial"/>
        </w:rPr>
        <w:t xml:space="preserve">pproving ethics and local research governance contact: Dr Nicole Gerrand, Manager, Research Ethics and Governance Unit, Hunter New England Human Research Ethics Committee, Hunter New England Local Health District, Locked Bag 1, New Lambton NSW 2305, telephone (02) 49214950, email </w:t>
      </w:r>
      <w:hyperlink r:id="rId9" w:history="1">
        <w:r w:rsidRPr="00EF3A30">
          <w:rPr>
            <w:rStyle w:val="Hyperlink"/>
          </w:rPr>
          <w:t>Hnehrec@hnehealth.nsw.gov.au</w:t>
        </w:r>
      </w:hyperlink>
      <w:r>
        <w:rPr>
          <w:rFonts w:cs="Arial"/>
        </w:rPr>
        <w:t xml:space="preserve">, and quote </w:t>
      </w:r>
      <w:r w:rsidRPr="00490339">
        <w:rPr>
          <w:rFonts w:cs="Arial"/>
        </w:rPr>
        <w:t xml:space="preserve">reference number </w:t>
      </w:r>
      <w:r w:rsidR="00797CB0">
        <w:rPr>
          <w:lang w:val="en-AU"/>
        </w:rPr>
        <w:t>[</w:t>
      </w:r>
      <w:r w:rsidR="00797CB0" w:rsidRPr="00C06C3C">
        <w:rPr>
          <w:highlight w:val="yellow"/>
          <w:lang w:val="en-AU"/>
        </w:rPr>
        <w:t>insert SSA reference number</w:t>
      </w:r>
      <w:r w:rsidR="00797CB0">
        <w:rPr>
          <w:lang w:val="en-AU"/>
        </w:rPr>
        <w:t>]</w:t>
      </w:r>
    </w:p>
    <w:p w:rsidR="005619EB" w:rsidRDefault="005619EB" w:rsidP="0094453B">
      <w:pPr>
        <w:spacing w:after="120"/>
        <w:jc w:val="both"/>
        <w:rPr>
          <w:lang w:val="en-AU"/>
        </w:rPr>
      </w:pPr>
    </w:p>
    <w:p w:rsidR="00797CB0" w:rsidRPr="00EF3A30" w:rsidRDefault="00797CB0" w:rsidP="00797CB0">
      <w:pPr>
        <w:jc w:val="both"/>
        <w:rPr>
          <w:rFonts w:ascii="Arial" w:hAnsi="Arial" w:cs="Arial"/>
          <w:b/>
          <w:bCs/>
          <w:color w:val="000000"/>
        </w:rPr>
      </w:pPr>
      <w:r>
        <w:rPr>
          <w:rFonts w:ascii="Arial" w:hAnsi="Arial" w:cs="Arial"/>
          <w:b/>
          <w:bCs/>
          <w:color w:val="000000"/>
        </w:rPr>
        <w:t>Thank you for taking the time to consider this study.</w:t>
      </w:r>
    </w:p>
    <w:p w:rsidR="00797CB0" w:rsidRPr="00EF3A30" w:rsidRDefault="00797CB0" w:rsidP="00797CB0">
      <w:pPr>
        <w:jc w:val="both"/>
        <w:rPr>
          <w:rFonts w:ascii="Arial" w:hAnsi="Arial" w:cs="Arial"/>
          <w:b/>
          <w:bCs/>
          <w:color w:val="000000"/>
        </w:rPr>
      </w:pPr>
      <w:r>
        <w:rPr>
          <w:rFonts w:ascii="Arial" w:hAnsi="Arial" w:cs="Arial"/>
          <w:b/>
          <w:bCs/>
          <w:color w:val="000000"/>
        </w:rPr>
        <w:t>If you wish to take part in it, please sign the attached consent form.</w:t>
      </w:r>
    </w:p>
    <w:p w:rsidR="00115F80" w:rsidRDefault="00797CB0" w:rsidP="00115F80">
      <w:pPr>
        <w:rPr>
          <w:lang w:eastAsia="en-AU"/>
        </w:rPr>
      </w:pPr>
      <w:r>
        <w:rPr>
          <w:rFonts w:ascii="Arial" w:hAnsi="Arial" w:cs="Arial"/>
          <w:b/>
        </w:rPr>
        <w:t>Dr Joshua Davis,</w:t>
      </w:r>
      <w:r>
        <w:rPr>
          <w:rFonts w:ascii="Arial" w:hAnsi="Arial" w:cs="Arial"/>
        </w:rPr>
        <w:t xml:space="preserve"> </w:t>
      </w:r>
    </w:p>
    <w:p w:rsidR="00115F80" w:rsidRDefault="00115F80" w:rsidP="00115F80">
      <w:pPr>
        <w:rPr>
          <w:lang w:eastAsia="en-AU"/>
        </w:rPr>
      </w:pPr>
      <w:r>
        <w:rPr>
          <w:lang w:eastAsia="en-AU"/>
        </w:rPr>
        <w:t>Senior Staff Specialist Infectious Diseases Physician, John Hunter Hospital</w:t>
      </w:r>
    </w:p>
    <w:p w:rsidR="00115F80" w:rsidRDefault="00115F80" w:rsidP="00115F80">
      <w:pPr>
        <w:rPr>
          <w:lang w:eastAsia="en-AU"/>
        </w:rPr>
      </w:pPr>
      <w:r>
        <w:rPr>
          <w:lang w:eastAsia="en-AU"/>
        </w:rPr>
        <w:t>Principal Research Fellow, Menzies School of Health Research</w:t>
      </w:r>
    </w:p>
    <w:p w:rsidR="00115F80" w:rsidRDefault="00115F80" w:rsidP="00115F80">
      <w:pPr>
        <w:rPr>
          <w:lang w:eastAsia="en-AU"/>
        </w:rPr>
      </w:pPr>
      <w:r>
        <w:rPr>
          <w:lang w:eastAsia="en-AU"/>
        </w:rPr>
        <w:t>Conjoint Professor, School of Medicine and Public Health, University of Newcastle</w:t>
      </w:r>
    </w:p>
    <w:p w:rsidR="00797CB0" w:rsidRDefault="00797CB0" w:rsidP="00797CB0">
      <w:pPr>
        <w:tabs>
          <w:tab w:val="left" w:pos="0"/>
          <w:tab w:val="left" w:pos="5852"/>
          <w:tab w:val="left" w:pos="6727"/>
          <w:tab w:val="left" w:pos="7926"/>
          <w:tab w:val="left" w:pos="9064"/>
        </w:tabs>
        <w:jc w:val="both"/>
        <w:rPr>
          <w:rFonts w:ascii="Arial" w:hAnsi="Arial" w:cs="Arial"/>
        </w:rPr>
      </w:pPr>
    </w:p>
    <w:p w:rsidR="00797CB0" w:rsidRPr="0028689F" w:rsidRDefault="00797CB0" w:rsidP="0094453B">
      <w:pPr>
        <w:spacing w:after="120"/>
        <w:jc w:val="both"/>
        <w:rPr>
          <w:lang w:val="en-AU"/>
        </w:rPr>
      </w:pPr>
      <w:r>
        <w:rPr>
          <w:rFonts w:ascii="Arial" w:hAnsi="Arial" w:cs="Arial"/>
          <w:noProof/>
          <w:color w:val="FF0000"/>
          <w:lang w:val="en-AU" w:eastAsia="en-AU"/>
        </w:rPr>
        <w:drawing>
          <wp:inline distT="0" distB="0" distL="0" distR="0" wp14:anchorId="1DCE23AA" wp14:editId="083AFD7D">
            <wp:extent cx="1143000" cy="704850"/>
            <wp:effectExtent l="0" t="0" r="0" b="0"/>
            <wp:docPr id="3" name="Picture 3" descr="Josh 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sh eSigna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704850"/>
                    </a:xfrm>
                    <a:prstGeom prst="rect">
                      <a:avLst/>
                    </a:prstGeom>
                    <a:noFill/>
                    <a:ln>
                      <a:noFill/>
                    </a:ln>
                  </pic:spPr>
                </pic:pic>
              </a:graphicData>
            </a:graphic>
          </wp:inline>
        </w:drawing>
      </w:r>
    </w:p>
    <w:sectPr w:rsidR="00797CB0" w:rsidRPr="0028689F" w:rsidSect="0081392B">
      <w:headerReference w:type="default" r:id="rId11"/>
      <w:footerReference w:type="even" r:id="rId12"/>
      <w:footerReference w:type="default" r:id="rId13"/>
      <w:pgSz w:w="11900" w:h="16840"/>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E9A" w:rsidRDefault="004A2E9A" w:rsidP="00747613">
      <w:r>
        <w:separator/>
      </w:r>
    </w:p>
  </w:endnote>
  <w:endnote w:type="continuationSeparator" w:id="0">
    <w:p w:rsidR="004A2E9A" w:rsidRDefault="004A2E9A" w:rsidP="007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Univers Condense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4D" w:rsidRDefault="005767A2" w:rsidP="00F13CCB">
    <w:pPr>
      <w:pStyle w:val="Footer"/>
      <w:framePr w:wrap="around" w:vAnchor="text" w:hAnchor="margin" w:xAlign="center" w:y="1"/>
      <w:rPr>
        <w:rStyle w:val="PageNumber"/>
      </w:rPr>
    </w:pPr>
    <w:r>
      <w:rPr>
        <w:rStyle w:val="PageNumber"/>
      </w:rPr>
      <w:fldChar w:fldCharType="begin"/>
    </w:r>
    <w:r w:rsidR="00D9314D">
      <w:rPr>
        <w:rStyle w:val="PageNumber"/>
      </w:rPr>
      <w:instrText xml:space="preserve">PAGE  </w:instrText>
    </w:r>
    <w:r>
      <w:rPr>
        <w:rStyle w:val="PageNumber"/>
      </w:rPr>
      <w:fldChar w:fldCharType="end"/>
    </w:r>
  </w:p>
  <w:p w:rsidR="00D9314D" w:rsidRDefault="00D931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C7A" w:rsidRDefault="00800C7A">
    <w:pPr>
      <w:pStyle w:val="Footer"/>
      <w:jc w:val="right"/>
    </w:pPr>
  </w:p>
  <w:p w:rsidR="00FD1938" w:rsidRPr="000A1C5C" w:rsidRDefault="00FD1938" w:rsidP="00FD1938">
    <w:pPr>
      <w:pStyle w:val="Footer"/>
      <w:tabs>
        <w:tab w:val="right" w:pos="9180"/>
      </w:tabs>
      <w:rPr>
        <w:rFonts w:ascii="Arial" w:hAnsi="Arial" w:cs="Arial"/>
        <w:sz w:val="18"/>
        <w:szCs w:val="18"/>
      </w:rPr>
    </w:pPr>
    <w:r>
      <w:rPr>
        <w:rFonts w:ascii="Arial" w:hAnsi="Arial" w:cs="Arial"/>
        <w:sz w:val="18"/>
        <w:szCs w:val="18"/>
      </w:rPr>
      <w:t>Simplicity</w:t>
    </w:r>
    <w:r w:rsidRPr="000A1C5C">
      <w:rPr>
        <w:rFonts w:ascii="Arial" w:hAnsi="Arial" w:cs="Arial"/>
        <w:sz w:val="18"/>
        <w:szCs w:val="18"/>
      </w:rPr>
      <w:t xml:space="preserve">       </w:t>
    </w:r>
    <w:r w:rsidRPr="000A1C5C">
      <w:rPr>
        <w:rFonts w:ascii="Arial" w:hAnsi="Arial" w:cs="Arial"/>
        <w:sz w:val="18"/>
        <w:szCs w:val="18"/>
      </w:rPr>
      <w:tab/>
    </w:r>
  </w:p>
  <w:p w:rsidR="00FD1938" w:rsidRDefault="00FD1938" w:rsidP="00FD1938">
    <w:pPr>
      <w:pStyle w:val="Footer"/>
      <w:rPr>
        <w:rFonts w:ascii="Arial" w:hAnsi="Arial" w:cs="Arial"/>
        <w:sz w:val="18"/>
        <w:szCs w:val="18"/>
      </w:rPr>
    </w:pPr>
    <w:r w:rsidRPr="000A1C5C">
      <w:rPr>
        <w:rFonts w:ascii="Arial" w:hAnsi="Arial" w:cs="Arial"/>
        <w:sz w:val="18"/>
        <w:szCs w:val="18"/>
      </w:rPr>
      <w:t xml:space="preserve">Master Participant Information Sheet/Consent Document </w:t>
    </w:r>
    <w:r>
      <w:rPr>
        <w:rFonts w:ascii="Arial" w:hAnsi="Arial" w:cs="Arial"/>
        <w:sz w:val="18"/>
        <w:szCs w:val="18"/>
      </w:rPr>
      <w:t>Version 1.</w:t>
    </w:r>
    <w:r w:rsidR="00511F9F">
      <w:rPr>
        <w:rFonts w:ascii="Arial" w:hAnsi="Arial" w:cs="Arial"/>
        <w:sz w:val="18"/>
        <w:szCs w:val="18"/>
      </w:rPr>
      <w:t>1</w:t>
    </w:r>
    <w:r>
      <w:rPr>
        <w:rFonts w:ascii="Arial" w:hAnsi="Arial" w:cs="Arial"/>
        <w:sz w:val="18"/>
        <w:szCs w:val="18"/>
      </w:rPr>
      <w:t xml:space="preserve"> Date </w:t>
    </w:r>
    <w:r w:rsidR="00511F9F">
      <w:rPr>
        <w:rFonts w:ascii="Arial" w:hAnsi="Arial" w:cs="Arial"/>
        <w:sz w:val="18"/>
        <w:szCs w:val="18"/>
      </w:rPr>
      <w:t>27 April 2016</w:t>
    </w:r>
    <w:r>
      <w:rPr>
        <w:rFonts w:ascii="Arial" w:hAnsi="Arial" w:cs="Arial"/>
        <w:i/>
        <w:color w:val="FF9900"/>
        <w:sz w:val="18"/>
        <w:szCs w:val="18"/>
      </w:rPr>
      <w:tab/>
    </w:r>
    <w:r w:rsidRPr="0001109B">
      <w:rPr>
        <w:rFonts w:ascii="Arial" w:hAnsi="Arial" w:cs="Arial"/>
        <w:sz w:val="18"/>
        <w:szCs w:val="18"/>
      </w:rPr>
      <w:t xml:space="preserve">Page </w:t>
    </w:r>
    <w:r w:rsidRPr="0001109B">
      <w:rPr>
        <w:rFonts w:ascii="Arial" w:hAnsi="Arial" w:cs="Arial"/>
        <w:sz w:val="18"/>
        <w:szCs w:val="18"/>
      </w:rPr>
      <w:fldChar w:fldCharType="begin"/>
    </w:r>
    <w:r w:rsidRPr="0001109B">
      <w:rPr>
        <w:rFonts w:ascii="Arial" w:hAnsi="Arial" w:cs="Arial"/>
        <w:sz w:val="18"/>
        <w:szCs w:val="18"/>
      </w:rPr>
      <w:instrText xml:space="preserve"> PAGE </w:instrText>
    </w:r>
    <w:r w:rsidRPr="0001109B">
      <w:rPr>
        <w:rFonts w:ascii="Arial" w:hAnsi="Arial" w:cs="Arial"/>
        <w:sz w:val="18"/>
        <w:szCs w:val="18"/>
      </w:rPr>
      <w:fldChar w:fldCharType="separate"/>
    </w:r>
    <w:r w:rsidR="00115F80">
      <w:rPr>
        <w:rFonts w:ascii="Arial" w:hAnsi="Arial" w:cs="Arial"/>
        <w:noProof/>
        <w:sz w:val="18"/>
        <w:szCs w:val="18"/>
      </w:rPr>
      <w:t>4</w:t>
    </w:r>
    <w:r w:rsidRPr="0001109B">
      <w:rPr>
        <w:rFonts w:ascii="Arial" w:hAnsi="Arial" w:cs="Arial"/>
        <w:sz w:val="18"/>
        <w:szCs w:val="18"/>
      </w:rPr>
      <w:fldChar w:fldCharType="end"/>
    </w:r>
    <w:r w:rsidRPr="0001109B">
      <w:rPr>
        <w:rFonts w:ascii="Arial" w:hAnsi="Arial" w:cs="Arial"/>
        <w:sz w:val="18"/>
        <w:szCs w:val="18"/>
      </w:rPr>
      <w:t xml:space="preserve"> of </w:t>
    </w:r>
    <w:r w:rsidRPr="0001109B">
      <w:rPr>
        <w:rFonts w:ascii="Arial" w:hAnsi="Arial" w:cs="Arial"/>
        <w:sz w:val="18"/>
        <w:szCs w:val="18"/>
      </w:rPr>
      <w:fldChar w:fldCharType="begin"/>
    </w:r>
    <w:r w:rsidRPr="0001109B">
      <w:rPr>
        <w:rFonts w:ascii="Arial" w:hAnsi="Arial" w:cs="Arial"/>
        <w:sz w:val="18"/>
        <w:szCs w:val="18"/>
      </w:rPr>
      <w:instrText xml:space="preserve"> NUMPAGES </w:instrText>
    </w:r>
    <w:r w:rsidRPr="0001109B">
      <w:rPr>
        <w:rFonts w:ascii="Arial" w:hAnsi="Arial" w:cs="Arial"/>
        <w:sz w:val="18"/>
        <w:szCs w:val="18"/>
      </w:rPr>
      <w:fldChar w:fldCharType="separate"/>
    </w:r>
    <w:r w:rsidR="00115F80">
      <w:rPr>
        <w:rFonts w:ascii="Arial" w:hAnsi="Arial" w:cs="Arial"/>
        <w:noProof/>
        <w:sz w:val="18"/>
        <w:szCs w:val="18"/>
      </w:rPr>
      <w:t>4</w:t>
    </w:r>
    <w:r w:rsidRPr="0001109B">
      <w:rPr>
        <w:rFonts w:ascii="Arial" w:hAnsi="Arial" w:cs="Arial"/>
        <w:sz w:val="18"/>
        <w:szCs w:val="18"/>
      </w:rPr>
      <w:fldChar w:fldCharType="end"/>
    </w:r>
  </w:p>
  <w:p w:rsidR="00FD1938" w:rsidRPr="00DB24C4" w:rsidRDefault="00FD1938" w:rsidP="00FD1938">
    <w:pPr>
      <w:pStyle w:val="Footer"/>
      <w:rPr>
        <w:rFonts w:ascii="Arial" w:hAnsi="Arial" w:cs="Arial"/>
        <w:sz w:val="2"/>
        <w:szCs w:val="2"/>
      </w:rPr>
    </w:pPr>
    <w:r>
      <w:rPr>
        <w:rFonts w:ascii="Arial" w:hAnsi="Arial" w:cs="Arial"/>
        <w:noProof/>
        <w:sz w:val="18"/>
        <w:szCs w:val="18"/>
        <w:lang w:val="en-AU" w:eastAsia="en-AU"/>
      </w:rPr>
      <mc:AlternateContent>
        <mc:Choice Requires="wps">
          <w:drawing>
            <wp:anchor distT="0" distB="0" distL="114300" distR="114300" simplePos="0" relativeHeight="251659264" behindDoc="0" locked="0" layoutInCell="1" allowOverlap="1" wp14:anchorId="46FF3838" wp14:editId="481C8C38">
              <wp:simplePos x="0" y="0"/>
              <wp:positionH relativeFrom="column">
                <wp:posOffset>0</wp:posOffset>
              </wp:positionH>
              <wp:positionV relativeFrom="line">
                <wp:posOffset>-1905</wp:posOffset>
              </wp:positionV>
              <wp:extent cx="50292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5pt" to="3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bB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">
              <w10:wrap anchory="line"/>
            </v:line>
          </w:pict>
        </mc:Fallback>
      </mc:AlternateContent>
    </w:r>
  </w:p>
  <w:p w:rsidR="00FD1938" w:rsidRDefault="00FD1938" w:rsidP="00FD1938">
    <w:pPr>
      <w:pStyle w:val="Footer"/>
      <w:rPr>
        <w:rFonts w:ascii="Arial" w:hAnsi="Arial" w:cs="Arial"/>
        <w:sz w:val="18"/>
        <w:szCs w:val="18"/>
      </w:rPr>
    </w:pPr>
    <w:r w:rsidRPr="00DB24C4">
      <w:rPr>
        <w:rFonts w:ascii="Arial" w:hAnsi="Arial" w:cs="Arial"/>
        <w:sz w:val="18"/>
        <w:szCs w:val="18"/>
      </w:rPr>
      <w:t xml:space="preserve">Local governance </w:t>
    </w:r>
    <w:r w:rsidRPr="00797E34">
      <w:rPr>
        <w:rFonts w:ascii="Arial" w:hAnsi="Arial" w:cs="Arial"/>
        <w:color w:val="FF9900"/>
        <w:sz w:val="18"/>
        <w:szCs w:val="18"/>
      </w:rPr>
      <w:t xml:space="preserve">Version </w:t>
    </w:r>
    <w:r w:rsidR="00F972FC">
      <w:rPr>
        <w:rFonts w:ascii="Arial" w:hAnsi="Arial" w:cs="Arial"/>
        <w:color w:val="FF9900"/>
        <w:sz w:val="18"/>
        <w:szCs w:val="18"/>
      </w:rPr>
      <w:t>1.0</w:t>
    </w:r>
    <w:r w:rsidR="00F972FC" w:rsidRPr="00797E34">
      <w:rPr>
        <w:rFonts w:ascii="Arial" w:hAnsi="Arial" w:cs="Arial"/>
        <w:color w:val="FF9900"/>
        <w:sz w:val="18"/>
        <w:szCs w:val="18"/>
      </w:rPr>
      <w:t xml:space="preserve"> </w:t>
    </w:r>
    <w:r w:rsidRPr="00797E34">
      <w:rPr>
        <w:rFonts w:ascii="Arial" w:hAnsi="Arial" w:cs="Arial"/>
        <w:color w:val="FF9900"/>
        <w:sz w:val="18"/>
        <w:szCs w:val="18"/>
      </w:rPr>
      <w:t xml:space="preserve">date </w:t>
    </w:r>
    <w:r w:rsidR="00F972FC">
      <w:rPr>
        <w:rFonts w:ascii="Arial" w:hAnsi="Arial" w:cs="Arial"/>
        <w:color w:val="FF9900"/>
        <w:sz w:val="18"/>
        <w:szCs w:val="18"/>
      </w:rPr>
      <w:t>05MAY2016</w:t>
    </w:r>
    <w:r w:rsidR="00F972FC">
      <w:rPr>
        <w:rFonts w:ascii="Arial" w:hAnsi="Arial" w:cs="Arial"/>
        <w:i/>
        <w:color w:val="FF9900"/>
        <w:sz w:val="18"/>
        <w:szCs w:val="18"/>
      </w:rPr>
      <w:t xml:space="preserve"> </w:t>
    </w:r>
    <w:r>
      <w:rPr>
        <w:rFonts w:ascii="Arial" w:hAnsi="Arial" w:cs="Arial"/>
        <w:sz w:val="18"/>
        <w:szCs w:val="18"/>
      </w:rPr>
      <w:t>(Site P</w:t>
    </w:r>
    <w:r w:rsidRPr="00DB24C4">
      <w:rPr>
        <w:rFonts w:ascii="Arial" w:hAnsi="Arial" w:cs="Arial"/>
        <w:sz w:val="18"/>
        <w:szCs w:val="18"/>
      </w:rPr>
      <w:t>I use only)</w:t>
    </w:r>
    <w:r w:rsidRPr="00DB24C4">
      <w:rPr>
        <w:rFonts w:ascii="Arial" w:hAnsi="Arial" w:cs="Arial"/>
        <w:sz w:val="18"/>
        <w:szCs w:val="18"/>
      </w:rPr>
      <w:tab/>
    </w:r>
  </w:p>
  <w:p w:rsidR="00FD1938" w:rsidRDefault="00FD1938" w:rsidP="00FD1938">
    <w:pPr>
      <w:pStyle w:val="Footer"/>
      <w:rPr>
        <w:rFonts w:ascii="Arial" w:hAnsi="Arial" w:cs="Arial"/>
        <w:color w:val="FFCC00"/>
        <w:sz w:val="18"/>
        <w:szCs w:val="18"/>
      </w:rPr>
    </w:pPr>
    <w:r w:rsidRPr="00797E34">
      <w:rPr>
        <w:rFonts w:ascii="Arial" w:hAnsi="Arial" w:cs="Arial"/>
        <w:sz w:val="18"/>
        <w:szCs w:val="18"/>
      </w:rPr>
      <w:t>Dr</w:t>
    </w:r>
    <w:r w:rsidRPr="00797E34">
      <w:rPr>
        <w:rFonts w:ascii="Arial" w:hAnsi="Arial" w:cs="Arial"/>
        <w:color w:val="FF9900"/>
        <w:sz w:val="18"/>
        <w:szCs w:val="18"/>
      </w:rPr>
      <w:t xml:space="preserve"> </w:t>
    </w:r>
    <w:r w:rsidR="00F972FC">
      <w:rPr>
        <w:rFonts w:ascii="Arial" w:hAnsi="Arial" w:cs="Arial"/>
        <w:color w:val="FF9900"/>
        <w:sz w:val="18"/>
        <w:szCs w:val="18"/>
      </w:rPr>
      <w:t>Joshua Davis</w:t>
    </w:r>
    <w:r>
      <w:rPr>
        <w:rFonts w:ascii="Arial" w:hAnsi="Arial" w:cs="Arial"/>
        <w:color w:val="FFCC00"/>
        <w:sz w:val="18"/>
        <w:szCs w:val="18"/>
      </w:rPr>
      <w:t xml:space="preserve">           </w:t>
    </w:r>
  </w:p>
  <w:p w:rsidR="00800C7A" w:rsidRDefault="00800C7A" w:rsidP="00800C7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E9A" w:rsidRDefault="004A2E9A" w:rsidP="00747613">
      <w:r>
        <w:separator/>
      </w:r>
    </w:p>
  </w:footnote>
  <w:footnote w:type="continuationSeparator" w:id="0">
    <w:p w:rsidR="004A2E9A" w:rsidRDefault="004A2E9A" w:rsidP="00747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38" w:rsidRPr="00DD4F23" w:rsidRDefault="00F972FC" w:rsidP="00FD1938">
    <w:pPr>
      <w:pBdr>
        <w:top w:val="dashed" w:sz="4" w:space="1" w:color="FF9900"/>
        <w:left w:val="dashed" w:sz="4" w:space="4" w:color="FF9900"/>
        <w:bottom w:val="dashed" w:sz="4" w:space="1" w:color="FF9900"/>
        <w:right w:val="dashed" w:sz="4" w:space="4" w:color="FF9900"/>
      </w:pBdr>
      <w:jc w:val="center"/>
      <w:rPr>
        <w:rFonts w:ascii="Arial" w:hAnsi="Arial" w:cs="Arial"/>
        <w:i/>
        <w:color w:val="FF9900"/>
        <w:sz w:val="22"/>
        <w:szCs w:val="22"/>
      </w:rPr>
    </w:pPr>
    <w:r>
      <w:rPr>
        <w:noProof/>
        <w:lang w:val="en-AU" w:eastAsia="en-AU"/>
      </w:rPr>
      <w:drawing>
        <wp:inline distT="0" distB="0" distL="0" distR="0" wp14:anchorId="66077122" wp14:editId="468C251B">
          <wp:extent cx="1757680" cy="450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680" cy="450850"/>
                  </a:xfrm>
                  <a:prstGeom prst="rect">
                    <a:avLst/>
                  </a:prstGeom>
                  <a:noFill/>
                  <a:ln>
                    <a:noFill/>
                  </a:ln>
                </pic:spPr>
              </pic:pic>
            </a:graphicData>
          </a:graphic>
        </wp:inline>
      </w:drawing>
    </w:r>
  </w:p>
  <w:p w:rsidR="00D74B01" w:rsidRPr="00D74B01" w:rsidRDefault="00D74B01" w:rsidP="00D74B01">
    <w:pPr>
      <w:pStyle w:val="Header"/>
      <w:ind w:left="720"/>
      <w:jc w:val="center"/>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F555D"/>
    <w:multiLevelType w:val="multilevel"/>
    <w:tmpl w:val="3E5E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BF73DB"/>
    <w:multiLevelType w:val="hybridMultilevel"/>
    <w:tmpl w:val="7240967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F41A87"/>
    <w:multiLevelType w:val="hybridMultilevel"/>
    <w:tmpl w:val="B56EC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07621A2"/>
    <w:multiLevelType w:val="hybridMultilevel"/>
    <w:tmpl w:val="FB70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C12DBC"/>
    <w:multiLevelType w:val="hybridMultilevel"/>
    <w:tmpl w:val="9C4A4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6F50D8B"/>
    <w:multiLevelType w:val="hybridMultilevel"/>
    <w:tmpl w:val="8550C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24E6D97"/>
    <w:multiLevelType w:val="hybridMultilevel"/>
    <w:tmpl w:val="2DBE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embedSystemFonts/>
  <w:proofState w:spelling="clean" w:grammar="clean"/>
  <w:trackRevisions/>
  <w:defaultTabStop w:val="720"/>
  <w:drawingGridHorizontalSpacing w:val="12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B2"/>
    <w:rsid w:val="0007286C"/>
    <w:rsid w:val="000831FE"/>
    <w:rsid w:val="000A373D"/>
    <w:rsid w:val="000C3C7F"/>
    <w:rsid w:val="00115F80"/>
    <w:rsid w:val="00182194"/>
    <w:rsid w:val="001B54DA"/>
    <w:rsid w:val="001B58A7"/>
    <w:rsid w:val="001F0150"/>
    <w:rsid w:val="00206A9A"/>
    <w:rsid w:val="00232CCF"/>
    <w:rsid w:val="0028689F"/>
    <w:rsid w:val="002A673D"/>
    <w:rsid w:val="002F2302"/>
    <w:rsid w:val="00300E2D"/>
    <w:rsid w:val="003D1EAF"/>
    <w:rsid w:val="00403C06"/>
    <w:rsid w:val="00431DB4"/>
    <w:rsid w:val="00462D62"/>
    <w:rsid w:val="004A2E9A"/>
    <w:rsid w:val="004F310F"/>
    <w:rsid w:val="00511F9F"/>
    <w:rsid w:val="005619EB"/>
    <w:rsid w:val="005767A2"/>
    <w:rsid w:val="00623C47"/>
    <w:rsid w:val="0069338F"/>
    <w:rsid w:val="006F44B0"/>
    <w:rsid w:val="00736189"/>
    <w:rsid w:val="00747613"/>
    <w:rsid w:val="00797CB0"/>
    <w:rsid w:val="007D318B"/>
    <w:rsid w:val="007F3B71"/>
    <w:rsid w:val="00800C7A"/>
    <w:rsid w:val="0081392B"/>
    <w:rsid w:val="008338B2"/>
    <w:rsid w:val="00902065"/>
    <w:rsid w:val="0091235F"/>
    <w:rsid w:val="0094453B"/>
    <w:rsid w:val="0096148D"/>
    <w:rsid w:val="009D26AA"/>
    <w:rsid w:val="009E6DE6"/>
    <w:rsid w:val="009F5D3B"/>
    <w:rsid w:val="00A17201"/>
    <w:rsid w:val="00A80F70"/>
    <w:rsid w:val="00A81095"/>
    <w:rsid w:val="00B42246"/>
    <w:rsid w:val="00B535E5"/>
    <w:rsid w:val="00B56CA5"/>
    <w:rsid w:val="00BD5969"/>
    <w:rsid w:val="00C06C3C"/>
    <w:rsid w:val="00D0036A"/>
    <w:rsid w:val="00D24BC3"/>
    <w:rsid w:val="00D26591"/>
    <w:rsid w:val="00D31D2B"/>
    <w:rsid w:val="00D74B01"/>
    <w:rsid w:val="00D754FC"/>
    <w:rsid w:val="00D801C3"/>
    <w:rsid w:val="00D905F9"/>
    <w:rsid w:val="00D9314D"/>
    <w:rsid w:val="00DE5A11"/>
    <w:rsid w:val="00E27DF9"/>
    <w:rsid w:val="00E53BC8"/>
    <w:rsid w:val="00F13CCB"/>
    <w:rsid w:val="00F972FC"/>
    <w:rsid w:val="00FB17F5"/>
    <w:rsid w:val="00FD19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3" w:uiPriority="9" w:qFormat="1"/>
    <w:lsdException w:name="footer" w:uiPriority="99"/>
  </w:latentStyles>
  <w:style w:type="paragraph" w:default="1" w:styleId="Normal">
    <w:name w:val="Normal"/>
    <w:qFormat/>
    <w:rsid w:val="00A62F1D"/>
  </w:style>
  <w:style w:type="paragraph" w:styleId="Heading1">
    <w:name w:val="heading 1"/>
    <w:basedOn w:val="Normal"/>
    <w:next w:val="Normal"/>
    <w:link w:val="Heading1Char"/>
    <w:rsid w:val="009614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7F3B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5F9"/>
    <w:pPr>
      <w:ind w:left="720"/>
      <w:contextualSpacing/>
    </w:pPr>
  </w:style>
  <w:style w:type="character" w:customStyle="1" w:styleId="Heading3Char">
    <w:name w:val="Heading 3 Char"/>
    <w:basedOn w:val="DefaultParagraphFont"/>
    <w:link w:val="Heading3"/>
    <w:uiPriority w:val="9"/>
    <w:rsid w:val="007F3B71"/>
    <w:rPr>
      <w:rFonts w:asciiTheme="majorHAnsi" w:eastAsiaTheme="majorEastAsia" w:hAnsiTheme="majorHAnsi" w:cstheme="majorBidi"/>
      <w:b/>
      <w:bCs/>
      <w:color w:val="4F81BD" w:themeColor="accent1"/>
    </w:rPr>
  </w:style>
  <w:style w:type="table" w:styleId="TableGrid">
    <w:name w:val="Table Grid"/>
    <w:basedOn w:val="TableNormal"/>
    <w:rsid w:val="002A67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rsid w:val="002A673D"/>
    <w:pPr>
      <w:tabs>
        <w:tab w:val="center" w:pos="4320"/>
        <w:tab w:val="right" w:pos="8640"/>
      </w:tabs>
    </w:pPr>
  </w:style>
  <w:style w:type="character" w:customStyle="1" w:styleId="FooterChar">
    <w:name w:val="Footer Char"/>
    <w:basedOn w:val="DefaultParagraphFont"/>
    <w:link w:val="Footer"/>
    <w:uiPriority w:val="99"/>
    <w:rsid w:val="002A673D"/>
  </w:style>
  <w:style w:type="character" w:styleId="PageNumber">
    <w:name w:val="page number"/>
    <w:basedOn w:val="DefaultParagraphFont"/>
    <w:rsid w:val="002A673D"/>
  </w:style>
  <w:style w:type="paragraph" w:styleId="Header">
    <w:name w:val="header"/>
    <w:basedOn w:val="Normal"/>
    <w:link w:val="HeaderChar"/>
    <w:rsid w:val="002A673D"/>
    <w:pPr>
      <w:tabs>
        <w:tab w:val="center" w:pos="4320"/>
        <w:tab w:val="right" w:pos="8640"/>
      </w:tabs>
    </w:pPr>
  </w:style>
  <w:style w:type="character" w:customStyle="1" w:styleId="HeaderChar">
    <w:name w:val="Header Char"/>
    <w:basedOn w:val="DefaultParagraphFont"/>
    <w:link w:val="Header"/>
    <w:rsid w:val="002A673D"/>
  </w:style>
  <w:style w:type="character" w:customStyle="1" w:styleId="Heading1Char">
    <w:name w:val="Heading 1 Char"/>
    <w:basedOn w:val="DefaultParagraphFont"/>
    <w:link w:val="Heading1"/>
    <w:rsid w:val="0096148D"/>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rsid w:val="00D74B01"/>
    <w:rPr>
      <w:rFonts w:ascii="Tahoma" w:hAnsi="Tahoma" w:cs="Tahoma"/>
      <w:sz w:val="16"/>
      <w:szCs w:val="16"/>
    </w:rPr>
  </w:style>
  <w:style w:type="character" w:customStyle="1" w:styleId="BalloonTextChar">
    <w:name w:val="Balloon Text Char"/>
    <w:basedOn w:val="DefaultParagraphFont"/>
    <w:link w:val="BalloonText"/>
    <w:rsid w:val="00D74B01"/>
    <w:rPr>
      <w:rFonts w:ascii="Tahoma" w:hAnsi="Tahoma" w:cs="Tahoma"/>
      <w:sz w:val="16"/>
      <w:szCs w:val="16"/>
    </w:rPr>
  </w:style>
  <w:style w:type="character" w:styleId="Hyperlink">
    <w:name w:val="Hyperlink"/>
    <w:basedOn w:val="DefaultParagraphFont"/>
    <w:rsid w:val="00800C7A"/>
    <w:rPr>
      <w:color w:val="0000FF" w:themeColor="hyperlink"/>
      <w:u w:val="single"/>
    </w:rPr>
  </w:style>
  <w:style w:type="paragraph" w:customStyle="1" w:styleId="AppbodyDHS">
    <w:name w:val="App body DHS"/>
    <w:basedOn w:val="Normal"/>
    <w:rsid w:val="005619EB"/>
    <w:pPr>
      <w:suppressAutoHyphens/>
      <w:spacing w:after="180" w:line="260" w:lineRule="exact"/>
    </w:pPr>
    <w:rPr>
      <w:rFonts w:ascii="Univers Condensed" w:eastAsia="Times New Roman" w:hAnsi="Univers Condensed" w:cs="Times New Roman"/>
      <w:sz w:val="21"/>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3" w:uiPriority="9" w:qFormat="1"/>
    <w:lsdException w:name="footer" w:uiPriority="99"/>
  </w:latentStyles>
  <w:style w:type="paragraph" w:default="1" w:styleId="Normal">
    <w:name w:val="Normal"/>
    <w:qFormat/>
    <w:rsid w:val="00A62F1D"/>
  </w:style>
  <w:style w:type="paragraph" w:styleId="Heading1">
    <w:name w:val="heading 1"/>
    <w:basedOn w:val="Normal"/>
    <w:next w:val="Normal"/>
    <w:link w:val="Heading1Char"/>
    <w:rsid w:val="009614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7F3B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5F9"/>
    <w:pPr>
      <w:ind w:left="720"/>
      <w:contextualSpacing/>
    </w:pPr>
  </w:style>
  <w:style w:type="character" w:customStyle="1" w:styleId="Heading3Char">
    <w:name w:val="Heading 3 Char"/>
    <w:basedOn w:val="DefaultParagraphFont"/>
    <w:link w:val="Heading3"/>
    <w:uiPriority w:val="9"/>
    <w:rsid w:val="007F3B71"/>
    <w:rPr>
      <w:rFonts w:asciiTheme="majorHAnsi" w:eastAsiaTheme="majorEastAsia" w:hAnsiTheme="majorHAnsi" w:cstheme="majorBidi"/>
      <w:b/>
      <w:bCs/>
      <w:color w:val="4F81BD" w:themeColor="accent1"/>
    </w:rPr>
  </w:style>
  <w:style w:type="table" w:styleId="TableGrid">
    <w:name w:val="Table Grid"/>
    <w:basedOn w:val="TableNormal"/>
    <w:rsid w:val="002A67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rsid w:val="002A673D"/>
    <w:pPr>
      <w:tabs>
        <w:tab w:val="center" w:pos="4320"/>
        <w:tab w:val="right" w:pos="8640"/>
      </w:tabs>
    </w:pPr>
  </w:style>
  <w:style w:type="character" w:customStyle="1" w:styleId="FooterChar">
    <w:name w:val="Footer Char"/>
    <w:basedOn w:val="DefaultParagraphFont"/>
    <w:link w:val="Footer"/>
    <w:uiPriority w:val="99"/>
    <w:rsid w:val="002A673D"/>
  </w:style>
  <w:style w:type="character" w:styleId="PageNumber">
    <w:name w:val="page number"/>
    <w:basedOn w:val="DefaultParagraphFont"/>
    <w:rsid w:val="002A673D"/>
  </w:style>
  <w:style w:type="paragraph" w:styleId="Header">
    <w:name w:val="header"/>
    <w:basedOn w:val="Normal"/>
    <w:link w:val="HeaderChar"/>
    <w:rsid w:val="002A673D"/>
    <w:pPr>
      <w:tabs>
        <w:tab w:val="center" w:pos="4320"/>
        <w:tab w:val="right" w:pos="8640"/>
      </w:tabs>
    </w:pPr>
  </w:style>
  <w:style w:type="character" w:customStyle="1" w:styleId="HeaderChar">
    <w:name w:val="Header Char"/>
    <w:basedOn w:val="DefaultParagraphFont"/>
    <w:link w:val="Header"/>
    <w:rsid w:val="002A673D"/>
  </w:style>
  <w:style w:type="character" w:customStyle="1" w:styleId="Heading1Char">
    <w:name w:val="Heading 1 Char"/>
    <w:basedOn w:val="DefaultParagraphFont"/>
    <w:link w:val="Heading1"/>
    <w:rsid w:val="0096148D"/>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rsid w:val="00D74B01"/>
    <w:rPr>
      <w:rFonts w:ascii="Tahoma" w:hAnsi="Tahoma" w:cs="Tahoma"/>
      <w:sz w:val="16"/>
      <w:szCs w:val="16"/>
    </w:rPr>
  </w:style>
  <w:style w:type="character" w:customStyle="1" w:styleId="BalloonTextChar">
    <w:name w:val="Balloon Text Char"/>
    <w:basedOn w:val="DefaultParagraphFont"/>
    <w:link w:val="BalloonText"/>
    <w:rsid w:val="00D74B01"/>
    <w:rPr>
      <w:rFonts w:ascii="Tahoma" w:hAnsi="Tahoma" w:cs="Tahoma"/>
      <w:sz w:val="16"/>
      <w:szCs w:val="16"/>
    </w:rPr>
  </w:style>
  <w:style w:type="character" w:styleId="Hyperlink">
    <w:name w:val="Hyperlink"/>
    <w:basedOn w:val="DefaultParagraphFont"/>
    <w:rsid w:val="00800C7A"/>
    <w:rPr>
      <w:color w:val="0000FF" w:themeColor="hyperlink"/>
      <w:u w:val="single"/>
    </w:rPr>
  </w:style>
  <w:style w:type="paragraph" w:customStyle="1" w:styleId="AppbodyDHS">
    <w:name w:val="App body DHS"/>
    <w:basedOn w:val="Normal"/>
    <w:rsid w:val="005619EB"/>
    <w:pPr>
      <w:suppressAutoHyphens/>
      <w:spacing w:after="180" w:line="260" w:lineRule="exact"/>
    </w:pPr>
    <w:rPr>
      <w:rFonts w:ascii="Univers Condensed" w:eastAsia="Times New Roman" w:hAnsi="Univers Condensed" w:cs="Times New Roman"/>
      <w:sz w:val="21"/>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566373">
      <w:bodyDiv w:val="1"/>
      <w:marLeft w:val="0"/>
      <w:marRight w:val="0"/>
      <w:marTop w:val="0"/>
      <w:marBottom w:val="0"/>
      <w:divBdr>
        <w:top w:val="none" w:sz="0" w:space="0" w:color="auto"/>
        <w:left w:val="none" w:sz="0" w:space="0" w:color="auto"/>
        <w:bottom w:val="none" w:sz="0" w:space="0" w:color="auto"/>
        <w:right w:val="none" w:sz="0" w:space="0" w:color="auto"/>
      </w:divBdr>
    </w:div>
    <w:div w:id="1664239554">
      <w:bodyDiv w:val="1"/>
      <w:marLeft w:val="0"/>
      <w:marRight w:val="0"/>
      <w:marTop w:val="0"/>
      <w:marBottom w:val="0"/>
      <w:divBdr>
        <w:top w:val="none" w:sz="0" w:space="0" w:color="auto"/>
        <w:left w:val="none" w:sz="0" w:space="0" w:color="auto"/>
        <w:bottom w:val="none" w:sz="0" w:space="0" w:color="auto"/>
        <w:right w:val="none" w:sz="0" w:space="0" w:color="auto"/>
      </w:divBdr>
    </w:div>
    <w:div w:id="20240430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Young@hnehealth.nsw.gov.a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Hnehrec@hnehealth.nsw.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Walsh</dc:creator>
  <cp:lastModifiedBy>50000773</cp:lastModifiedBy>
  <cp:revision>3</cp:revision>
  <dcterms:created xsi:type="dcterms:W3CDTF">2016-05-08T22:18:00Z</dcterms:created>
  <dcterms:modified xsi:type="dcterms:W3CDTF">2016-05-11T05:43:00Z</dcterms:modified>
</cp:coreProperties>
</file>