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ED7" w:rsidRDefault="00BB6ED7" w:rsidP="00EA343B">
      <w:pPr>
        <w:spacing w:after="0" w:line="240" w:lineRule="auto"/>
        <w:contextualSpacing/>
        <w:jc w:val="both"/>
        <w:rPr>
          <w:rFonts w:asciiTheme="majorBidi" w:eastAsiaTheme="minorEastAsia" w:hAnsiTheme="majorBidi" w:cstheme="majorBidi"/>
          <w:b/>
          <w:bCs/>
          <w:sz w:val="26"/>
          <w:szCs w:val="26"/>
        </w:rPr>
      </w:pPr>
      <w:bookmarkStart w:id="0" w:name="_GoBack"/>
    </w:p>
    <w:bookmarkEnd w:id="0"/>
    <w:p w:rsidR="00EA343B" w:rsidRDefault="00EA343B" w:rsidP="00EA343B">
      <w:pPr>
        <w:spacing w:after="0" w:line="240" w:lineRule="auto"/>
        <w:contextualSpacing/>
        <w:jc w:val="both"/>
        <w:rPr>
          <w:rFonts w:asciiTheme="majorBidi" w:eastAsiaTheme="minorEastAsia" w:hAnsiTheme="majorBidi" w:cstheme="majorBidi"/>
          <w:b/>
          <w:bCs/>
          <w:sz w:val="26"/>
          <w:szCs w:val="26"/>
        </w:rPr>
      </w:pPr>
      <w:r w:rsidRPr="00921344">
        <w:rPr>
          <w:rFonts w:asciiTheme="majorBidi" w:eastAsiaTheme="minorEastAsia" w:hAnsiTheme="majorBidi" w:cstheme="majorBidi"/>
          <w:b/>
          <w:bCs/>
          <w:sz w:val="26"/>
          <w:szCs w:val="26"/>
        </w:rPr>
        <w:t xml:space="preserve">Background </w:t>
      </w:r>
    </w:p>
    <w:p w:rsidR="00EA343B" w:rsidRPr="00A16135" w:rsidRDefault="00EA343B" w:rsidP="00EA343B">
      <w:pPr>
        <w:spacing w:after="0" w:line="240" w:lineRule="auto"/>
        <w:contextualSpacing/>
        <w:jc w:val="both"/>
        <w:rPr>
          <w:rFonts w:asciiTheme="majorBidi" w:eastAsiaTheme="minorEastAsia" w:hAnsiTheme="majorBidi" w:cstheme="majorBidi"/>
          <w:b/>
          <w:bCs/>
          <w:sz w:val="26"/>
          <w:szCs w:val="26"/>
        </w:rPr>
      </w:pPr>
      <w:r w:rsidRPr="00A16135">
        <w:rPr>
          <w:rFonts w:asciiTheme="majorBidi" w:eastAsiaTheme="minorEastAsia" w:hAnsiTheme="majorBidi" w:cstheme="majorBidi"/>
          <w:b/>
          <w:bCs/>
        </w:rPr>
        <w:t xml:space="preserve">Conditioned Pain Modulation </w:t>
      </w:r>
    </w:p>
    <w:p w:rsidR="00EA343B" w:rsidRPr="00921344" w:rsidRDefault="00EA343B" w:rsidP="00EA343B">
      <w:pPr>
        <w:spacing w:after="0" w:line="240" w:lineRule="auto"/>
        <w:jc w:val="both"/>
        <w:rPr>
          <w:rFonts w:asciiTheme="majorBidi" w:hAnsiTheme="majorBidi" w:cstheme="majorBidi"/>
        </w:rPr>
      </w:pPr>
      <w:r w:rsidRPr="00921344">
        <w:rPr>
          <w:rFonts w:asciiTheme="majorBidi" w:hAnsiTheme="majorBidi" w:cstheme="majorBidi"/>
        </w:rPr>
        <w:t>Endogenous analgesia (EA) involves multiple inhibitory and facilitatory mechanisms that modulate the perception of noxious stimuli. One of the most widely investigated EA mechanisms is diffuse noxious inhibitory control (DNIC). This is the widely recognized concept that pain inhibits pain (</w:t>
      </w:r>
      <w:r w:rsidRPr="00921344">
        <w:rPr>
          <w:rFonts w:asciiTheme="majorBidi" w:eastAsia="Times New Roman" w:hAnsiTheme="majorBidi" w:cstheme="majorBidi"/>
        </w:rPr>
        <w:t>Reinert et al. 2000</w:t>
      </w:r>
      <w:r w:rsidRPr="00921344">
        <w:rPr>
          <w:rFonts w:asciiTheme="majorBidi" w:hAnsiTheme="majorBidi" w:cstheme="majorBidi"/>
        </w:rPr>
        <w:t xml:space="preserve">). DNIC involves a cortically influenced spinal-bulbo-spinal neural circuit acting through inhibition of wide dynamic range (WDR) neurons in the spinal dorsal horn (Le Bars et al. 1979). Yarnitsky and colleagues (2010) have recommended the use of Conditioned Pain Modulation (CPM) as a term to distinctly define the DNIC phenomenon in humans. CPM testing typically involves application of a painful ‘test stimulus’, during or after a distant </w:t>
      </w:r>
      <w:r>
        <w:rPr>
          <w:rFonts w:asciiTheme="majorBidi" w:hAnsiTheme="majorBidi" w:cstheme="majorBidi"/>
        </w:rPr>
        <w:t>noxious</w:t>
      </w:r>
      <w:r w:rsidRPr="00921344">
        <w:rPr>
          <w:rFonts w:asciiTheme="majorBidi" w:hAnsiTheme="majorBidi" w:cstheme="majorBidi"/>
        </w:rPr>
        <w:t xml:space="preserve"> ‘conditioning stimulus’ (Yarnitsky 2015). CPM effect is defined as the difference between the ‘test stimulus’ values before and during or after the ‘conditioning stimulus’ application. In the case of pressure pain threshold (PPT), a positive CPM response is represented by an increase in the PPT measure (Locke et al. 2012). Many studies have demonstrated that a normal response involves a reduction in the painfulness of the test stimulus following application of the conditioning stimulus (Bouhassira</w:t>
      </w:r>
      <w:r w:rsidRPr="00921344">
        <w:rPr>
          <w:rFonts w:asciiTheme="majorBidi" w:eastAsia="Times New Roman" w:hAnsiTheme="majorBidi" w:cstheme="majorBidi"/>
        </w:rPr>
        <w:t xml:space="preserve"> et al. 2003; </w:t>
      </w:r>
      <w:r w:rsidRPr="00921344">
        <w:rPr>
          <w:rFonts w:asciiTheme="majorBidi" w:hAnsiTheme="majorBidi" w:cstheme="majorBidi"/>
        </w:rPr>
        <w:t xml:space="preserve">Graven-Nielsen et al. 2002; </w:t>
      </w:r>
      <w:r w:rsidRPr="00921344">
        <w:rPr>
          <w:rFonts w:asciiTheme="majorBidi" w:eastAsia="Times New Roman" w:hAnsiTheme="majorBidi" w:cstheme="majorBidi"/>
        </w:rPr>
        <w:t>Reinert et al. 2000</w:t>
      </w:r>
      <w:r w:rsidRPr="00921344">
        <w:rPr>
          <w:rFonts w:asciiTheme="majorBidi" w:hAnsiTheme="majorBidi" w:cstheme="majorBidi"/>
        </w:rPr>
        <w:t xml:space="preserve">). It is proposed that this reflects a normally efficient CPM response and an efficient pain modulation system. Lewis et al. (2012a), in their systematic review and meta-analysis, concluded that several chronic pain conditions are associated with inefficient CPM. Yarnitsky (2015) acknowledges that the less efficient CPM seen in chronic pain conditions implies a dysfunctional pain modulation system. However, an alternative explanation may be that the less efficient CPM in chronic pain syndromes is instead the by-product of a pain modulatory system that is already working optimally, so that no further increase in CPM is possible (Yarnitsky 2015). </w:t>
      </w:r>
    </w:p>
    <w:p w:rsidR="00EA343B" w:rsidRPr="00921344" w:rsidRDefault="00EA343B" w:rsidP="00EA343B">
      <w:pPr>
        <w:spacing w:after="0" w:line="240" w:lineRule="auto"/>
        <w:jc w:val="both"/>
        <w:rPr>
          <w:rFonts w:asciiTheme="majorBidi" w:hAnsiTheme="majorBidi" w:cstheme="majorBidi"/>
        </w:rPr>
      </w:pPr>
    </w:p>
    <w:p w:rsidR="00EA343B" w:rsidRPr="00921344" w:rsidRDefault="00EA343B" w:rsidP="00EA343B">
      <w:pPr>
        <w:spacing w:after="0" w:line="240" w:lineRule="auto"/>
        <w:jc w:val="both"/>
        <w:rPr>
          <w:rFonts w:asciiTheme="majorBidi" w:hAnsiTheme="majorBidi" w:cstheme="majorBidi"/>
        </w:rPr>
      </w:pPr>
      <w:r w:rsidRPr="00921344">
        <w:rPr>
          <w:rFonts w:asciiTheme="majorBidi" w:hAnsiTheme="majorBidi" w:cstheme="majorBidi"/>
          <w:b/>
          <w:bCs/>
        </w:rPr>
        <w:t xml:space="preserve">Protocols for testing CPM  </w:t>
      </w:r>
    </w:p>
    <w:p w:rsidR="00EA343B" w:rsidRPr="00921344" w:rsidRDefault="00EA343B" w:rsidP="00EA343B">
      <w:pPr>
        <w:spacing w:after="0" w:line="240" w:lineRule="auto"/>
        <w:jc w:val="both"/>
        <w:rPr>
          <w:rFonts w:asciiTheme="majorBidi" w:hAnsiTheme="majorBidi" w:cstheme="majorBidi"/>
        </w:rPr>
      </w:pPr>
      <w:r w:rsidRPr="00921344">
        <w:rPr>
          <w:rFonts w:asciiTheme="majorBidi" w:hAnsiTheme="majorBidi" w:cstheme="majorBidi"/>
        </w:rPr>
        <w:t xml:space="preserve">The CPM literature has described different CPM testing protocols (Pud et al. 2009). Test stimuli modalities can include contact heat, mechanically-induced pressure (PPT), electrical stimulation or chemical stimuli (Nir &amp; Yarnitsky 2015; Yarnitsky 2015). Different pain measurement parameters have also been used such as pain threshold, rating of supra-threshold pain and rating of temporal summation pain (Pud et al. 2009).  With respect to conditioning stimuli, these may include contact heat, or the most frequently used cold water immersion, the so called cold pressor test (CPT), or hot water immersion (Nir &amp; Yarnitsky 2015; Pud et al. 2009; Yarnitsky 2015). The most pronounced analgesic effect has been observed in CPM paradigms using cold water immersion pain to inhibit a test stimulus of PPT (Oono et al. 2011). The test stimulus is applied at an anatomically distant site from the conditioning stimulus, preferably using one upper and lower limb site, though using two upper limb sites is acceptable (Yarnitsky 2015). Lewis et al. (2012b) have shown that CPM testing is a reliable measure for evaluating EA function using cold immersion/CPT as the conditioning stimulus and PPT as the test stimulus. Similarly, Biurrun Manresa et al. (2014) have also demonstrated an acceptable CPM test/retest reliability when conducted in two separate sessions, with a period of 1-3 weeks in between. In their study, they utilised CPT as the conditioning stimulus. </w:t>
      </w:r>
    </w:p>
    <w:p w:rsidR="00EA343B" w:rsidRPr="00921344" w:rsidRDefault="00EA343B" w:rsidP="00EA343B">
      <w:pPr>
        <w:spacing w:after="0" w:line="240" w:lineRule="auto"/>
        <w:jc w:val="both"/>
        <w:rPr>
          <w:rFonts w:asciiTheme="majorBidi" w:hAnsiTheme="majorBidi" w:cstheme="majorBidi"/>
          <w:b/>
          <w:bCs/>
        </w:rPr>
      </w:pPr>
    </w:p>
    <w:p w:rsidR="00EA343B" w:rsidRPr="00921344" w:rsidRDefault="00EA343B" w:rsidP="00EA343B">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Manual therapy</w:t>
      </w:r>
      <w:r w:rsidRPr="00921344">
        <w:rPr>
          <w:rFonts w:asciiTheme="majorBidi" w:hAnsiTheme="majorBidi" w:cstheme="majorBidi"/>
          <w:b/>
          <w:bCs/>
          <w:sz w:val="24"/>
          <w:szCs w:val="24"/>
        </w:rPr>
        <w:t xml:space="preserve"> induced pain modulation  </w:t>
      </w:r>
    </w:p>
    <w:p w:rsidR="00EA343B" w:rsidRPr="00921344" w:rsidRDefault="00EA343B" w:rsidP="00EA343B">
      <w:pPr>
        <w:spacing w:after="0" w:line="240" w:lineRule="auto"/>
        <w:jc w:val="both"/>
        <w:rPr>
          <w:rFonts w:asciiTheme="majorBidi" w:hAnsiTheme="majorBidi" w:cstheme="majorBidi"/>
          <w:b/>
          <w:bCs/>
        </w:rPr>
      </w:pPr>
      <w:r w:rsidRPr="00921344">
        <w:rPr>
          <w:rFonts w:asciiTheme="majorBidi" w:hAnsiTheme="majorBidi" w:cstheme="majorBidi"/>
        </w:rPr>
        <w:t>Man</w:t>
      </w:r>
      <w:r>
        <w:rPr>
          <w:rFonts w:asciiTheme="majorBidi" w:hAnsiTheme="majorBidi" w:cstheme="majorBidi"/>
        </w:rPr>
        <w:t xml:space="preserve">ual therapy </w:t>
      </w:r>
      <w:r w:rsidRPr="00921344">
        <w:rPr>
          <w:rFonts w:asciiTheme="majorBidi" w:hAnsiTheme="majorBidi" w:cstheme="majorBidi"/>
        </w:rPr>
        <w:t xml:space="preserve">induced pain modulation (MIPM) is a form of EA associated with manual therapy treatments. Wright (1995) has suggested </w:t>
      </w:r>
      <w:r w:rsidRPr="00921344">
        <w:rPr>
          <w:rFonts w:asciiTheme="majorBidi" w:hAnsiTheme="majorBidi" w:cstheme="majorBidi"/>
          <w:bCs/>
        </w:rPr>
        <w:t>that MIPM</w:t>
      </w:r>
      <w:r w:rsidRPr="00921344">
        <w:rPr>
          <w:rFonts w:asciiTheme="majorBidi" w:hAnsiTheme="majorBidi" w:cstheme="majorBidi"/>
        </w:rPr>
        <w:t xml:space="preserve"> is a multifactorial phenomenon exerting its analgesic effect through several mechanisms, including activation of descending pain modulation systems, similar to DNIC/CPM. PPT has been used to measure the analgesic effects of spinal and peripheral manipulation techniques, with increased PPT values denoting a reduction in the perceived pain at the test location, or hypoalgesia. Voogt et al. (2015) have recently conducted a systematic review to study</w:t>
      </w:r>
      <w:r>
        <w:rPr>
          <w:rFonts w:asciiTheme="majorBidi" w:hAnsiTheme="majorBidi" w:cstheme="majorBidi"/>
        </w:rPr>
        <w:t xml:space="preserve"> </w:t>
      </w:r>
      <w:r w:rsidRPr="00921344">
        <w:rPr>
          <w:rFonts w:asciiTheme="majorBidi" w:hAnsiTheme="majorBidi" w:cstheme="majorBidi"/>
          <w:bCs/>
        </w:rPr>
        <w:t>MIPM</w:t>
      </w:r>
      <w:r w:rsidRPr="00921344">
        <w:rPr>
          <w:rFonts w:asciiTheme="majorBidi" w:hAnsiTheme="majorBidi" w:cstheme="majorBidi"/>
        </w:rPr>
        <w:t xml:space="preserve"> effects. Of the 13 randomized studies included in their analysis, 10 demonstrated a significant increase in PPT post manual therapy suggesting a clear MIPM effect.</w:t>
      </w:r>
    </w:p>
    <w:p w:rsidR="00EA343B" w:rsidRPr="00921344" w:rsidRDefault="00EA343B" w:rsidP="00EA343B">
      <w:pPr>
        <w:spacing w:after="0" w:line="240" w:lineRule="auto"/>
        <w:jc w:val="both"/>
        <w:rPr>
          <w:rFonts w:asciiTheme="majorBidi" w:hAnsiTheme="majorBidi" w:cstheme="majorBidi"/>
          <w:b/>
          <w:bCs/>
        </w:rPr>
      </w:pPr>
    </w:p>
    <w:p w:rsidR="00EA343B" w:rsidRPr="00921344" w:rsidRDefault="00EA343B" w:rsidP="00EA343B">
      <w:pPr>
        <w:spacing w:after="0" w:line="240" w:lineRule="auto"/>
        <w:jc w:val="both"/>
        <w:rPr>
          <w:rFonts w:asciiTheme="majorBidi" w:hAnsiTheme="majorBidi" w:cstheme="majorBidi"/>
          <w:b/>
          <w:bCs/>
        </w:rPr>
      </w:pPr>
      <w:r w:rsidRPr="00921344">
        <w:rPr>
          <w:rFonts w:asciiTheme="majorBidi" w:hAnsiTheme="majorBidi" w:cstheme="majorBidi"/>
          <w:b/>
          <w:bCs/>
        </w:rPr>
        <w:t>Evidence of central mechanisms</w:t>
      </w:r>
    </w:p>
    <w:p w:rsidR="00EA343B" w:rsidRPr="00921344" w:rsidRDefault="00EA343B" w:rsidP="00EA343B">
      <w:pPr>
        <w:spacing w:after="0" w:line="240" w:lineRule="auto"/>
        <w:jc w:val="both"/>
        <w:rPr>
          <w:rFonts w:asciiTheme="majorBidi" w:hAnsiTheme="majorBidi" w:cstheme="majorBidi"/>
        </w:rPr>
      </w:pPr>
      <w:r w:rsidRPr="00921344">
        <w:rPr>
          <w:rFonts w:asciiTheme="majorBidi" w:hAnsiTheme="majorBidi" w:cstheme="majorBidi"/>
        </w:rPr>
        <w:t>In patients with chronic lateral epicondylalgia (LE), Vicenzino et al. (1998) examined the close link between the immediate analgesia post mobilization and centrally-driven sympathoexcitation. This study showed that cervical mobilization induced analgesia at the elbow together with sympathoexcitation changes, such as an increase in skin conductance in the upper limb. This close association between the</w:t>
      </w:r>
      <w:r w:rsidRPr="00921344">
        <w:rPr>
          <w:rFonts w:asciiTheme="majorBidi" w:hAnsiTheme="majorBidi" w:cstheme="majorBidi"/>
          <w:b/>
          <w:bCs/>
        </w:rPr>
        <w:t xml:space="preserve"> </w:t>
      </w:r>
      <w:r w:rsidRPr="00921344">
        <w:rPr>
          <w:rFonts w:asciiTheme="majorBidi" w:hAnsiTheme="majorBidi" w:cstheme="majorBidi"/>
          <w:bCs/>
        </w:rPr>
        <w:t>MIPM</w:t>
      </w:r>
      <w:r w:rsidRPr="00921344">
        <w:rPr>
          <w:rFonts w:asciiTheme="majorBidi" w:hAnsiTheme="majorBidi" w:cstheme="majorBidi"/>
        </w:rPr>
        <w:t xml:space="preserve"> and sympathoexcitation responses </w:t>
      </w:r>
      <w:r w:rsidRPr="00921344">
        <w:rPr>
          <w:rFonts w:asciiTheme="majorBidi" w:hAnsiTheme="majorBidi" w:cstheme="majorBidi"/>
        </w:rPr>
        <w:lastRenderedPageBreak/>
        <w:t>suggests a role for descending pain modulation systems (similar to DNIC/CPM) in producing the pain relief associated with manual therapy. Animal studies similarly suggest involvement of central spinal-bulbo-spinal pathways in the pain inhibition produced by manual therapy, as similarly shown for the DNIC/CPM phenomena. Sluka and Wright (2001) showed that knee joint mobilisation decreased ankle hyperalgesia induced by joint inflammation in an animal model of articular pain. Further, Skyba et al. (2003) used the same pain model and reported that intrathecal administration of the α2-adrenergic receptor antagonist, yohimbine partially blocked and the 5-HT receptor antagonist, methysergide completely blocked the analgesic effect of joint manipulation. They concluded that spinal serotonergic and noradrenergic receptors linked to descending serotonergic and noradrenergic neurons play a key role in mediating MIPM</w:t>
      </w:r>
      <w:r w:rsidRPr="00921344">
        <w:rPr>
          <w:rFonts w:asciiTheme="majorBidi" w:hAnsiTheme="majorBidi" w:cstheme="majorBidi"/>
          <w:b/>
          <w:bCs/>
        </w:rPr>
        <w:t xml:space="preserve">. </w:t>
      </w:r>
      <w:r w:rsidRPr="00921344">
        <w:rPr>
          <w:rFonts w:asciiTheme="majorBidi" w:hAnsiTheme="majorBidi" w:cstheme="majorBidi"/>
          <w:bCs/>
        </w:rPr>
        <w:t>This suggests that there may be a considerable overlap between the neurophysiological mechanisms responsible for DNIC/CPM and those responsible for MIPM.</w:t>
      </w:r>
    </w:p>
    <w:p w:rsidR="00EA343B" w:rsidRDefault="00EA343B" w:rsidP="00EA343B">
      <w:pPr>
        <w:spacing w:after="0" w:line="240" w:lineRule="auto"/>
        <w:contextualSpacing/>
        <w:jc w:val="both"/>
        <w:rPr>
          <w:rFonts w:asciiTheme="majorBidi" w:hAnsiTheme="majorBidi" w:cstheme="majorBidi"/>
          <w:bCs/>
        </w:rPr>
      </w:pPr>
    </w:p>
    <w:p w:rsidR="00EA343B" w:rsidRPr="00921344" w:rsidRDefault="00EA343B" w:rsidP="00EA343B">
      <w:pPr>
        <w:spacing w:after="0" w:line="240" w:lineRule="auto"/>
        <w:contextualSpacing/>
        <w:jc w:val="both"/>
        <w:rPr>
          <w:rFonts w:asciiTheme="majorBidi" w:eastAsiaTheme="minorEastAsia" w:hAnsiTheme="majorBidi" w:cstheme="majorBidi"/>
          <w:b/>
          <w:bCs/>
          <w:sz w:val="24"/>
          <w:szCs w:val="24"/>
        </w:rPr>
      </w:pPr>
      <w:r w:rsidRPr="00921344">
        <w:rPr>
          <w:rFonts w:asciiTheme="majorBidi" w:eastAsiaTheme="minorEastAsia" w:hAnsiTheme="majorBidi" w:cstheme="majorBidi"/>
          <w:b/>
          <w:bCs/>
          <w:sz w:val="24"/>
          <w:szCs w:val="24"/>
        </w:rPr>
        <w:t>Aerobic exercise</w:t>
      </w:r>
      <w:r>
        <w:rPr>
          <w:rFonts w:asciiTheme="majorBidi" w:eastAsiaTheme="minorEastAsia" w:hAnsiTheme="majorBidi" w:cstheme="majorBidi"/>
          <w:b/>
          <w:bCs/>
          <w:sz w:val="24"/>
          <w:szCs w:val="24"/>
        </w:rPr>
        <w:t xml:space="preserve"> </w:t>
      </w:r>
    </w:p>
    <w:p w:rsidR="00EA343B" w:rsidRPr="00921344" w:rsidRDefault="00EA343B" w:rsidP="00EA343B">
      <w:pPr>
        <w:spacing w:after="0" w:line="240" w:lineRule="auto"/>
        <w:jc w:val="both"/>
        <w:rPr>
          <w:rFonts w:asciiTheme="majorBidi" w:eastAsia="Times New Roman" w:hAnsiTheme="majorBidi" w:cs="Times New Roman"/>
          <w:lang w:val="en-AU"/>
        </w:rPr>
      </w:pPr>
      <w:r w:rsidRPr="00921344">
        <w:rPr>
          <w:rFonts w:asciiTheme="majorBidi" w:eastAsia="Times New Roman" w:hAnsiTheme="majorBidi" w:cs="Times New Roman"/>
          <w:lang w:val="en-AU"/>
        </w:rPr>
        <w:t>There is evidence from previous studies that strong hypoalgesic responses are observed after moderate intensity aerobic exercise (</w:t>
      </w:r>
      <w:r w:rsidRPr="00921344">
        <w:rPr>
          <w:rFonts w:asciiTheme="majorBidi" w:eastAsia="Times New Roman" w:hAnsiTheme="majorBidi" w:cs="Times New Roman"/>
        </w:rPr>
        <w:t xml:space="preserve">Koltyn et al. 1996; Naugle et al. 2014; Vaegter et al. 2014, 2016). </w:t>
      </w:r>
      <w:r>
        <w:rPr>
          <w:rFonts w:asciiTheme="majorBidi" w:eastAsia="Times New Roman" w:hAnsiTheme="majorBidi" w:cs="Times New Roman"/>
        </w:rPr>
        <w:t>Naugle et al. (2014) compared the hypoalgesic effects of stationary cycling at 70</w:t>
      </w:r>
      <w:r w:rsidRPr="006963A5">
        <w:rPr>
          <w:rFonts w:asciiTheme="majorBidi" w:eastAsia="Times New Roman" w:hAnsiTheme="majorBidi" w:cs="Times New Roman"/>
        </w:rPr>
        <w:t xml:space="preserve">% VO2max </w:t>
      </w:r>
      <w:r>
        <w:rPr>
          <w:rFonts w:asciiTheme="majorBidi" w:eastAsia="Times New Roman" w:hAnsiTheme="majorBidi" w:cs="Times New Roman"/>
        </w:rPr>
        <w:t xml:space="preserve">and 50% VO2max among 27 healthy volunteers. Both intensities of aerobic exercise induced significant hypoalgesic effects, with a greater hypoalgesia effect after cycling at 70% VO2max. Further, </w:t>
      </w:r>
      <w:r w:rsidRPr="00921344">
        <w:rPr>
          <w:rFonts w:asciiTheme="majorBidi" w:eastAsia="Times New Roman" w:hAnsiTheme="majorBidi" w:cs="Times New Roman"/>
        </w:rPr>
        <w:t xml:space="preserve">Vaegter et al. (2015) examined the hypoalgesic effects of 15mins of bicycling exercise at an intensity </w:t>
      </w:r>
      <w:r>
        <w:rPr>
          <w:rFonts w:asciiTheme="majorBidi" w:eastAsiaTheme="minorEastAsia" w:hAnsiTheme="majorBidi" w:cs="Times New Roman"/>
        </w:rPr>
        <w:t xml:space="preserve">of 75% VO2max </w:t>
      </w:r>
      <w:r w:rsidRPr="00921344">
        <w:rPr>
          <w:rFonts w:asciiTheme="majorBidi" w:eastAsia="Times New Roman" w:hAnsiTheme="majorBidi" w:cs="Times New Roman"/>
        </w:rPr>
        <w:t xml:space="preserve">and </w:t>
      </w:r>
      <w:r>
        <w:rPr>
          <w:rFonts w:asciiTheme="majorBidi" w:eastAsia="Times New Roman" w:hAnsiTheme="majorBidi" w:cs="Times New Roman"/>
        </w:rPr>
        <w:t>cold immersion/</w:t>
      </w:r>
      <w:r w:rsidRPr="00921344">
        <w:rPr>
          <w:rFonts w:asciiTheme="majorBidi" w:eastAsia="Times New Roman" w:hAnsiTheme="majorBidi" w:cs="Times New Roman"/>
        </w:rPr>
        <w:t>CPT</w:t>
      </w:r>
      <w:r>
        <w:rPr>
          <w:rFonts w:asciiTheme="majorBidi" w:eastAsia="Times New Roman" w:hAnsiTheme="majorBidi" w:cs="Times New Roman"/>
        </w:rPr>
        <w:t xml:space="preserve"> </w:t>
      </w:r>
      <w:r w:rsidRPr="00921344">
        <w:rPr>
          <w:rFonts w:asciiTheme="majorBidi" w:eastAsia="Times New Roman" w:hAnsiTheme="majorBidi" w:cs="Times New Roman"/>
        </w:rPr>
        <w:t>among active and inactive healthy participants. While the active group showed higher levels of exercise induced hypoalgesia (EIH) and more efficient CPM effect, as measured by PPT than the inactive group, the extent of analgesia induced by CPM and aerobic exercise in both groups was positively correlated. This indicates that EIH and CPM analgesia are likely mediated by common mechanisms. This in turn suggests that a period of aerobic exercise may similarly potentiate the MIPM analgesic responses.</w:t>
      </w:r>
    </w:p>
    <w:p w:rsidR="00EA343B" w:rsidRPr="00921344" w:rsidRDefault="00EA343B" w:rsidP="00EA343B">
      <w:pPr>
        <w:spacing w:after="0" w:line="240" w:lineRule="auto"/>
        <w:jc w:val="both"/>
        <w:rPr>
          <w:rFonts w:asciiTheme="majorBidi" w:hAnsiTheme="majorBidi" w:cstheme="majorBidi"/>
        </w:rPr>
      </w:pPr>
    </w:p>
    <w:p w:rsidR="00EA343B" w:rsidRPr="00921344" w:rsidRDefault="00EA343B" w:rsidP="00EA343B">
      <w:pPr>
        <w:spacing w:after="0" w:line="240" w:lineRule="auto"/>
        <w:jc w:val="both"/>
        <w:rPr>
          <w:rFonts w:asciiTheme="majorBidi" w:hAnsiTheme="majorBidi" w:cstheme="majorBidi"/>
          <w:b/>
          <w:bCs/>
        </w:rPr>
      </w:pPr>
      <w:r w:rsidRPr="00921344">
        <w:rPr>
          <w:rFonts w:asciiTheme="majorBidi" w:hAnsiTheme="majorBidi" w:cstheme="majorBidi"/>
        </w:rPr>
        <w:t>Given the apparent link between</w:t>
      </w:r>
      <w:r w:rsidRPr="00921344">
        <w:rPr>
          <w:rFonts w:asciiTheme="majorBidi" w:hAnsiTheme="majorBidi" w:cstheme="majorBidi"/>
          <w:bCs/>
        </w:rPr>
        <w:t xml:space="preserve"> the neurophysiological mechanisms responsible for CPM and MIPM analgesic effects, </w:t>
      </w:r>
      <w:r w:rsidRPr="00921344">
        <w:rPr>
          <w:rFonts w:asciiTheme="majorBidi" w:hAnsiTheme="majorBidi" w:cstheme="majorBidi"/>
        </w:rPr>
        <w:t xml:space="preserve">this raises the possibility that either CPM or MIPM analgesia might be enhanced in combination with </w:t>
      </w:r>
      <w:r>
        <w:rPr>
          <w:rFonts w:asciiTheme="majorBidi" w:hAnsiTheme="majorBidi" w:cstheme="majorBidi"/>
        </w:rPr>
        <w:t>aerobic physical exercise</w:t>
      </w:r>
      <w:r w:rsidRPr="00921344">
        <w:rPr>
          <w:rFonts w:asciiTheme="majorBidi" w:hAnsiTheme="majorBidi" w:cstheme="majorBidi"/>
        </w:rPr>
        <w:t>.</w:t>
      </w:r>
    </w:p>
    <w:p w:rsidR="00EA343B" w:rsidRPr="00921344" w:rsidRDefault="00EA343B" w:rsidP="00EA343B">
      <w:pPr>
        <w:spacing w:after="0" w:line="240" w:lineRule="auto"/>
        <w:jc w:val="both"/>
        <w:rPr>
          <w:rFonts w:asciiTheme="majorBidi" w:hAnsiTheme="majorBidi" w:cstheme="majorBidi"/>
        </w:rPr>
      </w:pPr>
    </w:p>
    <w:p w:rsidR="00EA343B" w:rsidRPr="00921344" w:rsidRDefault="00EA343B" w:rsidP="00EA343B">
      <w:pPr>
        <w:spacing w:after="0" w:line="240" w:lineRule="auto"/>
        <w:jc w:val="both"/>
        <w:rPr>
          <w:rFonts w:asciiTheme="majorBidi" w:hAnsiTheme="majorBidi" w:cstheme="majorBidi"/>
          <w:b/>
          <w:bCs/>
          <w:sz w:val="24"/>
          <w:szCs w:val="24"/>
        </w:rPr>
      </w:pPr>
      <w:r w:rsidRPr="00921344">
        <w:rPr>
          <w:rFonts w:asciiTheme="majorBidi" w:hAnsiTheme="majorBidi" w:cstheme="majorBidi"/>
          <w:b/>
          <w:bCs/>
          <w:sz w:val="24"/>
          <w:szCs w:val="24"/>
        </w:rPr>
        <w:t xml:space="preserve">Summary </w:t>
      </w:r>
    </w:p>
    <w:p w:rsidR="00EA343B" w:rsidRPr="00921344" w:rsidRDefault="00EA343B" w:rsidP="00EA343B">
      <w:pPr>
        <w:spacing w:after="0" w:line="240" w:lineRule="auto"/>
        <w:jc w:val="both"/>
        <w:rPr>
          <w:rFonts w:asciiTheme="majorBidi" w:hAnsiTheme="majorBidi" w:cstheme="majorBidi"/>
          <w:b/>
          <w:bCs/>
          <w:color w:val="000000" w:themeColor="text1"/>
        </w:rPr>
      </w:pPr>
      <w:r w:rsidRPr="00921344">
        <w:rPr>
          <w:rFonts w:asciiTheme="majorBidi" w:hAnsiTheme="majorBidi" w:cstheme="majorBidi"/>
        </w:rPr>
        <w:t>The available research evidence suggests that CPM and MIPM induce natural forms of analgesia. They appear to share similar neuro-physiological mechanisms involving activation of endogenous descending pain inhibitory systems. There is also an overlap with EIA. This raises questions as to whether they activate the same or different mechanisms, whether people who show a good response to CPM will also respond well to MPIM</w:t>
      </w:r>
      <w:r w:rsidRPr="00921344">
        <w:rPr>
          <w:rFonts w:asciiTheme="majorBidi" w:hAnsiTheme="majorBidi" w:cstheme="majorBidi"/>
          <w:color w:val="000000" w:themeColor="text1"/>
        </w:rPr>
        <w:t xml:space="preserve"> and whether combining two or more modalities might produce an increased analgesic effect</w:t>
      </w:r>
      <w:r w:rsidRPr="00921344">
        <w:rPr>
          <w:rFonts w:asciiTheme="majorBidi" w:hAnsiTheme="majorBidi" w:cstheme="majorBidi"/>
        </w:rPr>
        <w:t>. In particular, does the addition of aerobic exercise potentiate the CPM and MIPM effects.</w:t>
      </w:r>
    </w:p>
    <w:p w:rsidR="00EA343B" w:rsidRPr="00921344" w:rsidRDefault="00EA343B" w:rsidP="00EA343B">
      <w:pPr>
        <w:spacing w:after="0" w:line="240" w:lineRule="auto"/>
        <w:jc w:val="both"/>
        <w:rPr>
          <w:rFonts w:asciiTheme="majorBidi" w:hAnsiTheme="majorBidi" w:cstheme="majorBidi"/>
          <w:b/>
          <w:bCs/>
        </w:rPr>
      </w:pPr>
    </w:p>
    <w:p w:rsidR="00EA343B" w:rsidRPr="00921344" w:rsidRDefault="00EA343B" w:rsidP="00EA343B">
      <w:pPr>
        <w:spacing w:after="0" w:line="240" w:lineRule="auto"/>
        <w:contextualSpacing/>
        <w:jc w:val="both"/>
        <w:rPr>
          <w:rFonts w:asciiTheme="majorBidi" w:eastAsiaTheme="minorEastAsia" w:hAnsiTheme="majorBidi" w:cstheme="majorBidi"/>
          <w:b/>
          <w:sz w:val="26"/>
          <w:szCs w:val="26"/>
        </w:rPr>
      </w:pPr>
      <w:r w:rsidRPr="00921344">
        <w:rPr>
          <w:rFonts w:asciiTheme="majorBidi" w:eastAsiaTheme="minorEastAsia" w:hAnsiTheme="majorBidi" w:cstheme="majorBidi"/>
          <w:b/>
          <w:sz w:val="26"/>
          <w:szCs w:val="26"/>
        </w:rPr>
        <w:t>Objective</w:t>
      </w:r>
    </w:p>
    <w:p w:rsidR="00EA343B" w:rsidRPr="00921344" w:rsidRDefault="00EA343B" w:rsidP="00EA343B">
      <w:pPr>
        <w:spacing w:after="0" w:line="240" w:lineRule="auto"/>
        <w:jc w:val="both"/>
        <w:rPr>
          <w:rFonts w:asciiTheme="majorBidi" w:hAnsiTheme="majorBidi" w:cstheme="majorBidi"/>
        </w:rPr>
      </w:pPr>
      <w:r w:rsidRPr="00921344">
        <w:rPr>
          <w:rFonts w:asciiTheme="majorBidi" w:hAnsiTheme="majorBidi" w:cstheme="majorBidi"/>
        </w:rPr>
        <w:t>The overall objective of the proposed research is to investigate whether there are similar patterns in the way that each form of endogenous analgesia (CPM and MIPM) varies in response to an experimental paradigm designed to enhance the activity of the descending pain modulation systems. The paradigm we propose to use to enhance the EA system function is a period of aerobic physical exercise. If the change in response to CPM and MIPM is the same following aerobic exercise we would suggest that both forms of analgesia are accessing essentially the same pain modulation pathways in the central nervous system. This will greatly enhance our understanding of manual therapy analgesia.</w:t>
      </w:r>
    </w:p>
    <w:p w:rsidR="00EA343B" w:rsidRPr="00921344" w:rsidRDefault="00EA343B" w:rsidP="00EA343B">
      <w:pPr>
        <w:spacing w:after="0" w:line="240" w:lineRule="auto"/>
        <w:jc w:val="both"/>
        <w:rPr>
          <w:rFonts w:asciiTheme="majorBidi" w:hAnsiTheme="majorBidi" w:cstheme="majorBidi"/>
        </w:rPr>
      </w:pPr>
    </w:p>
    <w:p w:rsidR="00EA343B" w:rsidRDefault="00EA343B" w:rsidP="00EA343B">
      <w:pPr>
        <w:spacing w:after="0" w:line="240" w:lineRule="auto"/>
        <w:contextualSpacing/>
        <w:jc w:val="both"/>
        <w:rPr>
          <w:rFonts w:asciiTheme="majorBidi" w:eastAsiaTheme="minorEastAsia" w:hAnsiTheme="majorBidi" w:cstheme="majorBidi"/>
          <w:b/>
          <w:bCs/>
          <w:sz w:val="26"/>
          <w:szCs w:val="26"/>
        </w:rPr>
      </w:pPr>
      <w:r w:rsidRPr="00921344">
        <w:rPr>
          <w:rFonts w:asciiTheme="majorBidi" w:eastAsiaTheme="minorEastAsia" w:hAnsiTheme="majorBidi" w:cstheme="majorBidi"/>
          <w:b/>
          <w:bCs/>
          <w:sz w:val="26"/>
          <w:szCs w:val="26"/>
        </w:rPr>
        <w:t>Experimental</w:t>
      </w:r>
      <w:r>
        <w:rPr>
          <w:rFonts w:asciiTheme="majorBidi" w:eastAsiaTheme="minorEastAsia" w:hAnsiTheme="majorBidi" w:cstheme="majorBidi"/>
          <w:b/>
          <w:bCs/>
          <w:sz w:val="26"/>
          <w:szCs w:val="26"/>
        </w:rPr>
        <w:t xml:space="preserve"> Study </w:t>
      </w:r>
    </w:p>
    <w:p w:rsidR="00EA343B" w:rsidRPr="00A16135" w:rsidRDefault="00EA343B" w:rsidP="00EA343B">
      <w:pPr>
        <w:spacing w:after="0" w:line="240" w:lineRule="auto"/>
        <w:contextualSpacing/>
        <w:jc w:val="both"/>
        <w:rPr>
          <w:rFonts w:asciiTheme="majorBidi" w:eastAsiaTheme="minorEastAsia" w:hAnsiTheme="majorBidi" w:cstheme="majorBidi"/>
          <w:b/>
          <w:bCs/>
          <w:sz w:val="26"/>
          <w:szCs w:val="26"/>
        </w:rPr>
      </w:pPr>
      <w:r w:rsidRPr="00A16135">
        <w:rPr>
          <w:rFonts w:asciiTheme="majorBidi" w:hAnsiTheme="majorBidi" w:cstheme="majorBidi"/>
          <w:b/>
          <w:bCs/>
        </w:rPr>
        <w:t>Sample size calculations</w:t>
      </w:r>
    </w:p>
    <w:p w:rsidR="00BB6ED7" w:rsidRDefault="00EA343B" w:rsidP="00BB6ED7">
      <w:pPr>
        <w:spacing w:after="0" w:line="240" w:lineRule="auto"/>
        <w:jc w:val="both"/>
        <w:rPr>
          <w:rFonts w:asciiTheme="majorBidi" w:hAnsiTheme="majorBidi" w:cstheme="majorBidi"/>
        </w:rPr>
      </w:pPr>
      <w:r>
        <w:rPr>
          <w:rFonts w:asciiTheme="majorBidi" w:hAnsiTheme="majorBidi" w:cstheme="majorBidi"/>
        </w:rPr>
        <w:t>Sample size calculation</w:t>
      </w:r>
      <w:r w:rsidRPr="003B39B6">
        <w:rPr>
          <w:rFonts w:asciiTheme="majorBidi" w:hAnsiTheme="majorBidi" w:cstheme="majorBidi"/>
        </w:rPr>
        <w:t xml:space="preserve"> </w:t>
      </w:r>
      <w:r>
        <w:rPr>
          <w:rFonts w:asciiTheme="majorBidi" w:hAnsiTheme="majorBidi" w:cstheme="majorBidi"/>
        </w:rPr>
        <w:t>has</w:t>
      </w:r>
      <w:r w:rsidRPr="008A251C">
        <w:rPr>
          <w:rFonts w:asciiTheme="majorBidi" w:hAnsiTheme="majorBidi" w:cstheme="majorBidi"/>
        </w:rPr>
        <w:t xml:space="preserve"> been mad</w:t>
      </w:r>
      <w:r w:rsidRPr="00EE2067">
        <w:rPr>
          <w:rFonts w:asciiTheme="majorBidi" w:hAnsiTheme="majorBidi" w:cstheme="majorBidi"/>
        </w:rPr>
        <w:t>e</w:t>
      </w:r>
      <w:r w:rsidRPr="00EE2067">
        <w:rPr>
          <w:rFonts w:asciiTheme="majorBidi" w:hAnsiTheme="majorBidi" w:cstheme="majorBidi"/>
          <w:b/>
          <w:bCs/>
        </w:rPr>
        <w:t xml:space="preserve"> </w:t>
      </w:r>
      <w:r w:rsidRPr="00F85F90">
        <w:rPr>
          <w:rFonts w:asciiTheme="majorBidi" w:hAnsiTheme="majorBidi" w:cstheme="majorBidi"/>
          <w:bCs/>
        </w:rPr>
        <w:t xml:space="preserve">based on </w:t>
      </w:r>
      <w:r w:rsidRPr="003B39B6">
        <w:rPr>
          <w:rFonts w:asciiTheme="majorBidi" w:hAnsiTheme="majorBidi" w:cstheme="majorBidi"/>
        </w:rPr>
        <w:t xml:space="preserve">estimated differences in CPM effect between active and control </w:t>
      </w:r>
      <w:r w:rsidRPr="00641CAD">
        <w:rPr>
          <w:rFonts w:asciiTheme="majorBidi" w:hAnsiTheme="majorBidi" w:cstheme="majorBidi"/>
        </w:rPr>
        <w:t>groups</w:t>
      </w:r>
      <w:r w:rsidRPr="00641CAD">
        <w:rPr>
          <w:rFonts w:asciiTheme="majorBidi" w:hAnsiTheme="majorBidi" w:cstheme="majorBidi"/>
          <w:b/>
          <w:bCs/>
        </w:rPr>
        <w:t xml:space="preserve">. </w:t>
      </w:r>
      <w:r w:rsidRPr="00641CAD">
        <w:rPr>
          <w:rFonts w:asciiTheme="majorBidi" w:hAnsiTheme="majorBidi" w:cstheme="majorBidi"/>
        </w:rPr>
        <w:t>Using</w:t>
      </w:r>
      <w:r w:rsidRPr="00907590">
        <w:rPr>
          <w:rFonts w:asciiTheme="majorBidi" w:hAnsiTheme="majorBidi" w:cstheme="majorBidi"/>
        </w:rPr>
        <w:t xml:space="preserve"> data from previous CPM studies, it is estimated that there would be a difference in percentage change in PPT of approximately 20% between active intervention and control groups. Assuming power of 0.80 and alpha set at 0.05, this would require 26-30 subjects per group. </w:t>
      </w:r>
    </w:p>
    <w:p w:rsidR="00BB6ED7" w:rsidRPr="00BB6ED7" w:rsidRDefault="00BB6ED7" w:rsidP="00BB6ED7">
      <w:pPr>
        <w:spacing w:after="0" w:line="240" w:lineRule="auto"/>
        <w:jc w:val="both"/>
        <w:rPr>
          <w:rFonts w:asciiTheme="majorBidi" w:hAnsiTheme="majorBidi" w:cstheme="majorBidi"/>
        </w:rPr>
      </w:pPr>
    </w:p>
    <w:p w:rsidR="00EA343B" w:rsidRPr="001A3F8F" w:rsidRDefault="00EA343B" w:rsidP="00EA343B">
      <w:pPr>
        <w:shd w:val="clear" w:color="auto" w:fill="BFBFBF" w:themeFill="background1" w:themeFillShade="BF"/>
        <w:spacing w:after="0" w:line="240" w:lineRule="auto"/>
        <w:rPr>
          <w:rFonts w:asciiTheme="majorBidi" w:hAnsiTheme="majorBidi" w:cstheme="majorBidi"/>
          <w:b/>
          <w:bCs/>
          <w:i/>
          <w:iCs/>
        </w:rPr>
      </w:pPr>
      <w:r>
        <w:rPr>
          <w:rFonts w:asciiTheme="majorBidi" w:hAnsiTheme="majorBidi" w:cstheme="majorBidi"/>
          <w:b/>
          <w:bCs/>
        </w:rPr>
        <w:lastRenderedPageBreak/>
        <w:t>Part One</w:t>
      </w:r>
      <w:r w:rsidRPr="001A3F8F">
        <w:rPr>
          <w:rFonts w:asciiTheme="majorBidi" w:hAnsiTheme="majorBidi" w:cstheme="majorBidi"/>
          <w:b/>
          <w:bCs/>
        </w:rPr>
        <w:t>:</w:t>
      </w:r>
      <w:r w:rsidRPr="001A3F8F">
        <w:rPr>
          <w:rFonts w:asciiTheme="majorBidi" w:hAnsiTheme="majorBidi" w:cstheme="majorBidi"/>
          <w:b/>
          <w:bCs/>
          <w:i/>
          <w:iCs/>
        </w:rPr>
        <w:t xml:space="preserve"> Association between the analgesic effects of CPM and MIPM</w:t>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r>
        <w:rPr>
          <w:rFonts w:asciiTheme="majorBidi" w:hAnsiTheme="majorBidi" w:cstheme="majorBidi"/>
          <w:b/>
          <w:bCs/>
          <w:i/>
          <w:iCs/>
        </w:rPr>
        <w:tab/>
      </w:r>
    </w:p>
    <w:p w:rsidR="00BB6ED7" w:rsidRDefault="00BB6ED7" w:rsidP="00BB6ED7">
      <w:pPr>
        <w:spacing w:after="0" w:line="240" w:lineRule="auto"/>
        <w:jc w:val="both"/>
        <w:rPr>
          <w:rFonts w:asciiTheme="majorBidi" w:eastAsia="Times New Roman" w:hAnsiTheme="majorBidi" w:cs="Times New Roman"/>
          <w:bCs/>
        </w:rPr>
      </w:pPr>
    </w:p>
    <w:p w:rsidR="00BB6ED7" w:rsidRPr="00357042" w:rsidRDefault="00BB6ED7" w:rsidP="00BB6ED7">
      <w:pPr>
        <w:spacing w:after="0" w:line="240" w:lineRule="auto"/>
        <w:jc w:val="both"/>
        <w:rPr>
          <w:rFonts w:asciiTheme="majorBidi" w:eastAsia="Times New Roman" w:hAnsiTheme="majorBidi" w:cs="Times New Roman"/>
          <w:bCs/>
        </w:rPr>
      </w:pPr>
      <w:r w:rsidRPr="00357042">
        <w:rPr>
          <w:rFonts w:asciiTheme="majorBidi" w:eastAsia="Times New Roman" w:hAnsiTheme="majorBidi" w:cs="Times New Roman"/>
          <w:bCs/>
        </w:rPr>
        <w:t>This is a two-part study protocol and it is envisaged that subjects who complete the first part of the study will then proceed to the second stage of the study.</w:t>
      </w:r>
    </w:p>
    <w:p w:rsidR="00BB6ED7" w:rsidRDefault="00BB6ED7" w:rsidP="00EA343B">
      <w:pPr>
        <w:spacing w:after="0" w:line="240" w:lineRule="auto"/>
        <w:jc w:val="both"/>
        <w:rPr>
          <w:rFonts w:asciiTheme="majorBidi" w:hAnsiTheme="majorBidi" w:cstheme="majorBidi"/>
          <w:b/>
          <w:bCs/>
        </w:rPr>
      </w:pPr>
    </w:p>
    <w:p w:rsidR="00EA343B" w:rsidRPr="003E24E9" w:rsidRDefault="00EA343B" w:rsidP="00EA343B">
      <w:pPr>
        <w:spacing w:after="0" w:line="240" w:lineRule="auto"/>
        <w:jc w:val="both"/>
        <w:rPr>
          <w:rFonts w:asciiTheme="majorBidi" w:hAnsiTheme="majorBidi" w:cstheme="majorBidi"/>
        </w:rPr>
      </w:pPr>
      <w:r w:rsidRPr="003E24E9">
        <w:rPr>
          <w:rFonts w:asciiTheme="majorBidi" w:hAnsiTheme="majorBidi" w:cstheme="majorBidi"/>
          <w:b/>
          <w:bCs/>
        </w:rPr>
        <w:t>Aims</w:t>
      </w:r>
    </w:p>
    <w:p w:rsidR="00EA343B" w:rsidRPr="003E24E9" w:rsidRDefault="00EA343B" w:rsidP="00EA343B">
      <w:pPr>
        <w:pStyle w:val="ListParagraph"/>
        <w:numPr>
          <w:ilvl w:val="0"/>
          <w:numId w:val="1"/>
        </w:numPr>
        <w:spacing w:after="0" w:line="240" w:lineRule="auto"/>
        <w:ind w:left="284" w:hanging="284"/>
        <w:jc w:val="both"/>
        <w:rPr>
          <w:rFonts w:asciiTheme="majorBidi" w:hAnsiTheme="majorBidi" w:cstheme="majorBidi"/>
          <w:b/>
          <w:bCs/>
        </w:rPr>
      </w:pPr>
      <w:r>
        <w:rPr>
          <w:rFonts w:asciiTheme="majorBidi" w:hAnsiTheme="majorBidi" w:cstheme="majorBidi"/>
        </w:rPr>
        <w:t>To assess CPM and MIPM</w:t>
      </w:r>
      <w:r w:rsidRPr="003E24E9">
        <w:rPr>
          <w:rFonts w:asciiTheme="majorBidi" w:hAnsiTheme="majorBidi" w:cstheme="majorBidi"/>
        </w:rPr>
        <w:t xml:space="preserve"> in a p</w:t>
      </w:r>
      <w:r>
        <w:rPr>
          <w:rFonts w:asciiTheme="majorBidi" w:hAnsiTheme="majorBidi" w:cstheme="majorBidi"/>
        </w:rPr>
        <w:t>atient population with Lateral E</w:t>
      </w:r>
      <w:r w:rsidRPr="003E24E9">
        <w:rPr>
          <w:rFonts w:asciiTheme="majorBidi" w:hAnsiTheme="majorBidi" w:cstheme="majorBidi"/>
        </w:rPr>
        <w:t>picondylalgia</w:t>
      </w:r>
      <w:r>
        <w:rPr>
          <w:rFonts w:asciiTheme="majorBidi" w:hAnsiTheme="majorBidi" w:cstheme="majorBidi"/>
        </w:rPr>
        <w:t xml:space="preserve"> (</w:t>
      </w:r>
      <w:r w:rsidRPr="003E24E9">
        <w:rPr>
          <w:rFonts w:asciiTheme="majorBidi" w:hAnsiTheme="majorBidi" w:cstheme="majorBidi"/>
        </w:rPr>
        <w:t>LE</w:t>
      </w:r>
      <w:r>
        <w:rPr>
          <w:rFonts w:asciiTheme="majorBidi" w:hAnsiTheme="majorBidi" w:cstheme="majorBidi"/>
        </w:rPr>
        <w:t>)</w:t>
      </w:r>
      <w:r w:rsidRPr="003E24E9">
        <w:rPr>
          <w:rFonts w:asciiTheme="majorBidi" w:hAnsiTheme="majorBidi" w:cstheme="majorBidi"/>
        </w:rPr>
        <w:t xml:space="preserve"> to determine if there is a correlation between the induced analgesic responses in this patient population. </w:t>
      </w:r>
    </w:p>
    <w:p w:rsidR="00EA343B" w:rsidRPr="001A3F8F" w:rsidRDefault="00EA343B" w:rsidP="00EA343B">
      <w:pPr>
        <w:pStyle w:val="ListParagraph"/>
        <w:numPr>
          <w:ilvl w:val="0"/>
          <w:numId w:val="1"/>
        </w:numPr>
        <w:spacing w:after="0" w:line="240" w:lineRule="auto"/>
        <w:ind w:left="284" w:hanging="284"/>
        <w:jc w:val="both"/>
        <w:rPr>
          <w:rFonts w:asciiTheme="majorBidi" w:hAnsiTheme="majorBidi" w:cstheme="majorBidi"/>
          <w:b/>
          <w:bCs/>
        </w:rPr>
      </w:pPr>
      <w:r w:rsidRPr="003E24E9">
        <w:rPr>
          <w:rFonts w:asciiTheme="majorBidi" w:hAnsiTheme="majorBidi" w:cstheme="majorBidi"/>
        </w:rPr>
        <w:t xml:space="preserve">To determine whether </w:t>
      </w:r>
      <w:r>
        <w:rPr>
          <w:rFonts w:asciiTheme="majorBidi" w:hAnsiTheme="majorBidi" w:cstheme="majorBidi"/>
        </w:rPr>
        <w:t>there is a difference in the level of MIPM</w:t>
      </w:r>
      <w:r w:rsidRPr="003E24E9">
        <w:rPr>
          <w:rFonts w:asciiTheme="majorBidi" w:hAnsiTheme="majorBidi" w:cstheme="majorBidi"/>
        </w:rPr>
        <w:t xml:space="preserve"> </w:t>
      </w:r>
      <w:r>
        <w:rPr>
          <w:rFonts w:asciiTheme="majorBidi" w:hAnsiTheme="majorBidi" w:cstheme="majorBidi"/>
        </w:rPr>
        <w:t xml:space="preserve">analgesia </w:t>
      </w:r>
      <w:r w:rsidRPr="003E24E9">
        <w:rPr>
          <w:rFonts w:asciiTheme="majorBidi" w:hAnsiTheme="majorBidi" w:cstheme="majorBidi"/>
        </w:rPr>
        <w:t>between those who exhibit a CPM effect (CPM responders) and those who do not demonstrate a CPM effect</w:t>
      </w:r>
      <w:r>
        <w:rPr>
          <w:rFonts w:asciiTheme="majorBidi" w:hAnsiTheme="majorBidi" w:cstheme="majorBidi"/>
        </w:rPr>
        <w:t xml:space="preserve"> (CPM non-responders)</w:t>
      </w:r>
      <w:r w:rsidRPr="003E24E9">
        <w:rPr>
          <w:rFonts w:asciiTheme="majorBidi" w:hAnsiTheme="majorBidi" w:cstheme="majorBidi"/>
        </w:rPr>
        <w:t xml:space="preserve">.  </w:t>
      </w:r>
    </w:p>
    <w:p w:rsidR="00EA343B" w:rsidRPr="00640E6B" w:rsidRDefault="00EA343B" w:rsidP="00EA343B">
      <w:pPr>
        <w:pStyle w:val="ListParagraph"/>
        <w:spacing w:after="0" w:line="240" w:lineRule="auto"/>
        <w:ind w:left="284"/>
        <w:jc w:val="both"/>
        <w:rPr>
          <w:rFonts w:asciiTheme="majorBidi" w:hAnsiTheme="majorBidi" w:cstheme="majorBidi"/>
          <w:b/>
          <w:bCs/>
        </w:rPr>
      </w:pPr>
    </w:p>
    <w:p w:rsidR="00EA343B" w:rsidRPr="003E24E9" w:rsidRDefault="00EA343B" w:rsidP="00EA343B">
      <w:pPr>
        <w:spacing w:after="0" w:line="240" w:lineRule="auto"/>
        <w:jc w:val="both"/>
        <w:rPr>
          <w:rFonts w:asciiTheme="majorBidi" w:hAnsiTheme="majorBidi" w:cstheme="majorBidi"/>
          <w:i/>
          <w:iCs/>
        </w:rPr>
      </w:pPr>
      <w:r>
        <w:rPr>
          <w:rFonts w:asciiTheme="majorBidi" w:hAnsiTheme="majorBidi" w:cstheme="majorBidi"/>
          <w:b/>
          <w:bCs/>
        </w:rPr>
        <w:t>Null h</w:t>
      </w:r>
      <w:r w:rsidRPr="003E24E9">
        <w:rPr>
          <w:rFonts w:asciiTheme="majorBidi" w:hAnsiTheme="majorBidi" w:cstheme="majorBidi"/>
          <w:b/>
          <w:bCs/>
        </w:rPr>
        <w:t>ypotheses</w:t>
      </w:r>
    </w:p>
    <w:p w:rsidR="00EA343B" w:rsidRPr="00FD5CD1" w:rsidRDefault="00EA343B" w:rsidP="00EA343B">
      <w:pPr>
        <w:pStyle w:val="ListParagraph"/>
        <w:numPr>
          <w:ilvl w:val="0"/>
          <w:numId w:val="2"/>
        </w:numPr>
        <w:ind w:left="284" w:hanging="284"/>
        <w:jc w:val="both"/>
        <w:rPr>
          <w:rFonts w:asciiTheme="majorBidi" w:hAnsiTheme="majorBidi" w:cstheme="majorBidi"/>
          <w:i/>
          <w:iCs/>
        </w:rPr>
      </w:pPr>
      <w:r w:rsidRPr="00FD5CD1">
        <w:rPr>
          <w:rFonts w:asciiTheme="majorBidi" w:hAnsiTheme="majorBidi" w:cstheme="majorBidi"/>
        </w:rPr>
        <w:t>There will be no correlation between the level of MIPM and CPM analgesia as detected by PPT.</w:t>
      </w:r>
    </w:p>
    <w:p w:rsidR="00EA343B" w:rsidRPr="001A3F8F" w:rsidRDefault="00EA343B" w:rsidP="00EA343B">
      <w:pPr>
        <w:pStyle w:val="ListParagraph"/>
        <w:numPr>
          <w:ilvl w:val="0"/>
          <w:numId w:val="2"/>
        </w:numPr>
        <w:ind w:left="284" w:hanging="284"/>
        <w:jc w:val="both"/>
        <w:rPr>
          <w:rFonts w:asciiTheme="majorBidi" w:hAnsiTheme="majorBidi" w:cstheme="majorBidi"/>
          <w:i/>
          <w:iCs/>
        </w:rPr>
      </w:pPr>
      <w:r w:rsidRPr="00FD5CD1">
        <w:rPr>
          <w:rFonts w:asciiTheme="majorBidi" w:hAnsiTheme="majorBidi" w:cstheme="majorBidi"/>
        </w:rPr>
        <w:t xml:space="preserve">There will be no difference in the level of MIPM analgesia between those subjects who do and those who do not exhibit a CPM effect (CPM responders vs non-responders). </w:t>
      </w:r>
    </w:p>
    <w:p w:rsidR="00EA343B" w:rsidRPr="00921344" w:rsidRDefault="00EA343B" w:rsidP="00EA343B">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 xml:space="preserve">Methods </w:t>
      </w:r>
    </w:p>
    <w:p w:rsidR="00EA343B" w:rsidRPr="00921344" w:rsidRDefault="00EA343B" w:rsidP="00EA343B">
      <w:pPr>
        <w:spacing w:after="0" w:line="240" w:lineRule="auto"/>
        <w:jc w:val="both"/>
        <w:rPr>
          <w:rFonts w:asciiTheme="majorBidi" w:eastAsia="Times New Roman" w:hAnsiTheme="majorBidi" w:cs="Times New Roman"/>
          <w:i/>
          <w:iCs/>
        </w:rPr>
      </w:pPr>
      <w:r w:rsidRPr="00921344">
        <w:rPr>
          <w:rFonts w:asciiTheme="majorBidi" w:eastAsia="Times New Roman" w:hAnsiTheme="majorBidi" w:cs="Times New Roman"/>
          <w:b/>
          <w:bCs/>
        </w:rPr>
        <w:t xml:space="preserve">Subjects </w:t>
      </w:r>
    </w:p>
    <w:p w:rsidR="00EA343B" w:rsidRDefault="00EA343B" w:rsidP="00EA343B">
      <w:pPr>
        <w:spacing w:after="0" w:line="240" w:lineRule="auto"/>
        <w:jc w:val="both"/>
        <w:rPr>
          <w:rFonts w:asciiTheme="majorBidi" w:eastAsia="Times New Roman" w:hAnsiTheme="majorBidi" w:cs="Times New Roman"/>
        </w:rPr>
      </w:pPr>
      <w:r>
        <w:rPr>
          <w:rFonts w:asciiTheme="majorBidi" w:eastAsia="Times New Roman" w:hAnsiTheme="majorBidi" w:cs="Times New Roman"/>
        </w:rPr>
        <w:t>60 p</w:t>
      </w:r>
      <w:r w:rsidRPr="00921344">
        <w:rPr>
          <w:rFonts w:asciiTheme="majorBidi" w:eastAsia="Times New Roman" w:hAnsiTheme="majorBidi" w:cs="Times New Roman"/>
        </w:rPr>
        <w:t xml:space="preserve">articipants with LE will be recruited through Curtin radio advertisements, and adverts in sports clubs and a range of musculoskeletal and sports </w:t>
      </w:r>
      <w:r>
        <w:rPr>
          <w:rFonts w:asciiTheme="majorBidi" w:eastAsia="Times New Roman" w:hAnsiTheme="majorBidi" w:cs="Times New Roman"/>
        </w:rPr>
        <w:t xml:space="preserve">physiotherapy clinics in Perth. </w:t>
      </w:r>
      <w:r w:rsidRPr="00921344">
        <w:rPr>
          <w:rFonts w:asciiTheme="majorBidi" w:eastAsia="Times New Roman" w:hAnsiTheme="majorBidi" w:cs="Times New Roman"/>
        </w:rPr>
        <w:t>Inclusion criteria (Haker &amp; Lundeberg 1990) and exclusion criteria are as follows:</w:t>
      </w:r>
    </w:p>
    <w:p w:rsidR="00EA343B" w:rsidRPr="004944B5" w:rsidRDefault="00EA343B" w:rsidP="00EA343B">
      <w:pPr>
        <w:spacing w:after="0" w:line="240" w:lineRule="auto"/>
        <w:jc w:val="both"/>
        <w:rPr>
          <w:rFonts w:asciiTheme="majorBidi" w:hAnsiTheme="majorBidi" w:cstheme="majorBidi"/>
        </w:rPr>
      </w:pPr>
    </w:p>
    <w:p w:rsidR="00EA343B" w:rsidRPr="00921344" w:rsidRDefault="00EA343B" w:rsidP="00EA343B">
      <w:pPr>
        <w:spacing w:after="0" w:line="240" w:lineRule="auto"/>
        <w:contextualSpacing/>
        <w:jc w:val="both"/>
        <w:rPr>
          <w:rFonts w:asciiTheme="majorBidi" w:eastAsiaTheme="minorEastAsia" w:hAnsiTheme="majorBidi" w:cs="Times New Roman"/>
          <w:b/>
          <w:bCs/>
          <w:i/>
          <w:iCs/>
        </w:rPr>
      </w:pPr>
      <w:r w:rsidRPr="00921344">
        <w:rPr>
          <w:rFonts w:asciiTheme="majorBidi" w:eastAsiaTheme="minorEastAsia" w:hAnsiTheme="majorBidi" w:cs="Times New Roman"/>
          <w:b/>
          <w:bCs/>
          <w:i/>
          <w:iCs/>
        </w:rPr>
        <w:t xml:space="preserve">Inclusion criteria </w:t>
      </w:r>
    </w:p>
    <w:tbl>
      <w:tblPr>
        <w:tblStyle w:val="TableGrid"/>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5105"/>
      </w:tblGrid>
      <w:tr w:rsidR="00EA343B" w:rsidRPr="00921344" w:rsidTr="004B58D2">
        <w:trPr>
          <w:trHeight w:val="277"/>
        </w:trPr>
        <w:tc>
          <w:tcPr>
            <w:tcW w:w="9585" w:type="dxa"/>
            <w:gridSpan w:val="2"/>
            <w:shd w:val="clear" w:color="auto" w:fill="D9D9D9" w:themeFill="background1" w:themeFillShade="D9"/>
          </w:tcPr>
          <w:p w:rsidR="00EA343B" w:rsidRPr="00921344" w:rsidRDefault="00EA343B" w:rsidP="004B58D2">
            <w:pPr>
              <w:jc w:val="both"/>
              <w:rPr>
                <w:rFonts w:asciiTheme="majorBidi" w:hAnsiTheme="majorBidi" w:cs="Times New Roman"/>
              </w:rPr>
            </w:pPr>
            <w:r w:rsidRPr="00921344">
              <w:rPr>
                <w:rFonts w:asciiTheme="majorBidi" w:hAnsiTheme="majorBidi" w:cs="Times New Roman"/>
              </w:rPr>
              <w:t xml:space="preserve">Unilateral elbow pain &gt; 6 weeks reproduced on </w:t>
            </w:r>
            <w:r w:rsidRPr="00921344">
              <w:rPr>
                <w:rFonts w:asciiTheme="majorBidi" w:hAnsiTheme="majorBidi" w:cs="Times New Roman"/>
                <w:b/>
                <w:bCs/>
              </w:rPr>
              <w:t>at least 2</w:t>
            </w:r>
            <w:r w:rsidRPr="00921344">
              <w:rPr>
                <w:rFonts w:asciiTheme="majorBidi" w:hAnsiTheme="majorBidi" w:cs="Times New Roman"/>
              </w:rPr>
              <w:t xml:space="preserve"> of the following tests:  </w:t>
            </w:r>
          </w:p>
        </w:tc>
      </w:tr>
      <w:tr w:rsidR="00EA343B" w:rsidRPr="00921344" w:rsidTr="004B58D2">
        <w:trPr>
          <w:trHeight w:val="277"/>
        </w:trPr>
        <w:tc>
          <w:tcPr>
            <w:tcW w:w="4480" w:type="dxa"/>
            <w:shd w:val="clear" w:color="auto" w:fill="F2F2F2" w:themeFill="background1" w:themeFillShade="F2"/>
          </w:tcPr>
          <w:p w:rsidR="00EA343B" w:rsidRPr="00921344" w:rsidRDefault="00EA343B" w:rsidP="004B58D2">
            <w:pPr>
              <w:jc w:val="both"/>
              <w:rPr>
                <w:rFonts w:asciiTheme="majorBidi" w:hAnsiTheme="majorBidi" w:cs="Times New Roman"/>
              </w:rPr>
            </w:pPr>
            <w:r w:rsidRPr="00921344">
              <w:rPr>
                <w:rFonts w:asciiTheme="majorBidi" w:hAnsiTheme="majorBidi" w:cs="Times New Roman"/>
              </w:rPr>
              <w:t>Palpation of the lateral epicondyle</w:t>
            </w:r>
          </w:p>
        </w:tc>
        <w:tc>
          <w:tcPr>
            <w:tcW w:w="5105" w:type="dxa"/>
            <w:shd w:val="clear" w:color="auto" w:fill="F2F2F2" w:themeFill="background1" w:themeFillShade="F2"/>
          </w:tcPr>
          <w:p w:rsidR="00EA343B" w:rsidRPr="00921344" w:rsidRDefault="00EA343B" w:rsidP="004B58D2">
            <w:pPr>
              <w:ind w:left="360"/>
              <w:jc w:val="both"/>
              <w:rPr>
                <w:rFonts w:asciiTheme="majorBidi" w:hAnsiTheme="majorBidi" w:cs="Times New Roman"/>
              </w:rPr>
            </w:pPr>
            <w:r w:rsidRPr="00921344">
              <w:rPr>
                <w:rFonts w:asciiTheme="majorBidi" w:hAnsiTheme="majorBidi" w:cs="Times New Roman"/>
              </w:rPr>
              <w:t>Passive stretch of wrist extensors</w:t>
            </w:r>
          </w:p>
        </w:tc>
      </w:tr>
      <w:tr w:rsidR="00EA343B" w:rsidRPr="00921344" w:rsidTr="004B58D2">
        <w:trPr>
          <w:trHeight w:val="277"/>
        </w:trPr>
        <w:tc>
          <w:tcPr>
            <w:tcW w:w="4480" w:type="dxa"/>
            <w:shd w:val="clear" w:color="auto" w:fill="F2F2F2" w:themeFill="background1" w:themeFillShade="F2"/>
          </w:tcPr>
          <w:p w:rsidR="00EA343B" w:rsidRPr="00921344" w:rsidRDefault="00EA343B" w:rsidP="004B58D2">
            <w:pPr>
              <w:jc w:val="both"/>
              <w:rPr>
                <w:rFonts w:asciiTheme="majorBidi" w:hAnsiTheme="majorBidi" w:cs="Times New Roman"/>
              </w:rPr>
            </w:pPr>
            <w:r w:rsidRPr="00921344">
              <w:rPr>
                <w:rFonts w:asciiTheme="majorBidi" w:hAnsiTheme="majorBidi" w:cs="Times New Roman"/>
              </w:rPr>
              <w:t>Isometric testing of the wrist extensors</w:t>
            </w:r>
          </w:p>
        </w:tc>
        <w:tc>
          <w:tcPr>
            <w:tcW w:w="5105" w:type="dxa"/>
            <w:shd w:val="clear" w:color="auto" w:fill="F2F2F2" w:themeFill="background1" w:themeFillShade="F2"/>
          </w:tcPr>
          <w:p w:rsidR="00EA343B" w:rsidRPr="00921344" w:rsidRDefault="00EA343B" w:rsidP="004B58D2">
            <w:pPr>
              <w:ind w:left="360"/>
              <w:jc w:val="both"/>
              <w:rPr>
                <w:rFonts w:asciiTheme="majorBidi" w:hAnsiTheme="majorBidi" w:cs="Times New Roman"/>
              </w:rPr>
            </w:pPr>
            <w:r w:rsidRPr="00921344">
              <w:rPr>
                <w:rFonts w:asciiTheme="majorBidi" w:hAnsiTheme="majorBidi" w:cs="Times New Roman"/>
              </w:rPr>
              <w:t>Resisted hand gripping using a dynamometer</w:t>
            </w:r>
          </w:p>
        </w:tc>
      </w:tr>
      <w:tr w:rsidR="00EA343B" w:rsidRPr="00921344" w:rsidTr="004B58D2">
        <w:trPr>
          <w:trHeight w:val="261"/>
        </w:trPr>
        <w:tc>
          <w:tcPr>
            <w:tcW w:w="4480" w:type="dxa"/>
            <w:shd w:val="clear" w:color="auto" w:fill="F2F2F2" w:themeFill="background1" w:themeFillShade="F2"/>
          </w:tcPr>
          <w:p w:rsidR="00EA343B" w:rsidRPr="00921344" w:rsidRDefault="00EA343B" w:rsidP="004B58D2">
            <w:pPr>
              <w:jc w:val="both"/>
              <w:rPr>
                <w:rFonts w:asciiTheme="majorBidi" w:hAnsiTheme="majorBidi" w:cs="Times New Roman"/>
              </w:rPr>
            </w:pPr>
            <w:r w:rsidRPr="00921344">
              <w:rPr>
                <w:rFonts w:asciiTheme="majorBidi" w:hAnsiTheme="majorBidi" w:cs="Times New Roman"/>
              </w:rPr>
              <w:t>Middle finger extension test</w:t>
            </w:r>
          </w:p>
        </w:tc>
        <w:tc>
          <w:tcPr>
            <w:tcW w:w="5105" w:type="dxa"/>
            <w:shd w:val="clear" w:color="auto" w:fill="F2F2F2" w:themeFill="background1" w:themeFillShade="F2"/>
          </w:tcPr>
          <w:p w:rsidR="00EA343B" w:rsidRPr="00921344" w:rsidRDefault="00EA343B" w:rsidP="004B58D2">
            <w:pPr>
              <w:ind w:left="360"/>
              <w:jc w:val="both"/>
              <w:rPr>
                <w:rFonts w:asciiTheme="majorBidi" w:hAnsiTheme="majorBidi" w:cs="Times New Roman"/>
              </w:rPr>
            </w:pPr>
            <w:r w:rsidRPr="00921344">
              <w:rPr>
                <w:rFonts w:asciiTheme="majorBidi" w:hAnsiTheme="majorBidi" w:cs="Times New Roman"/>
              </w:rPr>
              <w:t>Upper limb neurodynamic test-radial nerve bias</w:t>
            </w:r>
          </w:p>
        </w:tc>
      </w:tr>
    </w:tbl>
    <w:p w:rsidR="00EA343B" w:rsidRPr="00921344" w:rsidRDefault="00EA343B" w:rsidP="00EA343B">
      <w:pPr>
        <w:shd w:val="clear" w:color="auto" w:fill="FFFFFF" w:themeFill="background1"/>
        <w:spacing w:after="0" w:line="240" w:lineRule="auto"/>
        <w:rPr>
          <w:rFonts w:asciiTheme="majorBidi" w:eastAsia="Times New Roman" w:hAnsiTheme="majorBidi" w:cs="Times New Roman"/>
          <w:i/>
          <w:iCs/>
        </w:rPr>
      </w:pPr>
    </w:p>
    <w:p w:rsidR="00EA343B" w:rsidRPr="00921344" w:rsidRDefault="00EA343B" w:rsidP="00EA343B">
      <w:pPr>
        <w:shd w:val="clear" w:color="auto" w:fill="FFFFFF" w:themeFill="background1"/>
        <w:tabs>
          <w:tab w:val="left" w:pos="426"/>
        </w:tabs>
        <w:spacing w:after="0" w:line="240" w:lineRule="auto"/>
        <w:contextualSpacing/>
        <w:rPr>
          <w:rFonts w:asciiTheme="majorBidi" w:eastAsiaTheme="minorEastAsia" w:hAnsiTheme="majorBidi" w:cs="Times New Roman"/>
          <w:b/>
          <w:bCs/>
          <w:i/>
          <w:iCs/>
        </w:rPr>
      </w:pPr>
      <w:r w:rsidRPr="00921344">
        <w:rPr>
          <w:rFonts w:asciiTheme="majorBidi" w:eastAsiaTheme="minorEastAsia" w:hAnsiTheme="majorBidi" w:cs="Times New Roman"/>
          <w:b/>
          <w:bCs/>
          <w:i/>
          <w:iCs/>
        </w:rPr>
        <w:t xml:space="preserve">Exclusion criteria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860"/>
      </w:tblGrid>
      <w:tr w:rsidR="00EA343B" w:rsidRPr="00921344" w:rsidTr="004B58D2">
        <w:tc>
          <w:tcPr>
            <w:tcW w:w="4779" w:type="dxa"/>
            <w:shd w:val="clear" w:color="auto" w:fill="D9D9D9" w:themeFill="background1" w:themeFillShade="D9"/>
          </w:tcPr>
          <w:p w:rsidR="00EA343B" w:rsidRPr="00921344" w:rsidRDefault="00EA343B" w:rsidP="004B58D2">
            <w:pPr>
              <w:rPr>
                <w:rFonts w:asciiTheme="majorBidi" w:hAnsiTheme="majorBidi" w:cs="Times New Roman"/>
                <w:i/>
                <w:iCs/>
              </w:rPr>
            </w:pPr>
            <w:r w:rsidRPr="00921344">
              <w:rPr>
                <w:rFonts w:asciiTheme="majorBidi" w:hAnsiTheme="majorBidi" w:cs="Times New Roman"/>
              </w:rPr>
              <w:t>Neurological and radicular dysfunctions</w:t>
            </w:r>
          </w:p>
        </w:tc>
        <w:tc>
          <w:tcPr>
            <w:tcW w:w="4860" w:type="dxa"/>
            <w:shd w:val="clear" w:color="auto" w:fill="D9D9D9" w:themeFill="background1" w:themeFillShade="D9"/>
          </w:tcPr>
          <w:p w:rsidR="00EA343B" w:rsidRPr="00921344" w:rsidRDefault="00EA343B" w:rsidP="004B58D2">
            <w:pPr>
              <w:rPr>
                <w:rFonts w:asciiTheme="majorBidi" w:hAnsiTheme="majorBidi" w:cs="Times New Roman"/>
                <w:i/>
                <w:iCs/>
              </w:rPr>
            </w:pPr>
            <w:r w:rsidRPr="00921344">
              <w:rPr>
                <w:rFonts w:asciiTheme="majorBidi" w:hAnsiTheme="majorBidi" w:cs="Times New Roman"/>
              </w:rPr>
              <w:t xml:space="preserve">Steroid injection into the elbow (previous 1 month)  </w:t>
            </w:r>
          </w:p>
        </w:tc>
      </w:tr>
      <w:tr w:rsidR="00EA343B" w:rsidRPr="00921344" w:rsidTr="004B58D2">
        <w:tc>
          <w:tcPr>
            <w:tcW w:w="4779" w:type="dxa"/>
            <w:shd w:val="clear" w:color="auto" w:fill="D9D9D9" w:themeFill="background1" w:themeFillShade="D9"/>
          </w:tcPr>
          <w:p w:rsidR="00EA343B" w:rsidRPr="00921344" w:rsidRDefault="00EA343B" w:rsidP="004B58D2">
            <w:pPr>
              <w:rPr>
                <w:rFonts w:asciiTheme="majorBidi" w:hAnsiTheme="majorBidi" w:cs="Times New Roman"/>
                <w:i/>
                <w:iCs/>
              </w:rPr>
            </w:pPr>
            <w:r w:rsidRPr="00921344">
              <w:rPr>
                <w:rFonts w:asciiTheme="majorBidi" w:hAnsiTheme="majorBidi" w:cs="Times New Roman"/>
              </w:rPr>
              <w:t>History of fracture/surgery in the forequarter (past 2 y)</w:t>
            </w:r>
          </w:p>
        </w:tc>
        <w:tc>
          <w:tcPr>
            <w:tcW w:w="4860" w:type="dxa"/>
            <w:shd w:val="clear" w:color="auto" w:fill="D9D9D9" w:themeFill="background1" w:themeFillShade="D9"/>
          </w:tcPr>
          <w:p w:rsidR="00EA343B" w:rsidRPr="00921344" w:rsidRDefault="00EA343B" w:rsidP="004B58D2">
            <w:pPr>
              <w:rPr>
                <w:rFonts w:asciiTheme="majorBidi" w:hAnsiTheme="majorBidi" w:cs="Times New Roman"/>
              </w:rPr>
            </w:pPr>
            <w:r w:rsidRPr="00921344">
              <w:rPr>
                <w:rFonts w:asciiTheme="majorBidi" w:hAnsiTheme="majorBidi" w:cs="Times New Roman"/>
              </w:rPr>
              <w:t>Contraindications to cold application</w:t>
            </w:r>
          </w:p>
          <w:p w:rsidR="00EA343B" w:rsidRPr="00921344" w:rsidRDefault="00EA343B" w:rsidP="004B58D2">
            <w:pPr>
              <w:rPr>
                <w:rFonts w:asciiTheme="majorBidi" w:hAnsiTheme="majorBidi" w:cs="Times New Roman"/>
                <w:i/>
                <w:iCs/>
              </w:rPr>
            </w:pPr>
            <w:r w:rsidRPr="00921344">
              <w:rPr>
                <w:rFonts w:asciiTheme="majorBidi" w:hAnsiTheme="majorBidi" w:cs="Times New Roman"/>
              </w:rPr>
              <w:t>Inability to communicate in English</w:t>
            </w:r>
          </w:p>
        </w:tc>
      </w:tr>
      <w:tr w:rsidR="00EA343B" w:rsidRPr="00921344" w:rsidTr="004B58D2">
        <w:tc>
          <w:tcPr>
            <w:tcW w:w="4779" w:type="dxa"/>
            <w:shd w:val="clear" w:color="auto" w:fill="D9D9D9" w:themeFill="background1" w:themeFillShade="D9"/>
          </w:tcPr>
          <w:p w:rsidR="00EA343B" w:rsidRPr="00921344" w:rsidRDefault="00EA343B" w:rsidP="004B58D2">
            <w:pPr>
              <w:rPr>
                <w:rFonts w:asciiTheme="majorBidi" w:hAnsiTheme="majorBidi" w:cs="Times New Roman"/>
                <w:i/>
                <w:iCs/>
              </w:rPr>
            </w:pPr>
            <w:r w:rsidRPr="00921344">
              <w:rPr>
                <w:rFonts w:asciiTheme="majorBidi" w:hAnsiTheme="majorBidi" w:cs="Times New Roman"/>
              </w:rPr>
              <w:t>History of generalized arthritis</w:t>
            </w:r>
          </w:p>
        </w:tc>
        <w:tc>
          <w:tcPr>
            <w:tcW w:w="4860" w:type="dxa"/>
            <w:shd w:val="clear" w:color="auto" w:fill="D9D9D9" w:themeFill="background1" w:themeFillShade="D9"/>
          </w:tcPr>
          <w:p w:rsidR="00EA343B" w:rsidRPr="00921344" w:rsidRDefault="00EA343B" w:rsidP="004B58D2">
            <w:pPr>
              <w:rPr>
                <w:rFonts w:asciiTheme="majorBidi" w:hAnsiTheme="majorBidi" w:cs="Times New Roman"/>
                <w:i/>
                <w:iCs/>
              </w:rPr>
            </w:pPr>
          </w:p>
        </w:tc>
      </w:tr>
      <w:tr w:rsidR="00EA343B" w:rsidRPr="00921344" w:rsidTr="004B58D2">
        <w:tc>
          <w:tcPr>
            <w:tcW w:w="4779" w:type="dxa"/>
            <w:shd w:val="clear" w:color="auto" w:fill="D9D9D9" w:themeFill="background1" w:themeFillShade="D9"/>
          </w:tcPr>
          <w:p w:rsidR="00EA343B" w:rsidRPr="00921344" w:rsidRDefault="00EA343B" w:rsidP="004B58D2">
            <w:pPr>
              <w:rPr>
                <w:rFonts w:asciiTheme="majorBidi" w:hAnsiTheme="majorBidi" w:cs="Times New Roman"/>
                <w:i/>
                <w:iCs/>
              </w:rPr>
            </w:pPr>
            <w:r w:rsidRPr="00921344">
              <w:rPr>
                <w:rFonts w:asciiTheme="majorBidi" w:hAnsiTheme="majorBidi" w:cs="Times New Roman"/>
              </w:rPr>
              <w:t>Present or chronic use of anti-depressants</w:t>
            </w:r>
          </w:p>
        </w:tc>
        <w:tc>
          <w:tcPr>
            <w:tcW w:w="4860" w:type="dxa"/>
            <w:shd w:val="clear" w:color="auto" w:fill="D9D9D9" w:themeFill="background1" w:themeFillShade="D9"/>
          </w:tcPr>
          <w:p w:rsidR="00EA343B" w:rsidRPr="00921344" w:rsidRDefault="00EA343B" w:rsidP="004B58D2">
            <w:pPr>
              <w:rPr>
                <w:rFonts w:asciiTheme="majorBidi" w:hAnsiTheme="majorBidi" w:cs="Times New Roman"/>
                <w:i/>
                <w:iCs/>
              </w:rPr>
            </w:pPr>
          </w:p>
        </w:tc>
      </w:tr>
    </w:tbl>
    <w:p w:rsidR="00EA343B" w:rsidRPr="00921344" w:rsidRDefault="00EA343B" w:rsidP="00EA343B">
      <w:pPr>
        <w:tabs>
          <w:tab w:val="left" w:pos="284"/>
        </w:tabs>
        <w:spacing w:after="0" w:line="240" w:lineRule="auto"/>
        <w:jc w:val="both"/>
        <w:rPr>
          <w:rFonts w:asciiTheme="majorBidi" w:eastAsia="Times New Roman" w:hAnsiTheme="majorBidi" w:cs="Times New Roman"/>
        </w:rPr>
      </w:pPr>
    </w:p>
    <w:p w:rsidR="00EA343B" w:rsidRPr="00921344" w:rsidRDefault="00EA343B" w:rsidP="00EA343B">
      <w:pPr>
        <w:jc w:val="both"/>
        <w:rPr>
          <w:rFonts w:asciiTheme="majorBidi" w:hAnsiTheme="majorBidi" w:cstheme="majorBidi"/>
        </w:rPr>
      </w:pPr>
      <w:r w:rsidRPr="00921344">
        <w:rPr>
          <w:rFonts w:asciiTheme="majorBidi" w:eastAsia="Times New Roman" w:hAnsiTheme="majorBidi" w:cstheme="majorBidi"/>
        </w:rPr>
        <w:t xml:space="preserve">To confirm that the eligibility criteria are met, a thorough clinical examination of all subjects will be carried out prior to commencing the study. Subjects will also be required to initially complete </w:t>
      </w:r>
      <w:r>
        <w:rPr>
          <w:rFonts w:asciiTheme="majorBidi" w:eastAsia="Times New Roman" w:hAnsiTheme="majorBidi" w:cstheme="majorBidi"/>
        </w:rPr>
        <w:t xml:space="preserve">the </w:t>
      </w:r>
      <w:r w:rsidRPr="00921344">
        <w:rPr>
          <w:rFonts w:asciiTheme="majorBidi" w:eastAsia="Times New Roman" w:hAnsiTheme="majorBidi" w:cstheme="majorBidi"/>
        </w:rPr>
        <w:t>Adult Pre-exercise Screening System (APSS) tool, which is an Australian screening tool developed by E</w:t>
      </w:r>
      <w:r w:rsidRPr="00921344">
        <w:rPr>
          <w:rFonts w:asciiTheme="majorBidi" w:hAnsiTheme="majorBidi" w:cstheme="majorBidi"/>
        </w:rPr>
        <w:t xml:space="preserve">xercise and Sport Science Australia (ESSA), Fitness Australia (FA), and Sports Medicine Australia (SMA) </w:t>
      </w:r>
      <w:r w:rsidRPr="00921344">
        <w:rPr>
          <w:rFonts w:asciiTheme="majorBidi" w:eastAsia="Times New Roman" w:hAnsiTheme="majorBidi" w:cstheme="majorBidi"/>
        </w:rPr>
        <w:t>to examine participants’ eligibility and safety for aerobic exercise testing (Norton &amp; Norton 2011). All testing will be carried out at the Physiotherapy Clinic</w:t>
      </w:r>
      <w:r>
        <w:rPr>
          <w:rFonts w:asciiTheme="majorBidi" w:eastAsia="Times New Roman" w:hAnsiTheme="majorBidi" w:cstheme="majorBidi"/>
        </w:rPr>
        <w:t xml:space="preserve"> (Building 404)</w:t>
      </w:r>
      <w:r w:rsidRPr="00921344">
        <w:rPr>
          <w:rFonts w:asciiTheme="majorBidi" w:eastAsia="Times New Roman" w:hAnsiTheme="majorBidi" w:cstheme="majorBidi"/>
        </w:rPr>
        <w:t>, School of Physiotherapy and Exercise Science, Curtin University. Subjects will be asked to avoid taking pain medications 24 hours prior to initial testing.</w:t>
      </w:r>
    </w:p>
    <w:p w:rsidR="00EA343B" w:rsidRPr="00921344" w:rsidRDefault="00EA343B" w:rsidP="00EA343B">
      <w:pPr>
        <w:tabs>
          <w:tab w:val="left" w:pos="284"/>
        </w:tabs>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Physical activity level outcome measure</w:t>
      </w:r>
    </w:p>
    <w:p w:rsidR="00EA343B" w:rsidRPr="00921344" w:rsidRDefault="00EA343B" w:rsidP="00EA343B">
      <w:pPr>
        <w:tabs>
          <w:tab w:val="left" w:pos="284"/>
        </w:tabs>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rPr>
        <w:t>All eligible participan</w:t>
      </w:r>
      <w:r>
        <w:rPr>
          <w:rFonts w:asciiTheme="majorBidi" w:eastAsia="Times New Roman" w:hAnsiTheme="majorBidi" w:cs="Times New Roman"/>
        </w:rPr>
        <w:t xml:space="preserve">ts will need to report their typical </w:t>
      </w:r>
      <w:r w:rsidRPr="00921344">
        <w:rPr>
          <w:rFonts w:asciiTheme="majorBidi" w:eastAsia="Times New Roman" w:hAnsiTheme="majorBidi" w:cs="Times New Roman"/>
        </w:rPr>
        <w:t>week</w:t>
      </w:r>
      <w:r>
        <w:rPr>
          <w:rFonts w:asciiTheme="majorBidi" w:eastAsia="Times New Roman" w:hAnsiTheme="majorBidi" w:cs="Times New Roman"/>
        </w:rPr>
        <w:t>ly</w:t>
      </w:r>
      <w:r w:rsidRPr="00921344">
        <w:rPr>
          <w:rFonts w:asciiTheme="majorBidi" w:eastAsia="Times New Roman" w:hAnsiTheme="majorBidi" w:cs="Times New Roman"/>
        </w:rPr>
        <w:t xml:space="preserve"> physical activity level </w:t>
      </w:r>
      <w:r>
        <w:rPr>
          <w:rFonts w:asciiTheme="majorBidi" w:eastAsia="Times New Roman" w:hAnsiTheme="majorBidi" w:cs="Times New Roman"/>
        </w:rPr>
        <w:t xml:space="preserve">using the Global Physical Activity Questionnaire (GPAQ) </w:t>
      </w:r>
      <w:r w:rsidRPr="00921344">
        <w:rPr>
          <w:rFonts w:asciiTheme="majorBidi" w:eastAsia="Times New Roman" w:hAnsiTheme="majorBidi" w:cs="Times New Roman"/>
        </w:rPr>
        <w:t>(</w:t>
      </w:r>
      <w:r>
        <w:rPr>
          <w:rFonts w:asciiTheme="majorBidi" w:eastAsia="Times New Roman" w:hAnsiTheme="majorBidi" w:cs="Times New Roman"/>
        </w:rPr>
        <w:t>WHO 2005</w:t>
      </w:r>
      <w:r w:rsidRPr="00921344">
        <w:rPr>
          <w:rFonts w:asciiTheme="majorBidi" w:eastAsia="Times New Roman" w:hAnsiTheme="majorBidi" w:cs="Times New Roman"/>
        </w:rPr>
        <w:t xml:space="preserve">). </w:t>
      </w:r>
      <w:r>
        <w:rPr>
          <w:rFonts w:asciiTheme="majorBidi" w:eastAsia="Times New Roman" w:hAnsiTheme="majorBidi" w:cs="Times New Roman"/>
        </w:rPr>
        <w:t>It is a 16-question self-report questionnaires measuring physical activity levels in three main areas: work, transport and recreation. The GPAQ is shown to be an adequately reliable measure of physical activity, with a low-to-moderate validity (Herrmann et al. 2013).</w:t>
      </w:r>
    </w:p>
    <w:p w:rsidR="00EA343B" w:rsidRDefault="00EA343B" w:rsidP="00EA343B">
      <w:pPr>
        <w:tabs>
          <w:tab w:val="left" w:pos="284"/>
        </w:tabs>
        <w:spacing w:after="0" w:line="240" w:lineRule="auto"/>
        <w:jc w:val="both"/>
        <w:rPr>
          <w:rFonts w:asciiTheme="majorBidi" w:eastAsia="Times New Roman" w:hAnsiTheme="majorBidi" w:cs="Times New Roman"/>
          <w:b/>
          <w:bCs/>
        </w:rPr>
      </w:pPr>
    </w:p>
    <w:p w:rsidR="00EA343B" w:rsidRPr="00921344" w:rsidRDefault="00EA343B" w:rsidP="00EA343B">
      <w:pPr>
        <w:tabs>
          <w:tab w:val="left" w:pos="284"/>
        </w:tabs>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 xml:space="preserve">Pain-related outcome measures </w:t>
      </w:r>
    </w:p>
    <w:p w:rsidR="00EA343B" w:rsidRPr="00921344" w:rsidRDefault="00EA343B" w:rsidP="00EA343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Pressure pain threshold (PPT)</w:t>
      </w:r>
    </w:p>
    <w:p w:rsidR="00EA343B" w:rsidRPr="00921344" w:rsidRDefault="00EA343B" w:rsidP="00EA343B">
      <w:pPr>
        <w:spacing w:after="0"/>
        <w:jc w:val="both"/>
        <w:rPr>
          <w:rFonts w:asciiTheme="majorBidi" w:eastAsia="Times New Roman" w:hAnsiTheme="majorBidi" w:cs="Times New Roman"/>
        </w:rPr>
      </w:pPr>
      <w:r w:rsidRPr="00921344">
        <w:rPr>
          <w:rFonts w:asciiTheme="majorBidi" w:eastAsia="Times New Roman" w:hAnsiTheme="majorBidi" w:cs="Times New Roman"/>
        </w:rPr>
        <w:lastRenderedPageBreak/>
        <w:t>PPT will be measured by using an electronic digital algometer (Somedic AB, Sweden) using standard methodology (</w:t>
      </w:r>
      <w:hyperlink r:id="rId8" w:history="1">
        <w:r w:rsidRPr="00921344">
          <w:rPr>
            <w:rFonts w:asciiTheme="majorBidi" w:eastAsia="Times New Roman" w:hAnsiTheme="majorBidi" w:cs="Times New Roman"/>
          </w:rPr>
          <w:t>Coombes</w:t>
        </w:r>
      </w:hyperlink>
      <w:r w:rsidRPr="00921344">
        <w:rPr>
          <w:rFonts w:asciiTheme="majorBidi" w:eastAsia="Times New Roman" w:hAnsiTheme="majorBidi" w:cs="Times New Roman"/>
        </w:rPr>
        <w:t xml:space="preserve"> et al. 2015). PPT is a highly reliable measure for assessment of pain in LE (ICC &gt; 0.86) (Fernández-Carnero et al. 2009). The assessor will identify the most tender point at the lateral aspect of the affected elbow by palpation. He will also identify a mid-point on the posterior aspect of the wrist, 2 cm proximal to the wrist crease. These measurement sites</w:t>
      </w:r>
      <w:r w:rsidRPr="00921344" w:rsidDel="000E3F8A">
        <w:rPr>
          <w:rFonts w:asciiTheme="majorBidi" w:eastAsia="Times New Roman" w:hAnsiTheme="majorBidi" w:cs="Times New Roman"/>
        </w:rPr>
        <w:t xml:space="preserve"> </w:t>
      </w:r>
      <w:r w:rsidRPr="00921344">
        <w:rPr>
          <w:rFonts w:asciiTheme="majorBidi" w:eastAsia="Times New Roman" w:hAnsiTheme="majorBidi" w:cs="Times New Roman"/>
        </w:rPr>
        <w:t>will then be marked. The participant will be sitting on a chair of adjustable height so the forearm is comfortably positioned in pronation on a table. A 1 cm² algometer tip will be applied perpendicularly over each marked site by the assessor and the pressure stimulus applied at a standard rate of 40 kPa/s. The participant will be instructed to push a control switch at the moment they perceive the pressure becoming painful. PPT measures are the pressure value (kPa) recorded from the algometer.</w:t>
      </w:r>
      <w:r w:rsidRPr="00921344" w:rsidDel="00061466">
        <w:rPr>
          <w:rFonts w:asciiTheme="majorBidi" w:eastAsia="Times New Roman" w:hAnsiTheme="majorBidi" w:cs="Times New Roman"/>
        </w:rPr>
        <w:t xml:space="preserve"> </w:t>
      </w:r>
      <w:r w:rsidRPr="00921344">
        <w:rPr>
          <w:rFonts w:asciiTheme="majorBidi" w:eastAsia="Times New Roman" w:hAnsiTheme="majorBidi" w:cs="Times New Roman"/>
        </w:rPr>
        <w:t>The test procedure will first be conducted at the unaffected forearm for familiarization. Three PPT measurements will be taken at each site on the symptomatic side with 10-15 s intervals between each. Mean values will be used in analysis.</w:t>
      </w:r>
    </w:p>
    <w:p w:rsidR="00EA343B" w:rsidRPr="00921344" w:rsidRDefault="00EA343B" w:rsidP="00EA343B">
      <w:pPr>
        <w:tabs>
          <w:tab w:val="left" w:pos="284"/>
        </w:tabs>
        <w:spacing w:after="0" w:line="240" w:lineRule="auto"/>
        <w:jc w:val="both"/>
        <w:rPr>
          <w:rFonts w:asciiTheme="majorBidi" w:eastAsia="Times New Roman" w:hAnsiTheme="majorBidi" w:cs="Times New Roman"/>
        </w:rPr>
      </w:pPr>
    </w:p>
    <w:p w:rsidR="00EA343B" w:rsidRPr="00921344" w:rsidRDefault="00EA343B" w:rsidP="00EA343B">
      <w:pPr>
        <w:spacing w:after="0"/>
        <w:jc w:val="both"/>
        <w:rPr>
          <w:rFonts w:asciiTheme="majorBidi" w:eastAsia="Times New Roman" w:hAnsiTheme="majorBidi" w:cs="Times New Roman"/>
        </w:rPr>
      </w:pPr>
      <w:r w:rsidRPr="00921344">
        <w:rPr>
          <w:rFonts w:asciiTheme="majorBidi" w:eastAsia="Times New Roman" w:hAnsiTheme="majorBidi" w:cs="Times New Roman"/>
          <w:b/>
          <w:bCs/>
        </w:rPr>
        <w:t>Pain free grip (PFG)</w:t>
      </w:r>
    </w:p>
    <w:p w:rsidR="00EA343B" w:rsidRPr="00921344" w:rsidRDefault="00EA343B" w:rsidP="00EA343B">
      <w:pPr>
        <w:spacing w:after="0"/>
        <w:jc w:val="both"/>
        <w:rPr>
          <w:rFonts w:asciiTheme="majorBidi" w:eastAsia="Times New Roman" w:hAnsiTheme="majorBidi" w:cs="Times New Roman"/>
        </w:rPr>
      </w:pPr>
      <w:r w:rsidRPr="00921344">
        <w:rPr>
          <w:rFonts w:asciiTheme="majorBidi" w:eastAsia="Times New Roman" w:hAnsiTheme="majorBidi" w:cs="Times New Roman"/>
        </w:rPr>
        <w:t>Pain on gripping is a clinical sign of LE (Vicenzino et al. 1998). Pain free grip (PFG) refers to the amount of grip force that can be applied prior to the onset of pain (Paungmali et al. 2003). PFG will be measured with an electronic digital dynamometer (MIE, Medical Research Ltd.) using standard methodology (</w:t>
      </w:r>
      <w:hyperlink r:id="rId9" w:history="1">
        <w:r w:rsidRPr="00921344">
          <w:rPr>
            <w:rFonts w:asciiTheme="majorBidi" w:eastAsia="Times New Roman" w:hAnsiTheme="majorBidi" w:cs="Times New Roman"/>
          </w:rPr>
          <w:t>Coombes</w:t>
        </w:r>
      </w:hyperlink>
      <w:r w:rsidRPr="00921344">
        <w:rPr>
          <w:rFonts w:asciiTheme="majorBidi" w:eastAsia="Times New Roman" w:hAnsiTheme="majorBidi" w:cs="Times New Roman"/>
        </w:rPr>
        <w:t xml:space="preserve"> et al. 2015). It is both a reliable (ICC &gt; 0.97) (Smidt et al. 2002) and valid (Paungmali et al. 2003) measure used in patients with LE. The participant will be lying supine with the arm by their side positioned in elbow extension and forearm pronation. They will then be requested to squeeze the dynamometer handles until they first feel their lateral elbow pain, and then to stop the squeezing action. The PFG force value is then recorded from the digital display. The PFG test will be performed three times with 10-20 s rest intervals in between. The average value will then be used for analysis.  </w:t>
      </w:r>
    </w:p>
    <w:p w:rsidR="00EA343B" w:rsidRPr="00921344" w:rsidRDefault="00EA343B" w:rsidP="00EA343B">
      <w:pPr>
        <w:tabs>
          <w:tab w:val="left" w:pos="284"/>
        </w:tabs>
        <w:spacing w:after="0" w:line="240" w:lineRule="auto"/>
        <w:jc w:val="both"/>
        <w:rPr>
          <w:rFonts w:asciiTheme="majorBidi" w:eastAsia="Times New Roman" w:hAnsiTheme="majorBidi" w:cs="Times New Roman"/>
        </w:rPr>
      </w:pPr>
    </w:p>
    <w:p w:rsidR="00EA343B" w:rsidRPr="00921344" w:rsidRDefault="00EA343B" w:rsidP="00EA343B">
      <w:pPr>
        <w:spacing w:after="0" w:line="240" w:lineRule="auto"/>
        <w:jc w:val="both"/>
        <w:rPr>
          <w:rFonts w:asciiTheme="majorBidi" w:eastAsia="Times New Roman" w:hAnsiTheme="majorBidi" w:cs="Times New Roman"/>
          <w:i/>
          <w:iCs/>
        </w:rPr>
      </w:pPr>
      <w:r w:rsidRPr="00921344">
        <w:rPr>
          <w:rFonts w:asciiTheme="majorBidi" w:eastAsia="Times New Roman" w:hAnsiTheme="majorBidi" w:cs="Times New Roman"/>
          <w:b/>
          <w:bCs/>
        </w:rPr>
        <w:t>Upper limb neurodynamic test (ULNDT) with radial nerve bias</w:t>
      </w:r>
    </w:p>
    <w:p w:rsidR="00EA343B" w:rsidRPr="00921344" w:rsidRDefault="00EA343B" w:rsidP="00EA343B">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rPr>
        <w:t xml:space="preserve">The upper limb neurodynamic test (ULNDT) with radial nerve bias will be used to assess primarily neural mobility of the forequarter (Butler 2000). Painfree range of motion in the test is restricted in patients with LE (Yaxley &amp; Jull 1993). The participant’s arm will be progressively positioned in scapular depression and protraction, elbow extension, internal rotation, forearm pronation, wrist and finger flexion. Scapular depression will be sustained while performing the test. The shoulder will then be slowly taken into abduction. The participant will be instructed to depress a switch at the onset of pain with this movement and the arm will be returned to the start position. The shoulder abduction range at the onset of pain will be measured using an M180 twin axis electrogoniometer (Penny &amp; Giles, United Kingdom) positioned over the anterior shoulder (Vicenzino et al. 1996). Three readings will be taken with 20-30 s intervals in between. The average of these readings will be used for analysis.  </w:t>
      </w:r>
    </w:p>
    <w:p w:rsidR="00EA343B" w:rsidRPr="00921344" w:rsidRDefault="00EA343B" w:rsidP="00EA343B">
      <w:pPr>
        <w:tabs>
          <w:tab w:val="left" w:pos="284"/>
        </w:tabs>
        <w:spacing w:after="0" w:line="240" w:lineRule="auto"/>
        <w:jc w:val="both"/>
        <w:rPr>
          <w:rFonts w:asciiTheme="majorBidi" w:eastAsia="Times New Roman" w:hAnsiTheme="majorBidi" w:cs="Times New Roman"/>
        </w:rPr>
      </w:pPr>
    </w:p>
    <w:p w:rsidR="00EA343B" w:rsidRPr="00921344" w:rsidRDefault="00EA343B" w:rsidP="00EA343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 xml:space="preserve">Assessment protocols </w:t>
      </w:r>
      <w:r w:rsidRPr="00921344">
        <w:rPr>
          <w:rFonts w:asciiTheme="majorBidi" w:eastAsia="Times New Roman" w:hAnsiTheme="majorBidi" w:cs="Times New Roman"/>
        </w:rPr>
        <w:t xml:space="preserve">  </w:t>
      </w:r>
    </w:p>
    <w:p w:rsidR="00EA343B" w:rsidRPr="00921344" w:rsidRDefault="00EA343B" w:rsidP="00EA343B">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 xml:space="preserve">Conditioned pain modulation (CPM) assessment protocol </w:t>
      </w:r>
    </w:p>
    <w:p w:rsidR="00EA343B" w:rsidRPr="00921344" w:rsidRDefault="00EA343B" w:rsidP="00EA343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i/>
        </w:rPr>
        <w:t>Test stimulus:</w:t>
      </w:r>
      <w:r w:rsidRPr="00921344">
        <w:rPr>
          <w:rFonts w:asciiTheme="majorBidi" w:eastAsia="Times New Roman" w:hAnsiTheme="majorBidi" w:cs="Times New Roman"/>
          <w:i/>
        </w:rPr>
        <w:t xml:space="preserve"> </w:t>
      </w:r>
      <w:r w:rsidRPr="00921344">
        <w:rPr>
          <w:rFonts w:asciiTheme="majorBidi" w:eastAsia="Times New Roman" w:hAnsiTheme="majorBidi" w:cs="Times New Roman"/>
        </w:rPr>
        <w:t xml:space="preserve">PPT will be used as the test stimulus, using an electronic digital algometer (Somedic AB, Sweden) as outlined above. It has been shown that PPT has a high intrarater reliability with excellent intraclass correlation coefficient (ICCs: 0.81-0.99) when measured at 4 different body sites (Waller et al. 2015). Participants will sit on a chair of adjustable height so the forearm is comfortably supported. PPT will be performed as outlined above on the two marked locations of the affected arm, which will be positioned in pronation on a table. PPT will be tested at baseline prior to cold water immersion, after 1 min during immersion, and 1 min post immersion. At each time point, PPT will be measured three times with 10-15 s rest intervals in between. The mean value of the three measurements at each point will be used for analysis.  </w:t>
      </w:r>
    </w:p>
    <w:p w:rsidR="00EA343B" w:rsidRPr="00921344" w:rsidRDefault="00EA343B" w:rsidP="00EA343B">
      <w:pPr>
        <w:spacing w:after="0" w:line="240" w:lineRule="auto"/>
        <w:jc w:val="both"/>
        <w:rPr>
          <w:rFonts w:asciiTheme="majorBidi" w:eastAsia="Times New Roman" w:hAnsiTheme="majorBidi" w:cs="Times New Roman"/>
          <w:b/>
          <w:bCs/>
          <w:i/>
        </w:rPr>
      </w:pPr>
    </w:p>
    <w:p w:rsidR="00EA343B" w:rsidRPr="00921344" w:rsidRDefault="00EA343B" w:rsidP="00EA343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i/>
        </w:rPr>
        <w:t>Conditioning stimulus</w:t>
      </w:r>
      <w:r w:rsidRPr="00921344">
        <w:rPr>
          <w:rFonts w:asciiTheme="majorBidi" w:eastAsia="Times New Roman" w:hAnsiTheme="majorBidi" w:cs="Times New Roman"/>
          <w:i/>
        </w:rPr>
        <w:t xml:space="preserve">: </w:t>
      </w:r>
      <w:r w:rsidRPr="00921344">
        <w:rPr>
          <w:rFonts w:asciiTheme="majorBidi" w:eastAsia="Times New Roman" w:hAnsiTheme="majorBidi" w:cs="Times New Roman"/>
        </w:rPr>
        <w:t>The Cold Pressor Test (CPT) will be used as a conditioning stimulus to elicit the CPM response. The unaffected hand will be submerged 4 inches above the wrist crease in a cold water bath, with a temperature maintained at 7°C for a period of 2 min (Locke et al. 2014). The water bath contains a mix of water and ice and it is supplied with a circulating pump to ensure uniformity of water temperature at the skin. The difference between PPT measurements taken before and after water immersion represents the CPM effect. This will be quantified as the percentage change in PPT relative to the baseline measure. Separate percentage change measures will be obtained for the wrist and elbow sites.</w:t>
      </w:r>
    </w:p>
    <w:p w:rsidR="00EA343B" w:rsidRPr="00921344" w:rsidRDefault="00EA343B" w:rsidP="00EA343B">
      <w:pPr>
        <w:spacing w:after="0" w:line="240" w:lineRule="auto"/>
        <w:jc w:val="both"/>
        <w:rPr>
          <w:rFonts w:asciiTheme="majorBidi" w:eastAsia="Times New Roman" w:hAnsiTheme="majorBidi" w:cs="Times New Roman"/>
        </w:rPr>
      </w:pPr>
    </w:p>
    <w:p w:rsidR="00EA343B" w:rsidRPr="00921344" w:rsidRDefault="00EA343B" w:rsidP="00EA343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 xml:space="preserve">Manipulation induced pain modulation (MIPM) assessment protocol </w:t>
      </w:r>
    </w:p>
    <w:p w:rsidR="00EA343B" w:rsidRPr="00921344" w:rsidRDefault="00EA343B" w:rsidP="00EA343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rPr>
        <w:t>The existence of a MIPM effect will be assessed using a very similar protocol to CPM testing.</w:t>
      </w:r>
    </w:p>
    <w:p w:rsidR="00EA343B" w:rsidRPr="00921344" w:rsidRDefault="00EA343B" w:rsidP="00EA343B">
      <w:pPr>
        <w:spacing w:after="0" w:line="240" w:lineRule="auto"/>
        <w:jc w:val="both"/>
        <w:rPr>
          <w:rFonts w:asciiTheme="majorBidi" w:eastAsia="Times New Roman" w:hAnsiTheme="majorBidi" w:cs="Times New Roman"/>
          <w:i/>
        </w:rPr>
      </w:pPr>
    </w:p>
    <w:p w:rsidR="00EA343B" w:rsidRPr="00921344" w:rsidRDefault="00EA343B" w:rsidP="00EA343B">
      <w:pPr>
        <w:spacing w:after="0" w:line="240" w:lineRule="auto"/>
        <w:jc w:val="both"/>
        <w:rPr>
          <w:rFonts w:asciiTheme="majorBidi" w:eastAsia="Times New Roman" w:hAnsiTheme="majorBidi" w:cs="Times New Roman"/>
          <w:i/>
        </w:rPr>
      </w:pPr>
      <w:r w:rsidRPr="00921344">
        <w:rPr>
          <w:rFonts w:asciiTheme="majorBidi" w:eastAsia="Times New Roman" w:hAnsiTheme="majorBidi" w:cs="Times New Roman"/>
          <w:b/>
          <w:bCs/>
          <w:i/>
        </w:rPr>
        <w:t>Test stimulus</w:t>
      </w:r>
      <w:r w:rsidRPr="00921344">
        <w:rPr>
          <w:rFonts w:asciiTheme="majorBidi" w:eastAsia="Times New Roman" w:hAnsiTheme="majorBidi" w:cs="Times New Roman"/>
          <w:i/>
        </w:rPr>
        <w:t xml:space="preserve">: </w:t>
      </w:r>
      <w:r w:rsidRPr="00921344">
        <w:rPr>
          <w:rFonts w:asciiTheme="majorBidi" w:eastAsia="Times New Roman" w:hAnsiTheme="majorBidi" w:cs="Times New Roman"/>
        </w:rPr>
        <w:t>PPT will be the test stimulus. The PFG test, ULNDT with radial nerve bias and measures of PPT at both test sites will be carried out at baseline and then repeated immediately after the conditioning stimulus (C5/6 contralateral lateral glide mobilisation). Testing will be performed with the participants lying supine on a plinth. PFG and UNLDT will provide additional measures of the MIPM effect.</w:t>
      </w:r>
    </w:p>
    <w:p w:rsidR="00EA343B" w:rsidRPr="00921344" w:rsidRDefault="00EA343B" w:rsidP="00EA343B">
      <w:pPr>
        <w:spacing w:after="0" w:line="240" w:lineRule="auto"/>
        <w:jc w:val="both"/>
        <w:rPr>
          <w:rFonts w:asciiTheme="majorBidi" w:eastAsia="Times New Roman" w:hAnsiTheme="majorBidi" w:cs="Times New Roman"/>
          <w:i/>
        </w:rPr>
      </w:pPr>
    </w:p>
    <w:p w:rsidR="00EA343B" w:rsidRDefault="00EA343B" w:rsidP="00EA343B">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i/>
        </w:rPr>
        <w:t>Conditioning stimulus</w:t>
      </w:r>
      <w:r w:rsidRPr="00921344">
        <w:rPr>
          <w:rFonts w:asciiTheme="majorBidi" w:eastAsia="Times New Roman" w:hAnsiTheme="majorBidi" w:cs="Times New Roman"/>
          <w:b/>
          <w:bCs/>
          <w:iCs/>
        </w:rPr>
        <w:t>:</w:t>
      </w:r>
      <w:r w:rsidRPr="00921344">
        <w:rPr>
          <w:rFonts w:asciiTheme="majorBidi" w:eastAsia="Times New Roman" w:hAnsiTheme="majorBidi" w:cs="Times New Roman"/>
          <w:i/>
        </w:rPr>
        <w:t xml:space="preserve"> </w:t>
      </w:r>
      <w:r w:rsidRPr="00921344">
        <w:rPr>
          <w:rFonts w:asciiTheme="majorBidi" w:eastAsia="Times New Roman" w:hAnsiTheme="majorBidi" w:cs="Times New Roman"/>
        </w:rPr>
        <w:t>a grade III passive oscillatory, contralateral lateral glide (CLG) mobilisation of the C5/6 motion segment of the cervical spine will be used to induce MIPM (Vicenzino et al. 1996). The participant will be comfortably lying supine with arms by their side and instructed to report if they feel any discomfort or pain during execution of the mobilisation. In contrast to CPM this conditioning stimulus should be painless. The therapist will depress the scapula with one hand, while the other hand cradles the occiput and neck above the C5/6 segment. Using the cradling hand, the therapist will apply a grade III passive oscillatory CLG directed towards the unaffected upper limb.  The CLG stimulus will be performed for 60 s, and will be repeated three times, with 60-s rest periods in between (5 min total) (Vicenzino et al. 1996). The difference between PTT measurements taken before and after CLG mobilisation represents the MIPM effect. This will be quantified as the percentage change in PPT relative to the baseline measure. Separate percentage change measures will be obtained for the wrist and elbow sites and the PFG and ULNDT measures</w:t>
      </w:r>
      <w:r w:rsidRPr="00921344">
        <w:rPr>
          <w:rFonts w:asciiTheme="majorBidi" w:eastAsia="Times New Roman" w:hAnsiTheme="majorBidi" w:cs="Times New Roman"/>
          <w:b/>
          <w:bCs/>
        </w:rPr>
        <w:t xml:space="preserve">. </w:t>
      </w:r>
    </w:p>
    <w:p w:rsidR="00EA343B" w:rsidRPr="00921344" w:rsidRDefault="00EA343B" w:rsidP="00EA343B">
      <w:pPr>
        <w:spacing w:after="0" w:line="240" w:lineRule="auto"/>
        <w:jc w:val="both"/>
        <w:rPr>
          <w:rFonts w:asciiTheme="majorBidi" w:eastAsia="Times New Roman" w:hAnsiTheme="majorBidi" w:cs="Times New Roman"/>
          <w:b/>
          <w:bCs/>
        </w:rPr>
      </w:pPr>
    </w:p>
    <w:p w:rsidR="00EA343B" w:rsidRPr="003E24E9" w:rsidRDefault="00EA343B" w:rsidP="00EA343B">
      <w:pPr>
        <w:spacing w:after="0" w:line="240" w:lineRule="auto"/>
        <w:jc w:val="both"/>
        <w:rPr>
          <w:rFonts w:asciiTheme="majorBidi" w:hAnsiTheme="majorBidi" w:cstheme="majorBidi"/>
          <w:b/>
          <w:bCs/>
        </w:rPr>
      </w:pPr>
      <w:r w:rsidRPr="003E24E9">
        <w:rPr>
          <w:rFonts w:asciiTheme="majorBidi" w:hAnsiTheme="majorBidi" w:cstheme="majorBidi"/>
          <w:b/>
          <w:bCs/>
        </w:rPr>
        <w:t xml:space="preserve">Procedure </w:t>
      </w:r>
    </w:p>
    <w:p w:rsidR="00EA343B" w:rsidRPr="00921344" w:rsidRDefault="00EA343B" w:rsidP="00EA343B">
      <w:pPr>
        <w:spacing w:after="0" w:line="240" w:lineRule="auto"/>
        <w:jc w:val="both"/>
        <w:rPr>
          <w:rFonts w:asciiTheme="majorBidi" w:eastAsia="Times New Roman" w:hAnsiTheme="majorBidi" w:cs="Times New Roman"/>
        </w:rPr>
      </w:pPr>
      <w:r>
        <w:rPr>
          <w:rFonts w:asciiTheme="majorBidi" w:hAnsiTheme="majorBidi" w:cstheme="majorBidi"/>
        </w:rPr>
        <w:t xml:space="preserve">Once eligibility criteria are confirmed, each participant will be asked to attend for a preliminary baseline assessment with CPM and MIPM assessment protocols </w:t>
      </w:r>
      <w:r w:rsidRPr="003E24E9">
        <w:rPr>
          <w:rFonts w:asciiTheme="majorBidi" w:hAnsiTheme="majorBidi" w:cstheme="majorBidi"/>
        </w:rPr>
        <w:t>in a single session</w:t>
      </w:r>
      <w:r>
        <w:rPr>
          <w:rFonts w:asciiTheme="majorBidi" w:hAnsiTheme="majorBidi" w:cstheme="majorBidi"/>
        </w:rPr>
        <w:t xml:space="preserve"> (see Fig. 1)</w:t>
      </w:r>
      <w:r w:rsidRPr="003E24E9">
        <w:rPr>
          <w:rFonts w:asciiTheme="majorBidi" w:hAnsiTheme="majorBidi" w:cstheme="majorBidi"/>
        </w:rPr>
        <w:t xml:space="preserve">. </w:t>
      </w:r>
      <w:r>
        <w:rPr>
          <w:rFonts w:asciiTheme="majorBidi" w:hAnsiTheme="majorBidi" w:cstheme="majorBidi"/>
        </w:rPr>
        <w:t xml:space="preserve">The </w:t>
      </w:r>
      <w:r w:rsidRPr="003E24E9">
        <w:rPr>
          <w:rFonts w:asciiTheme="majorBidi" w:hAnsiTheme="majorBidi" w:cstheme="majorBidi"/>
        </w:rPr>
        <w:t xml:space="preserve">CPM assessment protocol </w:t>
      </w:r>
      <w:r>
        <w:rPr>
          <w:rFonts w:asciiTheme="majorBidi" w:hAnsiTheme="majorBidi" w:cstheme="majorBidi"/>
        </w:rPr>
        <w:t xml:space="preserve">will be </w:t>
      </w:r>
      <w:r w:rsidRPr="003E24E9">
        <w:rPr>
          <w:rFonts w:asciiTheme="majorBidi" w:hAnsiTheme="majorBidi" w:cstheme="majorBidi"/>
        </w:rPr>
        <w:t xml:space="preserve">followed by </w:t>
      </w:r>
      <w:r>
        <w:rPr>
          <w:rFonts w:asciiTheme="majorBidi" w:hAnsiTheme="majorBidi" w:cstheme="majorBidi"/>
        </w:rPr>
        <w:t xml:space="preserve">the MIPM </w:t>
      </w:r>
      <w:r w:rsidRPr="003E24E9">
        <w:rPr>
          <w:rFonts w:asciiTheme="majorBidi" w:hAnsiTheme="majorBidi" w:cstheme="majorBidi"/>
        </w:rPr>
        <w:t>as</w:t>
      </w:r>
      <w:r>
        <w:rPr>
          <w:rFonts w:asciiTheme="majorBidi" w:hAnsiTheme="majorBidi" w:cstheme="majorBidi"/>
        </w:rPr>
        <w:t xml:space="preserve">sessment protocol </w:t>
      </w:r>
      <w:r w:rsidRPr="00604B77">
        <w:rPr>
          <w:rFonts w:asciiTheme="majorBidi" w:hAnsiTheme="majorBidi" w:cstheme="majorBidi"/>
        </w:rPr>
        <w:t xml:space="preserve">with a rest period of 15 min in between </w:t>
      </w:r>
      <w:r w:rsidRPr="00B46838">
        <w:rPr>
          <w:rFonts w:asciiTheme="majorBidi" w:hAnsiTheme="majorBidi" w:cstheme="majorBidi"/>
        </w:rPr>
        <w:t>(subject to the findings from Pilot Study: HRE2016-0181)</w:t>
      </w:r>
      <w:r>
        <w:rPr>
          <w:rFonts w:asciiTheme="majorBidi" w:hAnsiTheme="majorBidi" w:cstheme="majorBidi"/>
        </w:rPr>
        <w:t xml:space="preserve">. All </w:t>
      </w:r>
      <w:r w:rsidRPr="003E24E9">
        <w:rPr>
          <w:rFonts w:asciiTheme="majorBidi" w:hAnsiTheme="majorBidi" w:cstheme="majorBidi"/>
        </w:rPr>
        <w:t xml:space="preserve">outcome measures will be performed by the same researcher </w:t>
      </w:r>
      <w:r>
        <w:rPr>
          <w:rFonts w:asciiTheme="majorBidi" w:hAnsiTheme="majorBidi" w:cstheme="majorBidi"/>
        </w:rPr>
        <w:t>applying</w:t>
      </w:r>
      <w:r w:rsidRPr="003E24E9">
        <w:rPr>
          <w:rFonts w:asciiTheme="majorBidi" w:hAnsiTheme="majorBidi" w:cstheme="majorBidi"/>
        </w:rPr>
        <w:t xml:space="preserve"> the CPT and </w:t>
      </w:r>
      <w:r>
        <w:rPr>
          <w:rFonts w:asciiTheme="majorBidi" w:hAnsiTheme="majorBidi" w:cstheme="majorBidi"/>
        </w:rPr>
        <w:t>CLG</w:t>
      </w:r>
      <w:r w:rsidRPr="003E24E9">
        <w:rPr>
          <w:rFonts w:asciiTheme="majorBidi" w:hAnsiTheme="majorBidi" w:cstheme="majorBidi"/>
        </w:rPr>
        <w:t xml:space="preserve"> stimuli. </w:t>
      </w:r>
      <w:r>
        <w:rPr>
          <w:rFonts w:asciiTheme="majorBidi" w:hAnsiTheme="majorBidi" w:cstheme="majorBidi"/>
        </w:rPr>
        <w:t>All</w:t>
      </w:r>
      <w:r w:rsidRPr="003E24E9">
        <w:rPr>
          <w:rFonts w:asciiTheme="majorBidi" w:hAnsiTheme="majorBidi" w:cstheme="majorBidi"/>
        </w:rPr>
        <w:t xml:space="preserve"> instructions </w:t>
      </w:r>
      <w:r>
        <w:rPr>
          <w:rFonts w:asciiTheme="majorBidi" w:hAnsiTheme="majorBidi" w:cstheme="majorBidi"/>
        </w:rPr>
        <w:t>will be standardized.</w:t>
      </w:r>
      <w:r w:rsidRPr="003E24E9">
        <w:rPr>
          <w:rFonts w:asciiTheme="majorBidi" w:hAnsiTheme="majorBidi" w:cstheme="majorBidi"/>
        </w:rPr>
        <w:t xml:space="preserve"> </w:t>
      </w:r>
      <w:r w:rsidRPr="00921344">
        <w:rPr>
          <w:rFonts w:asciiTheme="majorBidi" w:eastAsia="Times New Roman" w:hAnsiTheme="majorBidi" w:cs="Times New Roman"/>
        </w:rPr>
        <w:t>Subjects will be asked to avoid</w:t>
      </w:r>
      <w:r>
        <w:rPr>
          <w:rFonts w:asciiTheme="majorBidi" w:eastAsia="Times New Roman" w:hAnsiTheme="majorBidi" w:cs="Times New Roman"/>
        </w:rPr>
        <w:t xml:space="preserve"> physiotherapy treatment and </w:t>
      </w:r>
      <w:r w:rsidRPr="00921344">
        <w:rPr>
          <w:rFonts w:asciiTheme="majorBidi" w:eastAsia="Times New Roman" w:hAnsiTheme="majorBidi" w:cs="Times New Roman"/>
        </w:rPr>
        <w:t xml:space="preserve">other forms of physical </w:t>
      </w:r>
      <w:r>
        <w:rPr>
          <w:rFonts w:asciiTheme="majorBidi" w:eastAsia="Times New Roman" w:hAnsiTheme="majorBidi" w:cs="Times New Roman"/>
        </w:rPr>
        <w:t>exercise on the study days</w:t>
      </w:r>
      <w:r w:rsidRPr="00921344">
        <w:rPr>
          <w:rFonts w:asciiTheme="majorBidi" w:eastAsia="Times New Roman" w:hAnsiTheme="majorBidi" w:cs="Times New Roman"/>
        </w:rPr>
        <w:t>.</w:t>
      </w:r>
      <w:r>
        <w:rPr>
          <w:rFonts w:asciiTheme="majorBidi" w:eastAsia="Times New Roman" w:hAnsiTheme="majorBidi" w:cs="Times New Roman"/>
        </w:rPr>
        <w:t xml:space="preserve"> They will also be asked to avoid taking pain medications on the study days.</w:t>
      </w:r>
    </w:p>
    <w:p w:rsidR="00EA343B" w:rsidRDefault="00EA343B" w:rsidP="00EA343B">
      <w:pPr>
        <w:spacing w:after="0" w:line="240" w:lineRule="auto"/>
        <w:rPr>
          <w:rFonts w:asciiTheme="majorBidi" w:hAnsiTheme="majorBidi" w:cstheme="majorBidi"/>
          <w:b/>
          <w:bCs/>
        </w:rPr>
      </w:pPr>
    </w:p>
    <w:p w:rsidR="00EA343B" w:rsidRDefault="00EA343B" w:rsidP="00EA343B">
      <w:pPr>
        <w:spacing w:after="0" w:line="240" w:lineRule="auto"/>
        <w:jc w:val="both"/>
        <w:rPr>
          <w:rFonts w:asciiTheme="majorBidi" w:hAnsiTheme="majorBidi" w:cstheme="majorBidi"/>
        </w:rPr>
      </w:pPr>
      <w:r>
        <w:rPr>
          <w:rFonts w:asciiTheme="majorBidi" w:hAnsiTheme="majorBidi" w:cstheme="majorBidi"/>
          <w:b/>
          <w:bCs/>
        </w:rPr>
        <w:t>A</w:t>
      </w:r>
      <w:r w:rsidRPr="003E24E9">
        <w:rPr>
          <w:rFonts w:asciiTheme="majorBidi" w:hAnsiTheme="majorBidi" w:cstheme="majorBidi"/>
          <w:b/>
          <w:bCs/>
        </w:rPr>
        <w:t>nalysis</w:t>
      </w:r>
    </w:p>
    <w:p w:rsidR="00EA343B" w:rsidRDefault="00EA343B" w:rsidP="00EA343B">
      <w:pPr>
        <w:spacing w:after="0" w:line="240" w:lineRule="auto"/>
        <w:jc w:val="both"/>
        <w:rPr>
          <w:rFonts w:asciiTheme="majorBidi" w:hAnsiTheme="majorBidi" w:cstheme="majorBidi"/>
        </w:rPr>
      </w:pPr>
      <w:r w:rsidRPr="003E24E9">
        <w:rPr>
          <w:rFonts w:asciiTheme="majorBidi" w:hAnsiTheme="majorBidi" w:cstheme="majorBidi"/>
        </w:rPr>
        <w:t>Measures of C</w:t>
      </w:r>
      <w:r>
        <w:rPr>
          <w:rFonts w:asciiTheme="majorBidi" w:hAnsiTheme="majorBidi" w:cstheme="majorBidi"/>
        </w:rPr>
        <w:t>PM effect (% change PPT) and MIPM</w:t>
      </w:r>
      <w:r w:rsidRPr="003E24E9">
        <w:rPr>
          <w:rFonts w:asciiTheme="majorBidi" w:hAnsiTheme="majorBidi" w:cstheme="majorBidi"/>
        </w:rPr>
        <w:t xml:space="preserve"> effect (% change PPT) will be obtained for the wrist and elbow sites. </w:t>
      </w:r>
      <w:r>
        <w:rPr>
          <w:rFonts w:asciiTheme="majorBidi" w:hAnsiTheme="majorBidi" w:cstheme="majorBidi"/>
        </w:rPr>
        <w:t>Null h</w:t>
      </w:r>
      <w:r w:rsidRPr="003E24E9">
        <w:rPr>
          <w:rFonts w:asciiTheme="majorBidi" w:hAnsiTheme="majorBidi" w:cstheme="majorBidi"/>
        </w:rPr>
        <w:t xml:space="preserve">ypothesis </w:t>
      </w:r>
      <w:r w:rsidRPr="003F05A5">
        <w:rPr>
          <w:rFonts w:asciiTheme="majorBidi" w:hAnsiTheme="majorBidi" w:cstheme="majorBidi"/>
          <w:bCs/>
        </w:rPr>
        <w:t>1</w:t>
      </w:r>
      <w:r w:rsidRPr="003E24E9">
        <w:rPr>
          <w:rFonts w:asciiTheme="majorBidi" w:hAnsiTheme="majorBidi" w:cstheme="majorBidi"/>
        </w:rPr>
        <w:t xml:space="preserve"> </w:t>
      </w:r>
      <w:r>
        <w:rPr>
          <w:rFonts w:asciiTheme="majorBidi" w:hAnsiTheme="majorBidi" w:cstheme="majorBidi"/>
        </w:rPr>
        <w:t xml:space="preserve">(i.e. no </w:t>
      </w:r>
      <w:r w:rsidRPr="003E24E9">
        <w:rPr>
          <w:rFonts w:asciiTheme="majorBidi" w:hAnsiTheme="majorBidi" w:cstheme="majorBidi"/>
        </w:rPr>
        <w:t xml:space="preserve">correlation between </w:t>
      </w:r>
      <w:r>
        <w:rPr>
          <w:rFonts w:asciiTheme="majorBidi" w:hAnsiTheme="majorBidi" w:cstheme="majorBidi"/>
        </w:rPr>
        <w:t xml:space="preserve">MIPM and CPM analgesic effects) </w:t>
      </w:r>
      <w:r w:rsidRPr="003E24E9">
        <w:rPr>
          <w:rFonts w:asciiTheme="majorBidi" w:hAnsiTheme="majorBidi" w:cstheme="majorBidi"/>
        </w:rPr>
        <w:t>will be tested using a Pearson</w:t>
      </w:r>
      <w:r>
        <w:rPr>
          <w:rFonts w:asciiTheme="majorBidi" w:hAnsiTheme="majorBidi" w:cstheme="majorBidi"/>
        </w:rPr>
        <w:t>’s</w:t>
      </w:r>
      <w:r w:rsidRPr="003E24E9">
        <w:rPr>
          <w:rFonts w:asciiTheme="majorBidi" w:hAnsiTheme="majorBidi" w:cstheme="majorBidi"/>
        </w:rPr>
        <w:t xml:space="preserve"> correlation</w:t>
      </w:r>
      <w:r>
        <w:rPr>
          <w:rFonts w:asciiTheme="majorBidi" w:hAnsiTheme="majorBidi" w:cstheme="majorBidi"/>
        </w:rPr>
        <w:t xml:space="preserve"> test </w:t>
      </w:r>
      <w:r w:rsidRPr="003E24E9">
        <w:rPr>
          <w:rFonts w:asciiTheme="majorBidi" w:hAnsiTheme="majorBidi" w:cstheme="majorBidi"/>
        </w:rPr>
        <w:t xml:space="preserve">to evaluate the </w:t>
      </w:r>
      <w:r>
        <w:rPr>
          <w:rFonts w:asciiTheme="majorBidi" w:hAnsiTheme="majorBidi" w:cstheme="majorBidi"/>
        </w:rPr>
        <w:t>association</w:t>
      </w:r>
      <w:r w:rsidRPr="003E24E9">
        <w:rPr>
          <w:rFonts w:asciiTheme="majorBidi" w:hAnsiTheme="majorBidi" w:cstheme="majorBidi"/>
        </w:rPr>
        <w:t xml:space="preserve"> between </w:t>
      </w:r>
      <w:r>
        <w:rPr>
          <w:rFonts w:asciiTheme="majorBidi" w:hAnsiTheme="majorBidi" w:cstheme="majorBidi"/>
        </w:rPr>
        <w:t xml:space="preserve">change in PPT </w:t>
      </w:r>
      <w:r w:rsidRPr="003E24E9">
        <w:rPr>
          <w:rFonts w:asciiTheme="majorBidi" w:hAnsiTheme="majorBidi" w:cstheme="majorBidi"/>
        </w:rPr>
        <w:t>at both test sites</w:t>
      </w:r>
      <w:r>
        <w:rPr>
          <w:rFonts w:asciiTheme="majorBidi" w:hAnsiTheme="majorBidi" w:cstheme="majorBidi"/>
        </w:rPr>
        <w:t xml:space="preserve"> during CPM and MIPM</w:t>
      </w:r>
      <w:r w:rsidRPr="003E24E9">
        <w:rPr>
          <w:rFonts w:asciiTheme="majorBidi" w:hAnsiTheme="majorBidi" w:cstheme="majorBidi"/>
        </w:rPr>
        <w:t xml:space="preserve"> </w:t>
      </w:r>
      <w:r>
        <w:rPr>
          <w:rFonts w:asciiTheme="majorBidi" w:hAnsiTheme="majorBidi" w:cstheme="majorBidi"/>
        </w:rPr>
        <w:t>assessment protocols</w:t>
      </w:r>
      <w:r w:rsidRPr="003E24E9">
        <w:rPr>
          <w:rFonts w:asciiTheme="majorBidi" w:hAnsiTheme="majorBidi" w:cstheme="majorBidi"/>
        </w:rPr>
        <w:t xml:space="preserve">. </w:t>
      </w:r>
    </w:p>
    <w:p w:rsidR="00EA343B" w:rsidRPr="00AD01F6" w:rsidRDefault="00EA343B" w:rsidP="00EA343B">
      <w:pPr>
        <w:spacing w:after="0" w:line="240" w:lineRule="auto"/>
        <w:jc w:val="both"/>
        <w:rPr>
          <w:rFonts w:asciiTheme="majorBidi" w:hAnsiTheme="majorBidi" w:cstheme="majorBidi"/>
        </w:rPr>
      </w:pPr>
    </w:p>
    <w:p w:rsidR="00EA343B" w:rsidRDefault="00EA343B" w:rsidP="00EA343B">
      <w:pPr>
        <w:spacing w:after="0" w:line="240" w:lineRule="auto"/>
        <w:jc w:val="both"/>
        <w:rPr>
          <w:rFonts w:asciiTheme="majorBidi" w:hAnsiTheme="majorBidi" w:cstheme="majorBidi"/>
        </w:rPr>
      </w:pPr>
      <w:r>
        <w:rPr>
          <w:rFonts w:asciiTheme="majorBidi" w:hAnsiTheme="majorBidi" w:cstheme="majorBidi"/>
          <w:iCs/>
        </w:rPr>
        <w:t>To</w:t>
      </w:r>
      <w:r w:rsidRPr="003E24E9">
        <w:rPr>
          <w:rFonts w:asciiTheme="majorBidi" w:hAnsiTheme="majorBidi" w:cstheme="majorBidi"/>
          <w:iCs/>
        </w:rPr>
        <w:t xml:space="preserve"> test </w:t>
      </w:r>
      <w:r>
        <w:rPr>
          <w:rFonts w:asciiTheme="majorBidi" w:hAnsiTheme="majorBidi" w:cstheme="majorBidi"/>
          <w:iCs/>
        </w:rPr>
        <w:t xml:space="preserve">‘null </w:t>
      </w:r>
      <w:r w:rsidRPr="003E24E9">
        <w:rPr>
          <w:rFonts w:asciiTheme="majorBidi" w:hAnsiTheme="majorBidi" w:cstheme="majorBidi"/>
          <w:iCs/>
        </w:rPr>
        <w:t>hypothesis</w:t>
      </w:r>
      <w:r w:rsidRPr="00881C95">
        <w:rPr>
          <w:rFonts w:asciiTheme="majorBidi" w:hAnsiTheme="majorBidi" w:cstheme="majorBidi"/>
          <w:b/>
          <w:bCs/>
          <w:iCs/>
        </w:rPr>
        <w:t xml:space="preserve"> </w:t>
      </w:r>
      <w:r w:rsidRPr="003F05A5">
        <w:rPr>
          <w:rFonts w:asciiTheme="majorBidi" w:hAnsiTheme="majorBidi" w:cstheme="majorBidi"/>
          <w:bCs/>
          <w:iCs/>
        </w:rPr>
        <w:t>2</w:t>
      </w:r>
      <w:r>
        <w:rPr>
          <w:rFonts w:asciiTheme="majorBidi" w:hAnsiTheme="majorBidi" w:cstheme="majorBidi"/>
          <w:bCs/>
          <w:iCs/>
        </w:rPr>
        <w:t>’</w:t>
      </w:r>
      <w:r w:rsidRPr="003E24E9">
        <w:rPr>
          <w:rFonts w:asciiTheme="majorBidi" w:hAnsiTheme="majorBidi" w:cstheme="majorBidi"/>
          <w:i/>
          <w:iCs/>
        </w:rPr>
        <w:t xml:space="preserve"> </w:t>
      </w:r>
      <w:r w:rsidRPr="003E24E9">
        <w:rPr>
          <w:rFonts w:asciiTheme="majorBidi" w:hAnsiTheme="majorBidi" w:cstheme="majorBidi"/>
        </w:rPr>
        <w:t>subjects will be assigned post hoc into two groups</w:t>
      </w:r>
      <w:r>
        <w:rPr>
          <w:rFonts w:asciiTheme="majorBidi" w:hAnsiTheme="majorBidi" w:cstheme="majorBidi"/>
        </w:rPr>
        <w:t>,</w:t>
      </w:r>
      <w:r w:rsidRPr="003E24E9">
        <w:rPr>
          <w:rFonts w:asciiTheme="majorBidi" w:hAnsiTheme="majorBidi" w:cstheme="majorBidi"/>
        </w:rPr>
        <w:t xml:space="preserve"> based on whether </w:t>
      </w:r>
      <w:r>
        <w:rPr>
          <w:rFonts w:asciiTheme="majorBidi" w:hAnsiTheme="majorBidi" w:cstheme="majorBidi"/>
        </w:rPr>
        <w:t xml:space="preserve">or not </w:t>
      </w:r>
      <w:r w:rsidRPr="003E24E9">
        <w:rPr>
          <w:rFonts w:asciiTheme="majorBidi" w:hAnsiTheme="majorBidi" w:cstheme="majorBidi"/>
        </w:rPr>
        <w:t>they demonstrate a meaningful CPM effect at the wrist test site</w:t>
      </w:r>
      <w:r>
        <w:rPr>
          <w:rFonts w:asciiTheme="majorBidi" w:hAnsiTheme="majorBidi" w:cstheme="majorBidi"/>
        </w:rPr>
        <w:t xml:space="preserve">. The assessment of </w:t>
      </w:r>
      <w:r w:rsidRPr="003E24E9">
        <w:rPr>
          <w:rFonts w:asciiTheme="majorBidi" w:hAnsiTheme="majorBidi" w:cstheme="majorBidi"/>
        </w:rPr>
        <w:t xml:space="preserve">meaningful CPM effect will be determined based on the criteria described by Locke et al. (2014). CPM effect will be considered meaningful if the percentage increase in </w:t>
      </w:r>
      <w:r>
        <w:rPr>
          <w:rFonts w:asciiTheme="majorBidi" w:hAnsiTheme="majorBidi" w:cstheme="majorBidi"/>
        </w:rPr>
        <w:t xml:space="preserve">wrist </w:t>
      </w:r>
      <w:r w:rsidRPr="003E24E9">
        <w:rPr>
          <w:rFonts w:asciiTheme="majorBidi" w:hAnsiTheme="majorBidi" w:cstheme="majorBidi"/>
        </w:rPr>
        <w:t>P</w:t>
      </w:r>
      <w:r>
        <w:rPr>
          <w:rFonts w:asciiTheme="majorBidi" w:hAnsiTheme="majorBidi" w:cstheme="majorBidi"/>
        </w:rPr>
        <w:t>P</w:t>
      </w:r>
      <w:r w:rsidRPr="003E24E9">
        <w:rPr>
          <w:rFonts w:asciiTheme="majorBidi" w:hAnsiTheme="majorBidi" w:cstheme="majorBidi"/>
        </w:rPr>
        <w:t>T from baseline is greater than the standard error of measurement (SEM)</w:t>
      </w:r>
      <w:r>
        <w:rPr>
          <w:rFonts w:asciiTheme="majorBidi" w:hAnsiTheme="majorBidi" w:cstheme="majorBidi"/>
        </w:rPr>
        <w:t xml:space="preserve"> for repeated PPT measures.</w:t>
      </w:r>
      <w:r w:rsidRPr="003E24E9">
        <w:rPr>
          <w:rFonts w:asciiTheme="majorBidi" w:hAnsiTheme="majorBidi" w:cstheme="majorBidi"/>
        </w:rPr>
        <w:t xml:space="preserve"> To compute the SEM, a pilot study </w:t>
      </w:r>
      <w:r>
        <w:rPr>
          <w:rFonts w:asciiTheme="majorBidi" w:hAnsiTheme="majorBidi" w:cstheme="majorBidi"/>
        </w:rPr>
        <w:t>(</w:t>
      </w:r>
      <w:r w:rsidRPr="00B46838">
        <w:rPr>
          <w:rFonts w:asciiTheme="majorBidi" w:hAnsiTheme="majorBidi" w:cstheme="majorBidi"/>
        </w:rPr>
        <w:t>HRE2016-0181)</w:t>
      </w:r>
      <w:r>
        <w:rPr>
          <w:rFonts w:asciiTheme="majorBidi" w:hAnsiTheme="majorBidi" w:cstheme="majorBidi"/>
        </w:rPr>
        <w:t xml:space="preserve"> </w:t>
      </w:r>
      <w:r w:rsidRPr="003E24E9">
        <w:rPr>
          <w:rFonts w:asciiTheme="majorBidi" w:hAnsiTheme="majorBidi" w:cstheme="majorBidi"/>
        </w:rPr>
        <w:t>of 10 participants will be conducted following the same PPT test</w:t>
      </w:r>
      <w:r>
        <w:rPr>
          <w:rFonts w:asciiTheme="majorBidi" w:hAnsiTheme="majorBidi" w:cstheme="majorBidi"/>
        </w:rPr>
        <w:t>-</w:t>
      </w:r>
      <w:r w:rsidRPr="003E24E9">
        <w:rPr>
          <w:rFonts w:asciiTheme="majorBidi" w:hAnsiTheme="majorBidi" w:cstheme="majorBidi"/>
        </w:rPr>
        <w:t xml:space="preserve">retest protocol </w:t>
      </w:r>
      <w:r>
        <w:rPr>
          <w:rFonts w:asciiTheme="majorBidi" w:hAnsiTheme="majorBidi" w:cstheme="majorBidi"/>
        </w:rPr>
        <w:t xml:space="preserve">(baseline, at 1 minute and at 2 mins) </w:t>
      </w:r>
      <w:r w:rsidRPr="003E24E9">
        <w:rPr>
          <w:rFonts w:asciiTheme="majorBidi" w:hAnsiTheme="majorBidi" w:cstheme="majorBidi"/>
        </w:rPr>
        <w:t>but without applying CPT. The SEM will then be calculated for each time point using the formula SD x √(1-ICC), where ICC represents the interclass correlation coefficient of the mean value for each time point. The SEM value will then be added to the P</w:t>
      </w:r>
      <w:r>
        <w:rPr>
          <w:rFonts w:asciiTheme="majorBidi" w:hAnsiTheme="majorBidi" w:cstheme="majorBidi"/>
        </w:rPr>
        <w:t>P</w:t>
      </w:r>
      <w:r w:rsidRPr="003E24E9">
        <w:rPr>
          <w:rFonts w:asciiTheme="majorBidi" w:hAnsiTheme="majorBidi" w:cstheme="majorBidi"/>
        </w:rPr>
        <w:t>T mean value to indicate the maximum upper value of normal variation in repeated PPT measures</w:t>
      </w:r>
      <w:r>
        <w:rPr>
          <w:rFonts w:asciiTheme="majorBidi" w:hAnsiTheme="majorBidi" w:cstheme="majorBidi"/>
        </w:rPr>
        <w:t xml:space="preserve"> (Lock et al. 2014)</w:t>
      </w:r>
      <w:r w:rsidRPr="003E24E9">
        <w:rPr>
          <w:rFonts w:asciiTheme="majorBidi" w:hAnsiTheme="majorBidi" w:cstheme="majorBidi"/>
        </w:rPr>
        <w:t xml:space="preserve">. This value will then be represented as </w:t>
      </w:r>
      <w:r>
        <w:rPr>
          <w:rFonts w:asciiTheme="majorBidi" w:hAnsiTheme="majorBidi" w:cstheme="majorBidi"/>
        </w:rPr>
        <w:t xml:space="preserve">a </w:t>
      </w:r>
      <w:r w:rsidRPr="003E24E9">
        <w:rPr>
          <w:rFonts w:asciiTheme="majorBidi" w:hAnsiTheme="majorBidi" w:cstheme="majorBidi"/>
        </w:rPr>
        <w:t xml:space="preserve">percentage </w:t>
      </w:r>
      <w:r>
        <w:rPr>
          <w:rFonts w:asciiTheme="majorBidi" w:hAnsiTheme="majorBidi" w:cstheme="majorBidi"/>
        </w:rPr>
        <w:t xml:space="preserve">change </w:t>
      </w:r>
      <w:r w:rsidRPr="003E24E9">
        <w:rPr>
          <w:rFonts w:asciiTheme="majorBidi" w:hAnsiTheme="majorBidi" w:cstheme="majorBidi"/>
        </w:rPr>
        <w:t xml:space="preserve">value. Therefore, any PPT percentage value above this percentage </w:t>
      </w:r>
      <w:r>
        <w:rPr>
          <w:rFonts w:asciiTheme="majorBidi" w:hAnsiTheme="majorBidi" w:cstheme="majorBidi"/>
        </w:rPr>
        <w:t xml:space="preserve">change </w:t>
      </w:r>
      <w:r w:rsidRPr="003E24E9">
        <w:rPr>
          <w:rFonts w:asciiTheme="majorBidi" w:hAnsiTheme="majorBidi" w:cstheme="majorBidi"/>
        </w:rPr>
        <w:t>value will indicate a meaningful CPM effect</w:t>
      </w:r>
      <w:r>
        <w:rPr>
          <w:rFonts w:asciiTheme="majorBidi" w:hAnsiTheme="majorBidi" w:cstheme="majorBidi"/>
        </w:rPr>
        <w:t>, greater than the normal measurement error</w:t>
      </w:r>
      <w:r w:rsidRPr="003E24E9">
        <w:rPr>
          <w:rFonts w:asciiTheme="majorBidi" w:hAnsiTheme="majorBidi" w:cstheme="majorBidi"/>
        </w:rPr>
        <w:t xml:space="preserve">. Subjects with a CPM effect above this percentage will be classified as CPM responders and those with a CPM effect below this percentage will be classified as CPM non-responders. In the study by Locke </w:t>
      </w:r>
      <w:r>
        <w:rPr>
          <w:rFonts w:asciiTheme="majorBidi" w:hAnsiTheme="majorBidi" w:cstheme="majorBidi"/>
        </w:rPr>
        <w:t>et al (2014) the meaningful CPM cut-off value was 5.3%, with approximately 10</w:t>
      </w:r>
      <w:r w:rsidRPr="003E24E9">
        <w:rPr>
          <w:rFonts w:asciiTheme="majorBidi" w:hAnsiTheme="majorBidi" w:cstheme="majorBidi"/>
        </w:rPr>
        <w:t xml:space="preserve">% of subjects </w:t>
      </w:r>
      <w:r>
        <w:rPr>
          <w:rFonts w:asciiTheme="majorBidi" w:hAnsiTheme="majorBidi" w:cstheme="majorBidi"/>
        </w:rPr>
        <w:t>found to be</w:t>
      </w:r>
      <w:r w:rsidRPr="003E24E9">
        <w:rPr>
          <w:rFonts w:asciiTheme="majorBidi" w:hAnsiTheme="majorBidi" w:cstheme="majorBidi"/>
        </w:rPr>
        <w:t xml:space="preserve"> non-responders.</w:t>
      </w:r>
      <w:r w:rsidRPr="002D3B53">
        <w:rPr>
          <w:rFonts w:asciiTheme="majorBidi" w:hAnsiTheme="majorBidi" w:cstheme="majorBidi"/>
        </w:rPr>
        <w:t xml:space="preserve"> </w:t>
      </w:r>
      <w:r>
        <w:rPr>
          <w:rFonts w:asciiTheme="majorBidi" w:hAnsiTheme="majorBidi" w:cstheme="majorBidi"/>
        </w:rPr>
        <w:t>It is anticipated that in this patient population this percentage of non-responders will be higher.</w:t>
      </w:r>
    </w:p>
    <w:p w:rsidR="00EA343B" w:rsidRPr="00AD01F6" w:rsidRDefault="00EA343B" w:rsidP="00EA343B">
      <w:pPr>
        <w:spacing w:after="0" w:line="240" w:lineRule="auto"/>
        <w:jc w:val="both"/>
        <w:rPr>
          <w:rFonts w:asciiTheme="majorBidi" w:hAnsiTheme="majorBidi" w:cstheme="majorBidi"/>
        </w:rPr>
      </w:pPr>
    </w:p>
    <w:p w:rsidR="00EA343B" w:rsidRDefault="00EA343B" w:rsidP="00EA343B">
      <w:pPr>
        <w:spacing w:after="0" w:line="240" w:lineRule="auto"/>
        <w:jc w:val="both"/>
        <w:rPr>
          <w:rFonts w:asciiTheme="majorBidi" w:hAnsiTheme="majorBidi" w:cstheme="majorBidi"/>
        </w:rPr>
      </w:pPr>
      <w:r>
        <w:rPr>
          <w:rFonts w:asciiTheme="majorBidi" w:hAnsiTheme="majorBidi" w:cstheme="majorBidi"/>
        </w:rPr>
        <w:lastRenderedPageBreak/>
        <w:t xml:space="preserve">Once CPM effect groups have been determined, differences between the two groups for MIPM measures will be analysed. Percentage change in </w:t>
      </w:r>
      <w:r w:rsidRPr="003E24E9">
        <w:rPr>
          <w:rFonts w:asciiTheme="majorBidi" w:hAnsiTheme="majorBidi" w:cstheme="majorBidi"/>
        </w:rPr>
        <w:t>P</w:t>
      </w:r>
      <w:r>
        <w:rPr>
          <w:rFonts w:asciiTheme="majorBidi" w:hAnsiTheme="majorBidi" w:cstheme="majorBidi"/>
        </w:rPr>
        <w:t>P</w:t>
      </w:r>
      <w:r w:rsidRPr="003E24E9">
        <w:rPr>
          <w:rFonts w:asciiTheme="majorBidi" w:hAnsiTheme="majorBidi" w:cstheme="majorBidi"/>
        </w:rPr>
        <w:t xml:space="preserve">T </w:t>
      </w:r>
      <w:r>
        <w:rPr>
          <w:rFonts w:asciiTheme="majorBidi" w:hAnsiTheme="majorBidi" w:cstheme="majorBidi"/>
        </w:rPr>
        <w:t xml:space="preserve">at the elbow, </w:t>
      </w:r>
      <w:r w:rsidRPr="003E24E9">
        <w:rPr>
          <w:rFonts w:asciiTheme="majorBidi" w:hAnsiTheme="majorBidi" w:cstheme="majorBidi"/>
        </w:rPr>
        <w:t>PFG, and ULNDT (shoulder abduction),</w:t>
      </w:r>
      <w:r>
        <w:rPr>
          <w:rFonts w:asciiTheme="majorBidi" w:hAnsiTheme="majorBidi" w:cstheme="majorBidi"/>
        </w:rPr>
        <w:t xml:space="preserve"> will be used to compare the MIPM</w:t>
      </w:r>
      <w:r w:rsidRPr="003E24E9">
        <w:rPr>
          <w:rFonts w:asciiTheme="majorBidi" w:hAnsiTheme="majorBidi" w:cstheme="majorBidi"/>
        </w:rPr>
        <w:t xml:space="preserve"> effect between the CPM groups (i.e. CPM responder and CPM non-responder)</w:t>
      </w:r>
      <w:r>
        <w:rPr>
          <w:rFonts w:asciiTheme="majorBidi" w:hAnsiTheme="majorBidi" w:cstheme="majorBidi"/>
        </w:rPr>
        <w:t xml:space="preserve"> using</w:t>
      </w:r>
      <w:r w:rsidRPr="003E24E9">
        <w:rPr>
          <w:rFonts w:asciiTheme="majorBidi" w:hAnsiTheme="majorBidi" w:cstheme="majorBidi"/>
        </w:rPr>
        <w:t xml:space="preserve"> </w:t>
      </w:r>
      <w:r>
        <w:rPr>
          <w:rFonts w:asciiTheme="majorBidi" w:hAnsiTheme="majorBidi" w:cstheme="majorBidi"/>
        </w:rPr>
        <w:t>independent</w:t>
      </w:r>
      <w:r w:rsidRPr="003E24E9">
        <w:rPr>
          <w:rFonts w:asciiTheme="majorBidi" w:hAnsiTheme="majorBidi" w:cstheme="majorBidi"/>
        </w:rPr>
        <w:t xml:space="preserve"> t-tests</w:t>
      </w:r>
      <w:r>
        <w:rPr>
          <w:rFonts w:asciiTheme="majorBidi" w:hAnsiTheme="majorBidi" w:cstheme="majorBidi"/>
        </w:rPr>
        <w:t>.</w:t>
      </w:r>
    </w:p>
    <w:p w:rsidR="00EA343B" w:rsidRDefault="00EA343B" w:rsidP="00EA343B">
      <w:pPr>
        <w:spacing w:after="0" w:line="240" w:lineRule="auto"/>
        <w:jc w:val="both"/>
        <w:rPr>
          <w:rFonts w:asciiTheme="majorBidi" w:hAnsiTheme="majorBidi" w:cstheme="majorBidi"/>
        </w:rPr>
      </w:pPr>
    </w:p>
    <w:p w:rsidR="00EA343B" w:rsidRPr="00BB6ED7" w:rsidRDefault="00EA343B" w:rsidP="00BB6ED7">
      <w:pPr>
        <w:shd w:val="clear" w:color="auto" w:fill="D0CECE" w:themeFill="background2" w:themeFillShade="E6"/>
        <w:spacing w:after="0" w:line="240" w:lineRule="auto"/>
        <w:jc w:val="both"/>
        <w:rPr>
          <w:rFonts w:asciiTheme="majorBidi" w:eastAsia="Times New Roman" w:hAnsiTheme="majorBidi" w:cs="Times New Roman"/>
          <w:b/>
          <w:bCs/>
          <w:i/>
          <w:iCs/>
        </w:rPr>
      </w:pPr>
      <w:r>
        <w:rPr>
          <w:rFonts w:asciiTheme="majorBidi" w:eastAsia="Times New Roman" w:hAnsiTheme="majorBidi" w:cs="Times New Roman"/>
          <w:b/>
          <w:bCs/>
        </w:rPr>
        <w:t>Part</w:t>
      </w:r>
      <w:r w:rsidRPr="00921344">
        <w:rPr>
          <w:rFonts w:asciiTheme="majorBidi" w:eastAsia="Times New Roman" w:hAnsiTheme="majorBidi" w:cs="Times New Roman"/>
          <w:b/>
          <w:bCs/>
        </w:rPr>
        <w:t xml:space="preserve"> </w:t>
      </w:r>
      <w:r>
        <w:rPr>
          <w:rFonts w:asciiTheme="majorBidi" w:eastAsia="Times New Roman" w:hAnsiTheme="majorBidi" w:cs="Times New Roman"/>
          <w:b/>
          <w:bCs/>
        </w:rPr>
        <w:t>Two</w:t>
      </w:r>
      <w:r w:rsidRPr="00921344">
        <w:rPr>
          <w:rFonts w:asciiTheme="majorBidi" w:eastAsia="Times New Roman" w:hAnsiTheme="majorBidi" w:cs="Times New Roman"/>
        </w:rPr>
        <w:t>:</w:t>
      </w:r>
      <w:r w:rsidRPr="00921344">
        <w:rPr>
          <w:rFonts w:asciiTheme="majorBidi" w:eastAsia="Times New Roman" w:hAnsiTheme="majorBidi" w:cs="Times New Roman"/>
          <w:i/>
          <w:iCs/>
        </w:rPr>
        <w:t xml:space="preserve"> </w:t>
      </w:r>
      <w:r w:rsidRPr="00921344">
        <w:rPr>
          <w:rFonts w:asciiTheme="majorBidi" w:eastAsia="Times New Roman" w:hAnsiTheme="majorBidi" w:cs="Times New Roman"/>
          <w:b/>
          <w:bCs/>
          <w:i/>
          <w:iCs/>
        </w:rPr>
        <w:t xml:space="preserve">The influence of aerobic exercise on CPM and MIPM </w:t>
      </w:r>
    </w:p>
    <w:p w:rsidR="00BB6ED7" w:rsidRDefault="00BB6ED7" w:rsidP="00EA343B">
      <w:pPr>
        <w:spacing w:after="0" w:line="240" w:lineRule="auto"/>
        <w:jc w:val="both"/>
        <w:rPr>
          <w:rFonts w:asciiTheme="majorBidi" w:eastAsia="Times New Roman" w:hAnsiTheme="majorBidi" w:cs="Times New Roman"/>
          <w:b/>
          <w:bCs/>
        </w:rPr>
      </w:pPr>
    </w:p>
    <w:p w:rsidR="00EA343B" w:rsidRPr="00921344" w:rsidRDefault="00EA343B" w:rsidP="00EA343B">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Aim</w:t>
      </w:r>
    </w:p>
    <w:p w:rsidR="00EA343B" w:rsidRPr="00921344" w:rsidRDefault="00EA343B" w:rsidP="00EA343B">
      <w:pPr>
        <w:spacing w:after="0" w:line="240" w:lineRule="auto"/>
        <w:rPr>
          <w:rFonts w:asciiTheme="majorBidi" w:eastAsia="Times New Roman" w:hAnsiTheme="majorBidi" w:cs="Times New Roman"/>
        </w:rPr>
      </w:pPr>
      <w:r w:rsidRPr="00921344">
        <w:rPr>
          <w:rFonts w:asciiTheme="majorBidi" w:eastAsia="Times New Roman" w:hAnsiTheme="majorBidi" w:cs="Times New Roman"/>
        </w:rPr>
        <w:t xml:space="preserve">To determine the effect of moderate and low intensity aerobic exercise on a cycle ergometer on CPM and MIPM responses as measured by percentage change in PPT in a patient population with Lateral Epicondylalgia. </w:t>
      </w:r>
    </w:p>
    <w:p w:rsidR="00EA343B" w:rsidRPr="00921344" w:rsidRDefault="00EA343B" w:rsidP="00EA343B">
      <w:pPr>
        <w:spacing w:after="0" w:line="240" w:lineRule="auto"/>
        <w:jc w:val="both"/>
        <w:rPr>
          <w:rFonts w:asciiTheme="majorBidi" w:eastAsia="Times New Roman" w:hAnsiTheme="majorBidi" w:cs="Times New Roman"/>
          <w:b/>
          <w:bCs/>
        </w:rPr>
      </w:pPr>
    </w:p>
    <w:p w:rsidR="00EA343B" w:rsidRPr="00921344" w:rsidRDefault="00EA343B" w:rsidP="00EA343B">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 xml:space="preserve">Null hypothesis </w:t>
      </w:r>
    </w:p>
    <w:p w:rsidR="00EA343B" w:rsidRPr="00921344" w:rsidRDefault="00EA343B" w:rsidP="00EA343B">
      <w:pPr>
        <w:jc w:val="both"/>
        <w:rPr>
          <w:rFonts w:asciiTheme="majorBidi" w:eastAsia="Times New Roman" w:hAnsiTheme="majorBidi" w:cs="Times New Roman"/>
        </w:rPr>
      </w:pPr>
      <w:r w:rsidRPr="00921344">
        <w:rPr>
          <w:rFonts w:asciiTheme="majorBidi" w:eastAsia="Times New Roman" w:hAnsiTheme="majorBidi" w:cs="Times New Roman"/>
        </w:rPr>
        <w:t xml:space="preserve">There will be no difference in the level of CPM and MIPM analgesia between participants who receive moderate intensity aerobic exercise and those who receive low intensity aerobic exercise. </w:t>
      </w:r>
    </w:p>
    <w:p w:rsidR="00EA343B" w:rsidRPr="00921344" w:rsidRDefault="00EA343B" w:rsidP="00EA343B">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 xml:space="preserve">Methods </w:t>
      </w:r>
    </w:p>
    <w:p w:rsidR="00EA343B" w:rsidRPr="00921344" w:rsidRDefault="00EA343B" w:rsidP="00EA343B">
      <w:pPr>
        <w:spacing w:after="0" w:line="240" w:lineRule="auto"/>
        <w:jc w:val="both"/>
        <w:rPr>
          <w:rFonts w:asciiTheme="majorBidi" w:eastAsia="Times New Roman" w:hAnsiTheme="majorBidi" w:cs="Times New Roman"/>
          <w:i/>
          <w:iCs/>
        </w:rPr>
      </w:pPr>
      <w:r w:rsidRPr="00921344">
        <w:rPr>
          <w:rFonts w:asciiTheme="majorBidi" w:eastAsia="Times New Roman" w:hAnsiTheme="majorBidi" w:cs="Times New Roman"/>
          <w:b/>
          <w:bCs/>
        </w:rPr>
        <w:t xml:space="preserve">Subjects </w:t>
      </w:r>
    </w:p>
    <w:p w:rsidR="00EA343B" w:rsidRDefault="00EA343B" w:rsidP="00EA343B">
      <w:pPr>
        <w:spacing w:after="0" w:line="240" w:lineRule="auto"/>
        <w:jc w:val="both"/>
        <w:rPr>
          <w:rFonts w:asciiTheme="majorBidi" w:hAnsiTheme="majorBidi" w:cstheme="majorBidi"/>
        </w:rPr>
      </w:pPr>
      <w:r>
        <w:rPr>
          <w:rFonts w:asciiTheme="majorBidi" w:hAnsiTheme="majorBidi" w:cstheme="majorBidi"/>
        </w:rPr>
        <w:t xml:space="preserve">60 participants diagnosed with LE </w:t>
      </w:r>
      <w:r w:rsidRPr="003E24E9">
        <w:rPr>
          <w:rFonts w:asciiTheme="majorBidi" w:hAnsiTheme="majorBidi" w:cstheme="majorBidi"/>
        </w:rPr>
        <w:t xml:space="preserve">will be recruited from the community and will meet the </w:t>
      </w:r>
      <w:r>
        <w:rPr>
          <w:rFonts w:asciiTheme="majorBidi" w:hAnsiTheme="majorBidi" w:cstheme="majorBidi"/>
        </w:rPr>
        <w:t>same eligibility criteria</w:t>
      </w:r>
      <w:r w:rsidRPr="003E24E9">
        <w:rPr>
          <w:rFonts w:asciiTheme="majorBidi" w:hAnsiTheme="majorBidi" w:cstheme="majorBidi"/>
        </w:rPr>
        <w:t xml:space="preserve"> outlined </w:t>
      </w:r>
      <w:r>
        <w:rPr>
          <w:rFonts w:asciiTheme="majorBidi" w:hAnsiTheme="majorBidi" w:cstheme="majorBidi"/>
        </w:rPr>
        <w:t xml:space="preserve">in Study One above. </w:t>
      </w:r>
    </w:p>
    <w:p w:rsidR="00EA343B" w:rsidRDefault="00EA343B" w:rsidP="00EA343B">
      <w:pPr>
        <w:spacing w:after="0" w:line="240" w:lineRule="auto"/>
        <w:jc w:val="both"/>
        <w:rPr>
          <w:rFonts w:asciiTheme="majorBidi" w:hAnsiTheme="majorBidi" w:cstheme="majorBidi"/>
        </w:rPr>
      </w:pPr>
    </w:p>
    <w:p w:rsidR="00EA343B" w:rsidRPr="00921344" w:rsidRDefault="00EA343B" w:rsidP="00EA343B">
      <w:pPr>
        <w:spacing w:after="0" w:line="240" w:lineRule="auto"/>
        <w:jc w:val="both"/>
        <w:rPr>
          <w:rFonts w:asciiTheme="majorBidi" w:eastAsia="Times New Roman" w:hAnsiTheme="majorBidi" w:cs="Times New Roman"/>
          <w:b/>
        </w:rPr>
      </w:pPr>
      <w:r w:rsidRPr="00921344">
        <w:rPr>
          <w:rFonts w:asciiTheme="majorBidi" w:eastAsia="Times New Roman" w:hAnsiTheme="majorBidi" w:cs="Times New Roman"/>
          <w:b/>
        </w:rPr>
        <w:t>Procedure</w:t>
      </w:r>
    </w:p>
    <w:p w:rsidR="00EA343B" w:rsidRDefault="00EA343B" w:rsidP="00EA343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rPr>
        <w:t xml:space="preserve">A randomized between-group design will be used in this study. </w:t>
      </w:r>
      <w:r>
        <w:rPr>
          <w:rFonts w:asciiTheme="majorBidi" w:eastAsia="Times New Roman" w:hAnsiTheme="majorBidi" w:cs="Times New Roman"/>
        </w:rPr>
        <w:t>Three days subsequent to Study One, eligible s</w:t>
      </w:r>
      <w:r w:rsidRPr="00921344">
        <w:rPr>
          <w:rFonts w:asciiTheme="majorBidi" w:eastAsia="Times New Roman" w:hAnsiTheme="majorBidi" w:cs="Times New Roman"/>
        </w:rPr>
        <w:t xml:space="preserve">ubjects will be randomized to receive either low (50% VO2 max) or moderate intensity (75% VO2 max) aerobic exercise </w:t>
      </w:r>
      <w:r>
        <w:rPr>
          <w:rFonts w:asciiTheme="majorBidi" w:eastAsia="Times New Roman" w:hAnsiTheme="majorBidi" w:cs="Times New Roman"/>
        </w:rPr>
        <w:t>on a cycle ergometer</w:t>
      </w:r>
      <w:r w:rsidRPr="00921344">
        <w:rPr>
          <w:rFonts w:asciiTheme="majorBidi" w:eastAsia="Times New Roman" w:hAnsiTheme="majorBidi" w:cs="Times New Roman"/>
        </w:rPr>
        <w:t xml:space="preserve">. Participants in each group will </w:t>
      </w:r>
      <w:r>
        <w:rPr>
          <w:rFonts w:asciiTheme="majorBidi" w:eastAsia="Times New Roman" w:hAnsiTheme="majorBidi" w:cs="Times New Roman"/>
        </w:rPr>
        <w:t xml:space="preserve">be initially tested for PPT at both elbow and wrist measurement sites. They will </w:t>
      </w:r>
      <w:r w:rsidRPr="00921344">
        <w:rPr>
          <w:rFonts w:asciiTheme="majorBidi" w:eastAsia="Times New Roman" w:hAnsiTheme="majorBidi" w:cs="Times New Roman"/>
        </w:rPr>
        <w:t xml:space="preserve">then be randomized to undergo a CPM assessment protocol </w:t>
      </w:r>
      <w:r>
        <w:rPr>
          <w:rFonts w:asciiTheme="majorBidi" w:eastAsia="Times New Roman" w:hAnsiTheme="majorBidi" w:cs="Times New Roman"/>
        </w:rPr>
        <w:t>or</w:t>
      </w:r>
      <w:r w:rsidRPr="00921344">
        <w:rPr>
          <w:rFonts w:asciiTheme="majorBidi" w:eastAsia="Times New Roman" w:hAnsiTheme="majorBidi" w:cs="Times New Roman"/>
        </w:rPr>
        <w:t xml:space="preserve"> an MIPM assessment protocol, in two </w:t>
      </w:r>
      <w:r>
        <w:rPr>
          <w:rFonts w:asciiTheme="majorBidi" w:eastAsia="Times New Roman" w:hAnsiTheme="majorBidi" w:cs="Times New Roman"/>
        </w:rPr>
        <w:t xml:space="preserve">separate </w:t>
      </w:r>
      <w:r w:rsidRPr="00921344">
        <w:rPr>
          <w:rFonts w:asciiTheme="majorBidi" w:eastAsia="Times New Roman" w:hAnsiTheme="majorBidi" w:cs="Times New Roman"/>
        </w:rPr>
        <w:t>test sessions (</w:t>
      </w:r>
      <w:r w:rsidRPr="00921344">
        <w:rPr>
          <w:rFonts w:asciiTheme="majorBidi" w:eastAsia="Times New Roman" w:hAnsiTheme="majorBidi" w:cs="Times New Roman"/>
          <w:lang w:val="en-AU"/>
        </w:rPr>
        <w:t>i.e. two study days)</w:t>
      </w:r>
      <w:r>
        <w:rPr>
          <w:rFonts w:asciiTheme="majorBidi" w:eastAsia="Times New Roman" w:hAnsiTheme="majorBidi" w:cs="Times New Roman"/>
        </w:rPr>
        <w:t xml:space="preserve"> separated by three days (see Fig. 1). The randomisation process will be managed by </w:t>
      </w:r>
      <w:r>
        <w:rPr>
          <w:rFonts w:asciiTheme="majorBidi" w:hAnsiTheme="majorBidi" w:cstheme="majorBidi"/>
        </w:rPr>
        <w:t xml:space="preserve">the Physiotherapy Clinic supervisor (Mr John Watson). </w:t>
      </w:r>
      <w:r w:rsidRPr="00921344">
        <w:rPr>
          <w:rFonts w:asciiTheme="majorBidi" w:eastAsia="Times New Roman" w:hAnsiTheme="majorBidi" w:cs="Times New Roman"/>
        </w:rPr>
        <w:t>All CPM and MIPM protocols will be performed by the same assessor who will remain blinded to the level of aerobic ex</w:t>
      </w:r>
      <w:r>
        <w:rPr>
          <w:rFonts w:asciiTheme="majorBidi" w:eastAsia="Times New Roman" w:hAnsiTheme="majorBidi" w:cs="Times New Roman"/>
        </w:rPr>
        <w:t xml:space="preserve">ercise subjects are completing. </w:t>
      </w:r>
      <w:r w:rsidRPr="00921344">
        <w:rPr>
          <w:rFonts w:asciiTheme="majorBidi" w:eastAsia="Times New Roman" w:hAnsiTheme="majorBidi" w:cs="Times New Roman"/>
        </w:rPr>
        <w:t xml:space="preserve">Following completion of the aerobic exercise, all subjects will be assessed for </w:t>
      </w:r>
      <w:r>
        <w:rPr>
          <w:rFonts w:asciiTheme="majorBidi" w:eastAsia="Times New Roman" w:hAnsiTheme="majorBidi" w:cs="Times New Roman"/>
        </w:rPr>
        <w:t xml:space="preserve">either </w:t>
      </w:r>
      <w:r w:rsidRPr="00921344">
        <w:rPr>
          <w:rFonts w:asciiTheme="majorBidi" w:eastAsia="Times New Roman" w:hAnsiTheme="majorBidi" w:cs="Times New Roman"/>
        </w:rPr>
        <w:t xml:space="preserve">CPM </w:t>
      </w:r>
      <w:r>
        <w:rPr>
          <w:rFonts w:asciiTheme="majorBidi" w:eastAsia="Times New Roman" w:hAnsiTheme="majorBidi" w:cs="Times New Roman"/>
        </w:rPr>
        <w:t>or</w:t>
      </w:r>
      <w:r w:rsidRPr="00921344">
        <w:rPr>
          <w:rFonts w:asciiTheme="majorBidi" w:eastAsia="Times New Roman" w:hAnsiTheme="majorBidi" w:cs="Times New Roman"/>
        </w:rPr>
        <w:t xml:space="preserve"> MIPM </w:t>
      </w:r>
      <w:r>
        <w:rPr>
          <w:rFonts w:asciiTheme="majorBidi" w:eastAsia="Times New Roman" w:hAnsiTheme="majorBidi" w:cs="Times New Roman"/>
        </w:rPr>
        <w:t xml:space="preserve">effect </w:t>
      </w:r>
      <w:r w:rsidRPr="00921344">
        <w:rPr>
          <w:rFonts w:asciiTheme="majorBidi" w:eastAsia="Times New Roman" w:hAnsiTheme="majorBidi" w:cs="Times New Roman"/>
        </w:rPr>
        <w:t>by the assessor</w:t>
      </w:r>
      <w:r>
        <w:rPr>
          <w:rFonts w:asciiTheme="majorBidi" w:eastAsia="Times New Roman" w:hAnsiTheme="majorBidi" w:cs="Times New Roman"/>
        </w:rPr>
        <w:t xml:space="preserve"> who will remain blinded to the level of aerobic exercise that the subjects have completed</w:t>
      </w:r>
      <w:r w:rsidRPr="00921344">
        <w:rPr>
          <w:rFonts w:asciiTheme="majorBidi" w:eastAsia="Times New Roman" w:hAnsiTheme="majorBidi" w:cs="Times New Roman"/>
        </w:rPr>
        <w:t>. Subjects will be asked to avoid</w:t>
      </w:r>
      <w:r>
        <w:rPr>
          <w:rFonts w:asciiTheme="majorBidi" w:eastAsia="Times New Roman" w:hAnsiTheme="majorBidi" w:cs="Times New Roman"/>
        </w:rPr>
        <w:t xml:space="preserve"> physiotherapy treatment and</w:t>
      </w:r>
      <w:r w:rsidRPr="00921344">
        <w:rPr>
          <w:rFonts w:asciiTheme="majorBidi" w:eastAsia="Times New Roman" w:hAnsiTheme="majorBidi" w:cs="Times New Roman"/>
        </w:rPr>
        <w:t xml:space="preserve"> other forms of physical exercis</w:t>
      </w:r>
      <w:r>
        <w:rPr>
          <w:rFonts w:asciiTheme="majorBidi" w:eastAsia="Times New Roman" w:hAnsiTheme="majorBidi" w:cs="Times New Roman"/>
        </w:rPr>
        <w:t>e during the study</w:t>
      </w:r>
      <w:r w:rsidRPr="00921344">
        <w:rPr>
          <w:rFonts w:asciiTheme="majorBidi" w:eastAsia="Times New Roman" w:hAnsiTheme="majorBidi" w:cs="Times New Roman"/>
        </w:rPr>
        <w:t>.</w:t>
      </w:r>
    </w:p>
    <w:p w:rsidR="00EA343B" w:rsidRDefault="00EA343B" w:rsidP="00EA343B">
      <w:pPr>
        <w:spacing w:after="0" w:line="240" w:lineRule="auto"/>
        <w:jc w:val="both"/>
        <w:rPr>
          <w:rFonts w:asciiTheme="majorBidi" w:eastAsia="Times New Roman" w:hAnsiTheme="majorBidi" w:cs="Times New Roman"/>
        </w:rPr>
      </w:pPr>
    </w:p>
    <w:p w:rsidR="00EA343B" w:rsidRDefault="00EA343B" w:rsidP="00EA343B">
      <w:pPr>
        <w:tabs>
          <w:tab w:val="left" w:pos="284"/>
        </w:tabs>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 xml:space="preserve">Pain-related outcome measures </w:t>
      </w:r>
    </w:p>
    <w:p w:rsidR="00EA343B" w:rsidRPr="00A30A30" w:rsidRDefault="00EA343B" w:rsidP="00EA343B">
      <w:pPr>
        <w:spacing w:after="0" w:line="240" w:lineRule="auto"/>
        <w:jc w:val="both"/>
        <w:rPr>
          <w:rFonts w:asciiTheme="majorBidi" w:hAnsiTheme="majorBidi" w:cstheme="majorBidi"/>
          <w:iCs/>
        </w:rPr>
      </w:pPr>
      <w:r>
        <w:rPr>
          <w:rFonts w:asciiTheme="majorBidi" w:hAnsiTheme="majorBidi" w:cstheme="majorBidi"/>
        </w:rPr>
        <w:t>On each test occasion, pressure pain threshold at the lateral elbow and the wrist will be measured</w:t>
      </w:r>
      <w:r w:rsidRPr="003E24E9">
        <w:rPr>
          <w:rFonts w:asciiTheme="majorBidi" w:hAnsiTheme="majorBidi" w:cstheme="majorBidi"/>
        </w:rPr>
        <w:t xml:space="preserve"> before </w:t>
      </w:r>
      <w:r>
        <w:rPr>
          <w:rFonts w:asciiTheme="majorBidi" w:hAnsiTheme="majorBidi" w:cstheme="majorBidi"/>
        </w:rPr>
        <w:t xml:space="preserve">aerobic exercise, before </w:t>
      </w:r>
      <w:r w:rsidRPr="003E24E9">
        <w:rPr>
          <w:rFonts w:asciiTheme="majorBidi" w:hAnsiTheme="majorBidi" w:cstheme="majorBidi"/>
        </w:rPr>
        <w:t>and after cold water immersion</w:t>
      </w:r>
      <w:r>
        <w:rPr>
          <w:rFonts w:asciiTheme="majorBidi" w:hAnsiTheme="majorBidi" w:cstheme="majorBidi"/>
        </w:rPr>
        <w:t xml:space="preserve"> (for CPM assessment), or before and after CLG (for MIPM assessment) based on the randomization schedule. The mean of three trials at each site will be used for analysis for each protocol. PFG and </w:t>
      </w:r>
      <w:r>
        <w:rPr>
          <w:rFonts w:asciiTheme="majorBidi" w:hAnsiTheme="majorBidi" w:cstheme="majorBidi"/>
          <w:iCs/>
        </w:rPr>
        <w:t xml:space="preserve">ULNDT </w:t>
      </w:r>
      <w:r w:rsidRPr="003F05A5">
        <w:rPr>
          <w:rFonts w:asciiTheme="majorBidi" w:hAnsiTheme="majorBidi" w:cstheme="majorBidi"/>
          <w:iCs/>
        </w:rPr>
        <w:t>with radial nerve bias</w:t>
      </w:r>
      <w:r>
        <w:rPr>
          <w:rFonts w:asciiTheme="majorBidi" w:hAnsiTheme="majorBidi" w:cstheme="majorBidi"/>
          <w:iCs/>
        </w:rPr>
        <w:t xml:space="preserve"> will also be assessed before and after CLG for MIPM assessment. All procedures are described above in Part One. Eligible </w:t>
      </w:r>
      <w:r>
        <w:rPr>
          <w:rFonts w:asciiTheme="majorBidi" w:hAnsiTheme="majorBidi" w:cstheme="majorBidi"/>
        </w:rPr>
        <w:t xml:space="preserve">subjects randomly allocated to moderate and low intensity aerobic exercise groups will attend the Curtin University Physiotherapy Clinic for aerobic physical exercise testing, as described below. </w:t>
      </w:r>
      <w:r w:rsidRPr="003E24E9">
        <w:rPr>
          <w:rFonts w:asciiTheme="majorBidi" w:hAnsiTheme="majorBidi" w:cstheme="majorBidi"/>
        </w:rPr>
        <w:t xml:space="preserve">Subjects in both groups will be </w:t>
      </w:r>
      <w:r>
        <w:rPr>
          <w:rFonts w:asciiTheme="majorBidi" w:hAnsiTheme="majorBidi" w:cstheme="majorBidi"/>
        </w:rPr>
        <w:t>asked</w:t>
      </w:r>
      <w:r w:rsidRPr="003E24E9">
        <w:rPr>
          <w:rFonts w:asciiTheme="majorBidi" w:hAnsiTheme="majorBidi" w:cstheme="majorBidi"/>
        </w:rPr>
        <w:t xml:space="preserve"> to avoid any </w:t>
      </w:r>
      <w:r>
        <w:rPr>
          <w:rFonts w:asciiTheme="majorBidi" w:hAnsiTheme="majorBidi" w:cstheme="majorBidi"/>
        </w:rPr>
        <w:t>additional</w:t>
      </w:r>
      <w:r w:rsidRPr="003E24E9">
        <w:rPr>
          <w:rFonts w:asciiTheme="majorBidi" w:hAnsiTheme="majorBidi" w:cstheme="majorBidi"/>
        </w:rPr>
        <w:t xml:space="preserve"> physiotherapy </w:t>
      </w:r>
      <w:r>
        <w:rPr>
          <w:rFonts w:asciiTheme="majorBidi" w:hAnsiTheme="majorBidi" w:cstheme="majorBidi"/>
        </w:rPr>
        <w:t xml:space="preserve">treatment </w:t>
      </w:r>
      <w:r w:rsidRPr="003E24E9">
        <w:rPr>
          <w:rFonts w:asciiTheme="majorBidi" w:hAnsiTheme="majorBidi" w:cstheme="majorBidi"/>
        </w:rPr>
        <w:t xml:space="preserve">or </w:t>
      </w:r>
      <w:r>
        <w:rPr>
          <w:rFonts w:asciiTheme="majorBidi" w:hAnsiTheme="majorBidi" w:cstheme="majorBidi"/>
        </w:rPr>
        <w:t>other physical</w:t>
      </w:r>
      <w:r w:rsidRPr="003E24E9">
        <w:rPr>
          <w:rFonts w:asciiTheme="majorBidi" w:hAnsiTheme="majorBidi" w:cstheme="majorBidi"/>
        </w:rPr>
        <w:t xml:space="preserve"> treatment during the cours</w:t>
      </w:r>
      <w:r>
        <w:rPr>
          <w:rFonts w:asciiTheme="majorBidi" w:hAnsiTheme="majorBidi" w:cstheme="majorBidi"/>
        </w:rPr>
        <w:t xml:space="preserve">e of the experiment. </w:t>
      </w:r>
      <w:r>
        <w:rPr>
          <w:rFonts w:asciiTheme="majorBidi" w:eastAsia="Times New Roman" w:hAnsiTheme="majorBidi" w:cs="Times New Roman"/>
        </w:rPr>
        <w:t xml:space="preserve">They will also be asked to avoid taking pain medications on the study days. </w:t>
      </w:r>
      <w:r>
        <w:rPr>
          <w:rFonts w:asciiTheme="majorBidi" w:hAnsiTheme="majorBidi" w:cstheme="majorBidi"/>
        </w:rPr>
        <w:t>CPM or MIPM</w:t>
      </w:r>
      <w:r w:rsidRPr="003E24E9">
        <w:rPr>
          <w:rFonts w:asciiTheme="majorBidi" w:hAnsiTheme="majorBidi" w:cstheme="majorBidi"/>
        </w:rPr>
        <w:t xml:space="preserve"> responses will be reassessed </w:t>
      </w:r>
      <w:r>
        <w:rPr>
          <w:rFonts w:asciiTheme="majorBidi" w:hAnsiTheme="majorBidi" w:cstheme="majorBidi"/>
        </w:rPr>
        <w:t>in each subject immediately after the aerobic exercise sessions on the cycle ergometer.</w:t>
      </w:r>
    </w:p>
    <w:p w:rsidR="00EA343B" w:rsidRPr="00921344" w:rsidRDefault="00EA343B" w:rsidP="00EA343B">
      <w:pPr>
        <w:spacing w:after="0" w:line="240" w:lineRule="auto"/>
        <w:jc w:val="both"/>
        <w:rPr>
          <w:rFonts w:asciiTheme="majorBidi" w:eastAsia="Times New Roman" w:hAnsiTheme="majorBidi" w:cs="Times New Roman"/>
        </w:rPr>
      </w:pPr>
    </w:p>
    <w:p w:rsidR="00EA343B" w:rsidRPr="00921344" w:rsidRDefault="00EA343B" w:rsidP="00EA343B">
      <w:pPr>
        <w:spacing w:after="0" w:line="240" w:lineRule="auto"/>
        <w:jc w:val="both"/>
        <w:rPr>
          <w:rFonts w:asciiTheme="majorBidi" w:eastAsia="Times New Roman" w:hAnsiTheme="majorBidi" w:cs="Times New Roman"/>
          <w:b/>
          <w:bCs/>
        </w:rPr>
      </w:pPr>
      <w:r w:rsidRPr="00921344">
        <w:rPr>
          <w:rFonts w:asciiTheme="majorBidi" w:eastAsia="Times New Roman" w:hAnsiTheme="majorBidi" w:cs="Times New Roman"/>
          <w:b/>
          <w:bCs/>
        </w:rPr>
        <w:t>Experimental conditions</w:t>
      </w:r>
    </w:p>
    <w:p w:rsidR="00EA343B" w:rsidRPr="00921344" w:rsidRDefault="00EA343B" w:rsidP="00EA343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rPr>
        <w:t xml:space="preserve">Several studies have shown strong analgesic responses induced post aerobic exercise at low and moderate intensities (Koltyn et al. 1996; Naugle et al. 2014; Vaegter et al. 2014, 2016), therefore these intensities are selected for this study. The method mentioned here is based on a study by Naugle et al. (2014).    </w:t>
      </w:r>
    </w:p>
    <w:p w:rsidR="00EA343B" w:rsidRPr="00921344" w:rsidRDefault="00EA343B" w:rsidP="00EA343B">
      <w:pPr>
        <w:tabs>
          <w:tab w:val="left" w:pos="284"/>
        </w:tabs>
        <w:spacing w:after="0" w:line="240" w:lineRule="auto"/>
        <w:jc w:val="both"/>
        <w:rPr>
          <w:rFonts w:asciiTheme="majorBidi" w:eastAsia="Times New Roman" w:hAnsiTheme="majorBidi" w:cs="Times New Roman"/>
          <w:b/>
          <w:bCs/>
        </w:rPr>
      </w:pPr>
    </w:p>
    <w:p w:rsidR="00EA343B" w:rsidRPr="00921344" w:rsidRDefault="00EA343B" w:rsidP="00EA343B">
      <w:pPr>
        <w:tabs>
          <w:tab w:val="left" w:pos="284"/>
        </w:tabs>
        <w:spacing w:after="0" w:line="240" w:lineRule="auto"/>
        <w:contextualSpacing/>
        <w:jc w:val="both"/>
        <w:rPr>
          <w:rFonts w:asciiTheme="majorBidi" w:eastAsiaTheme="minorEastAsia" w:hAnsiTheme="majorBidi" w:cs="Times New Roman"/>
        </w:rPr>
      </w:pPr>
      <w:r w:rsidRPr="00921344">
        <w:rPr>
          <w:rFonts w:asciiTheme="majorBidi" w:eastAsiaTheme="minorEastAsia" w:hAnsiTheme="majorBidi" w:cs="Times New Roman"/>
          <w:b/>
          <w:bCs/>
        </w:rPr>
        <w:t>Moderate intensity aerobic exercise:</w:t>
      </w:r>
      <w:r w:rsidRPr="00921344">
        <w:rPr>
          <w:rFonts w:asciiTheme="majorBidi" w:eastAsiaTheme="minorEastAsia" w:hAnsiTheme="majorBidi" w:cs="Times New Roman"/>
          <w:i/>
          <w:iCs/>
        </w:rPr>
        <w:t xml:space="preserve"> </w:t>
      </w:r>
      <w:r w:rsidRPr="00921344">
        <w:rPr>
          <w:rFonts w:asciiTheme="majorBidi" w:eastAsiaTheme="minorEastAsia" w:hAnsiTheme="majorBidi" w:cs="Times New Roman"/>
        </w:rPr>
        <w:t>Participants in this condition will</w:t>
      </w:r>
      <w:r w:rsidRPr="00921344">
        <w:rPr>
          <w:rFonts w:asciiTheme="majorBidi" w:eastAsiaTheme="minorEastAsia" w:hAnsiTheme="majorBidi" w:cs="Times New Roman"/>
          <w:i/>
          <w:iCs/>
        </w:rPr>
        <w:t xml:space="preserve"> </w:t>
      </w:r>
      <w:r w:rsidRPr="00921344">
        <w:rPr>
          <w:rFonts w:asciiTheme="majorBidi" w:eastAsiaTheme="minorEastAsia" w:hAnsiTheme="majorBidi" w:cs="Times New Roman"/>
        </w:rPr>
        <w:t xml:space="preserve">undergo a 15 min session of stationary cycling at an intensity of 75% VO2 heart rate reserve (HRR). Prior to beginning the session, the target heart rate (THR) matching 75% VO2 max will be determined using the Karvonen formula (Swain et al. 1994). </w:t>
      </w:r>
      <w:r w:rsidRPr="00921344">
        <w:rPr>
          <w:rFonts w:asciiTheme="majorBidi" w:eastAsiaTheme="minorEastAsia" w:hAnsiTheme="majorBidi" w:cs="Times New Roman"/>
          <w:lang w:val="en"/>
        </w:rPr>
        <w:t xml:space="preserve">THR = ((maximal HR − resting HR) × %Intensity) + resting HR), where maximal HR = 220-age. Heart rate will be </w:t>
      </w:r>
      <w:r w:rsidRPr="00921344">
        <w:rPr>
          <w:rFonts w:asciiTheme="majorBidi" w:eastAsiaTheme="minorEastAsia" w:hAnsiTheme="majorBidi" w:cs="Times New Roman"/>
          <w:lang w:val="en"/>
        </w:rPr>
        <w:lastRenderedPageBreak/>
        <w:t xml:space="preserve">regularly observed during rest and exercise using a heart rate monitor, which will be fitted at the start of the session. </w:t>
      </w:r>
      <w:r w:rsidRPr="00921344">
        <w:rPr>
          <w:rFonts w:asciiTheme="majorBidi" w:eastAsiaTheme="minorEastAsia" w:hAnsiTheme="majorBidi" w:cs="Times New Roman"/>
        </w:rPr>
        <w:t xml:space="preserve">The targeted exercise intensity level will be achieved through controlling the speed and the resistance of the cycle ergometer. </w:t>
      </w:r>
      <w:r>
        <w:rPr>
          <w:rFonts w:asciiTheme="majorBidi" w:eastAsiaTheme="minorEastAsia" w:hAnsiTheme="majorBidi" w:cs="Times New Roman"/>
        </w:rPr>
        <w:t>Participants will initially start warming up by cycling gradually to reach the desired exercise intensity during the first 5mins, they will then continue cycling for the following 10mins while maintaining the exercise intensity at a l</w:t>
      </w:r>
      <w:r w:rsidR="00AD5C08">
        <w:rPr>
          <w:rFonts w:asciiTheme="majorBidi" w:eastAsiaTheme="minorEastAsia" w:hAnsiTheme="majorBidi" w:cs="Times New Roman"/>
        </w:rPr>
        <w:t xml:space="preserve">evel that will enable them to </w:t>
      </w:r>
      <w:r>
        <w:rPr>
          <w:rFonts w:asciiTheme="majorBidi" w:eastAsiaTheme="minorEastAsia" w:hAnsiTheme="majorBidi" w:cs="Times New Roman"/>
        </w:rPr>
        <w:t xml:space="preserve">achieve the target exercise intensity of 75%Vo2max. The heart rate will be continuously monitored to ensure that the exercise intensity is achieved and adequately maintained during the session. </w:t>
      </w:r>
      <w:r w:rsidRPr="00921344">
        <w:rPr>
          <w:rFonts w:asciiTheme="majorBidi" w:eastAsiaTheme="minorEastAsia" w:hAnsiTheme="majorBidi" w:cs="Times New Roman"/>
        </w:rPr>
        <w:t xml:space="preserve">This intervention will be conducted under standardized conditions by a </w:t>
      </w:r>
      <w:r>
        <w:rPr>
          <w:rFonts w:asciiTheme="majorBidi" w:eastAsiaTheme="minorEastAsia" w:hAnsiTheme="majorBidi" w:cs="Times New Roman"/>
        </w:rPr>
        <w:t xml:space="preserve">final year </w:t>
      </w:r>
      <w:r w:rsidRPr="00921344">
        <w:rPr>
          <w:rFonts w:asciiTheme="majorBidi" w:eastAsiaTheme="minorEastAsia" w:hAnsiTheme="majorBidi" w:cs="Times New Roman"/>
        </w:rPr>
        <w:t>physiotherapy student, who is under the supervision of senior physiotherapy staff at Curtin University Physiotherapy Clinic</w:t>
      </w:r>
      <w:r>
        <w:rPr>
          <w:rFonts w:asciiTheme="majorBidi" w:eastAsiaTheme="minorEastAsia" w:hAnsiTheme="majorBidi" w:cs="Times New Roman"/>
        </w:rPr>
        <w:t xml:space="preserve"> (Mr John Watson)</w:t>
      </w:r>
      <w:r w:rsidRPr="00921344">
        <w:rPr>
          <w:rFonts w:asciiTheme="majorBidi" w:eastAsiaTheme="minorEastAsia" w:hAnsiTheme="majorBidi" w:cs="Times New Roman"/>
        </w:rPr>
        <w:t xml:space="preserve">.  </w:t>
      </w:r>
    </w:p>
    <w:p w:rsidR="00EA343B" w:rsidRPr="00921344" w:rsidRDefault="00EA343B" w:rsidP="00EA343B">
      <w:pPr>
        <w:spacing w:after="0" w:line="240" w:lineRule="auto"/>
        <w:jc w:val="both"/>
        <w:rPr>
          <w:rFonts w:asciiTheme="majorBidi" w:eastAsia="Times New Roman" w:hAnsiTheme="majorBidi" w:cs="Times New Roman"/>
          <w:b/>
          <w:bCs/>
        </w:rPr>
      </w:pPr>
    </w:p>
    <w:p w:rsidR="00EA343B" w:rsidRDefault="00EA343B" w:rsidP="00EA343B">
      <w:pPr>
        <w:spacing w:after="0" w:line="240" w:lineRule="auto"/>
        <w:jc w:val="both"/>
        <w:rPr>
          <w:rFonts w:asciiTheme="majorBidi" w:eastAsia="Times New Roman" w:hAnsiTheme="majorBidi" w:cs="Times New Roman"/>
        </w:rPr>
      </w:pPr>
      <w:r w:rsidRPr="00921344">
        <w:rPr>
          <w:rFonts w:asciiTheme="majorBidi" w:eastAsia="Times New Roman" w:hAnsiTheme="majorBidi" w:cs="Times New Roman"/>
          <w:b/>
          <w:bCs/>
        </w:rPr>
        <w:t>Low intensity aerobic exercise:</w:t>
      </w:r>
      <w:r w:rsidRPr="00921344">
        <w:rPr>
          <w:rFonts w:asciiTheme="majorBidi" w:eastAsia="Times New Roman" w:hAnsiTheme="majorBidi" w:cs="Times New Roman"/>
          <w:i/>
          <w:iCs/>
        </w:rPr>
        <w:t xml:space="preserve"> </w:t>
      </w:r>
      <w:r w:rsidRPr="00921344">
        <w:rPr>
          <w:rFonts w:asciiTheme="majorBidi" w:eastAsia="Times New Roman" w:hAnsiTheme="majorBidi" w:cs="Times New Roman"/>
        </w:rPr>
        <w:t xml:space="preserve">Participants in this condition will undergo the same experimental procedure defined in the moderate intensity aerobic exercise, but </w:t>
      </w:r>
      <w:r>
        <w:rPr>
          <w:rFonts w:asciiTheme="majorBidi" w:eastAsia="Times New Roman" w:hAnsiTheme="majorBidi" w:cs="Times New Roman"/>
        </w:rPr>
        <w:t xml:space="preserve">at a cycle ergometer resistance level that enables them to achieve a target exercise intensity </w:t>
      </w:r>
      <w:r w:rsidRPr="00921344">
        <w:rPr>
          <w:rFonts w:asciiTheme="majorBidi" w:eastAsia="Times New Roman" w:hAnsiTheme="majorBidi" w:cs="Times New Roman"/>
        </w:rPr>
        <w:t xml:space="preserve">of 50% VO2 max instead of 75% VO2 max. </w:t>
      </w:r>
    </w:p>
    <w:p w:rsidR="00EA343B" w:rsidRDefault="00EA343B" w:rsidP="00EA343B">
      <w:pPr>
        <w:spacing w:after="0" w:line="240" w:lineRule="auto"/>
        <w:jc w:val="both"/>
        <w:rPr>
          <w:rFonts w:asciiTheme="majorBidi" w:eastAsia="Times New Roman" w:hAnsiTheme="majorBidi" w:cs="Times New Roman"/>
        </w:rPr>
      </w:pPr>
    </w:p>
    <w:p w:rsidR="00EA343B" w:rsidRPr="003E24E9" w:rsidRDefault="00EA343B" w:rsidP="00EA343B">
      <w:pPr>
        <w:spacing w:after="0" w:line="240" w:lineRule="auto"/>
        <w:jc w:val="both"/>
        <w:rPr>
          <w:rFonts w:asciiTheme="majorBidi" w:hAnsiTheme="majorBidi" w:cstheme="majorBidi"/>
        </w:rPr>
      </w:pPr>
      <w:r w:rsidRPr="003E24E9">
        <w:rPr>
          <w:rFonts w:asciiTheme="majorBidi" w:hAnsiTheme="majorBidi" w:cstheme="majorBidi"/>
          <w:b/>
          <w:bCs/>
        </w:rPr>
        <w:t xml:space="preserve">Analysis </w:t>
      </w:r>
    </w:p>
    <w:p w:rsidR="00EA343B" w:rsidRDefault="00EA343B" w:rsidP="00EA343B">
      <w:pPr>
        <w:spacing w:after="0" w:line="240" w:lineRule="auto"/>
        <w:jc w:val="both"/>
        <w:rPr>
          <w:rFonts w:asciiTheme="majorBidi" w:hAnsiTheme="majorBidi" w:cstheme="majorBidi"/>
          <w:sz w:val="24"/>
          <w:szCs w:val="24"/>
        </w:rPr>
      </w:pPr>
      <w:r w:rsidRPr="003E24E9">
        <w:rPr>
          <w:rFonts w:asciiTheme="majorBidi" w:hAnsiTheme="majorBidi" w:cstheme="majorBidi"/>
        </w:rPr>
        <w:t>Measures of C</w:t>
      </w:r>
      <w:r>
        <w:rPr>
          <w:rFonts w:asciiTheme="majorBidi" w:hAnsiTheme="majorBidi" w:cstheme="majorBidi"/>
        </w:rPr>
        <w:t>PM effect (% change PPT) and MIPM</w:t>
      </w:r>
      <w:r w:rsidRPr="003E24E9">
        <w:rPr>
          <w:rFonts w:asciiTheme="majorBidi" w:hAnsiTheme="majorBidi" w:cstheme="majorBidi"/>
        </w:rPr>
        <w:t xml:space="preserve"> effect (% change PPT) will be obtained for the wrist and elbow sites. Independent groups t-tests will be performed to eva</w:t>
      </w:r>
      <w:r>
        <w:rPr>
          <w:rFonts w:asciiTheme="majorBidi" w:hAnsiTheme="majorBidi" w:cstheme="majorBidi"/>
        </w:rPr>
        <w:t>luate differences in CPM and MIPM</w:t>
      </w:r>
      <w:r w:rsidRPr="003E24E9">
        <w:rPr>
          <w:rFonts w:asciiTheme="majorBidi" w:hAnsiTheme="majorBidi" w:cstheme="majorBidi"/>
        </w:rPr>
        <w:t xml:space="preserve"> effects (% change in </w:t>
      </w:r>
      <w:r w:rsidRPr="00C71F53">
        <w:rPr>
          <w:rFonts w:asciiTheme="majorBidi" w:hAnsiTheme="majorBidi" w:cstheme="majorBidi"/>
          <w:sz w:val="24"/>
          <w:szCs w:val="24"/>
        </w:rPr>
        <w:t xml:space="preserve">PPT) between the group receiving the </w:t>
      </w:r>
      <w:r>
        <w:rPr>
          <w:rFonts w:asciiTheme="majorBidi" w:hAnsiTheme="majorBidi" w:cstheme="majorBidi"/>
          <w:sz w:val="24"/>
          <w:szCs w:val="24"/>
        </w:rPr>
        <w:t xml:space="preserve">moderate intensity aerobic exercise and the group receiving the low intensity aerobic exercise. </w:t>
      </w:r>
    </w:p>
    <w:p w:rsidR="00EA343B" w:rsidRPr="00921344" w:rsidRDefault="00EA343B" w:rsidP="00EA343B">
      <w:pPr>
        <w:spacing w:after="0" w:line="240" w:lineRule="auto"/>
        <w:jc w:val="both"/>
        <w:rPr>
          <w:rFonts w:asciiTheme="majorBidi" w:eastAsia="Times New Roman" w:hAnsiTheme="majorBidi" w:cs="Times New Roman"/>
        </w:rPr>
      </w:pPr>
    </w:p>
    <w:p w:rsidR="00EA343B" w:rsidRDefault="00EA343B" w:rsidP="00EA343B">
      <w:pPr>
        <w:spacing w:after="0" w:line="240" w:lineRule="auto"/>
        <w:jc w:val="both"/>
        <w:rPr>
          <w:rFonts w:asciiTheme="majorBidi" w:hAnsiTheme="majorBidi" w:cstheme="majorBidi"/>
          <w:sz w:val="24"/>
          <w:szCs w:val="24"/>
        </w:rPr>
      </w:pPr>
      <w:r w:rsidRPr="003E24E9">
        <w:rPr>
          <w:rFonts w:asciiTheme="majorBidi" w:hAnsiTheme="majorBidi" w:cstheme="majorBidi"/>
        </w:rPr>
        <w:t xml:space="preserve">Measures of </w:t>
      </w:r>
      <w:r>
        <w:rPr>
          <w:rFonts w:asciiTheme="majorBidi" w:hAnsiTheme="majorBidi" w:cstheme="majorBidi"/>
        </w:rPr>
        <w:t xml:space="preserve">aerobic exercise hypolagesia (EIH) effect (% change PPT) </w:t>
      </w:r>
      <w:r w:rsidRPr="003E24E9">
        <w:rPr>
          <w:rFonts w:asciiTheme="majorBidi" w:hAnsiTheme="majorBidi" w:cstheme="majorBidi"/>
        </w:rPr>
        <w:t xml:space="preserve">will be </w:t>
      </w:r>
      <w:r>
        <w:rPr>
          <w:rFonts w:asciiTheme="majorBidi" w:hAnsiTheme="majorBidi" w:cstheme="majorBidi"/>
        </w:rPr>
        <w:t xml:space="preserve">also </w:t>
      </w:r>
      <w:r w:rsidRPr="003E24E9">
        <w:rPr>
          <w:rFonts w:asciiTheme="majorBidi" w:hAnsiTheme="majorBidi" w:cstheme="majorBidi"/>
        </w:rPr>
        <w:t>obtained for the wrist and elbow sites</w:t>
      </w:r>
      <w:r>
        <w:rPr>
          <w:rFonts w:asciiTheme="majorBidi" w:hAnsiTheme="majorBidi" w:cstheme="majorBidi"/>
        </w:rPr>
        <w:t xml:space="preserve"> based on the pre to post exercise PPT measures</w:t>
      </w:r>
      <w:r w:rsidRPr="003E24E9">
        <w:rPr>
          <w:rFonts w:asciiTheme="majorBidi" w:hAnsiTheme="majorBidi" w:cstheme="majorBidi"/>
        </w:rPr>
        <w:t>. Independent groups t-tests will be performed to eva</w:t>
      </w:r>
      <w:r>
        <w:rPr>
          <w:rFonts w:asciiTheme="majorBidi" w:hAnsiTheme="majorBidi" w:cstheme="majorBidi"/>
        </w:rPr>
        <w:t>luate differences in EIH effect</w:t>
      </w:r>
      <w:r w:rsidRPr="003E24E9">
        <w:rPr>
          <w:rFonts w:asciiTheme="majorBidi" w:hAnsiTheme="majorBidi" w:cstheme="majorBidi"/>
        </w:rPr>
        <w:t xml:space="preserve"> (% change in </w:t>
      </w:r>
      <w:r w:rsidRPr="00C71F53">
        <w:rPr>
          <w:rFonts w:asciiTheme="majorBidi" w:hAnsiTheme="majorBidi" w:cstheme="majorBidi"/>
          <w:sz w:val="24"/>
          <w:szCs w:val="24"/>
        </w:rPr>
        <w:t xml:space="preserve">PPT) between the group receiving the </w:t>
      </w:r>
      <w:r>
        <w:rPr>
          <w:rFonts w:asciiTheme="majorBidi" w:hAnsiTheme="majorBidi" w:cstheme="majorBidi"/>
          <w:sz w:val="24"/>
          <w:szCs w:val="24"/>
        </w:rPr>
        <w:t xml:space="preserve">moderate intensity aerobic exercise and the group receiving the low intensity aerobic exercise. </w:t>
      </w: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sz w:val="24"/>
          <w:szCs w:val="24"/>
        </w:rPr>
      </w:pPr>
    </w:p>
    <w:p w:rsidR="001A0C40" w:rsidRDefault="001A0C40" w:rsidP="00EA343B">
      <w:pPr>
        <w:spacing w:after="0" w:line="240" w:lineRule="auto"/>
        <w:jc w:val="both"/>
        <w:rPr>
          <w:rFonts w:asciiTheme="majorBidi" w:hAnsiTheme="majorBidi" w:cstheme="majorBidi"/>
          <w:sz w:val="24"/>
          <w:szCs w:val="24"/>
        </w:rPr>
      </w:pPr>
    </w:p>
    <w:p w:rsidR="00EA343B" w:rsidRDefault="00EA343B" w:rsidP="00EA343B">
      <w:pPr>
        <w:spacing w:after="0" w:line="240" w:lineRule="auto"/>
        <w:jc w:val="both"/>
        <w:rPr>
          <w:rFonts w:asciiTheme="majorBidi" w:hAnsiTheme="majorBidi" w:cstheme="majorBidi"/>
          <w:b/>
          <w:bCs/>
          <w:sz w:val="24"/>
          <w:szCs w:val="24"/>
        </w:rPr>
      </w:pPr>
      <w:r w:rsidRPr="0038418F">
        <w:rPr>
          <w:rFonts w:asciiTheme="majorBidi" w:hAnsiTheme="majorBidi" w:cstheme="majorBidi"/>
          <w:b/>
          <w:bCs/>
          <w:sz w:val="24"/>
          <w:szCs w:val="24"/>
        </w:rPr>
        <w:lastRenderedPageBreak/>
        <w:t xml:space="preserve">References </w:t>
      </w:r>
    </w:p>
    <w:p w:rsidR="00E81C02" w:rsidRPr="0038418F" w:rsidRDefault="00E81C02" w:rsidP="00EA343B">
      <w:pPr>
        <w:spacing w:after="0" w:line="240" w:lineRule="auto"/>
        <w:jc w:val="both"/>
        <w:rPr>
          <w:rFonts w:asciiTheme="majorBidi" w:hAnsiTheme="majorBidi" w:cstheme="majorBidi"/>
          <w:b/>
          <w:bCs/>
          <w:sz w:val="24"/>
          <w:szCs w:val="24"/>
        </w:rPr>
      </w:pPr>
    </w:p>
    <w:p w:rsidR="00EA7CC5" w:rsidRPr="0038418F" w:rsidRDefault="00EA7CC5" w:rsidP="00EA7CC5">
      <w:pPr>
        <w:spacing w:after="0" w:line="240" w:lineRule="auto"/>
        <w:rPr>
          <w:rFonts w:asciiTheme="majorBidi" w:hAnsiTheme="majorBidi" w:cstheme="majorBidi"/>
        </w:rPr>
      </w:pPr>
      <w:r w:rsidRPr="0038418F">
        <w:rPr>
          <w:rFonts w:asciiTheme="majorBidi" w:hAnsiTheme="majorBidi" w:cstheme="majorBidi"/>
        </w:rPr>
        <w:t xml:space="preserve">Biurrun Manresa, JA, Fritsche, R, Vuilleumier, PH, Oehler, C, Morch, CD, Arendt-Nielsen, L, Andersen, OK &amp; Curatolo, M 2014, ‘Is the conditioned pain modulation paradigm reliable? A test-retest assessment using the nociceptive withdrawal reflex’, </w:t>
      </w:r>
      <w:r w:rsidRPr="0038418F">
        <w:rPr>
          <w:rFonts w:asciiTheme="majorBidi" w:hAnsiTheme="majorBidi" w:cstheme="majorBidi"/>
          <w:i/>
          <w:iCs/>
        </w:rPr>
        <w:t>PLoS One</w:t>
      </w:r>
      <w:r w:rsidRPr="0038418F">
        <w:rPr>
          <w:rFonts w:asciiTheme="majorBidi" w:hAnsiTheme="majorBidi" w:cstheme="majorBidi"/>
        </w:rPr>
        <w:t xml:space="preserve">, vol. 9, no. 6, viewed on 4 February 2016, &lt; http://dx.doi.org/ 10.1371/journal.pone.0100241 &gt;.  </w:t>
      </w:r>
    </w:p>
    <w:p w:rsidR="00EA7CC5" w:rsidRPr="0038418F" w:rsidRDefault="00EA7CC5" w:rsidP="00EA7CC5">
      <w:pPr>
        <w:spacing w:after="0" w:line="240" w:lineRule="auto"/>
        <w:rPr>
          <w:rStyle w:val="citation"/>
          <w:rFonts w:asciiTheme="majorBidi" w:hAnsiTheme="majorBidi" w:cstheme="majorBidi"/>
        </w:rPr>
      </w:pPr>
    </w:p>
    <w:p w:rsidR="00EA7CC5" w:rsidRPr="0038418F" w:rsidRDefault="00EA7CC5" w:rsidP="00EA7CC5">
      <w:pPr>
        <w:spacing w:after="0" w:line="240" w:lineRule="auto"/>
        <w:rPr>
          <w:rStyle w:val="citation"/>
          <w:rFonts w:asciiTheme="majorBidi" w:hAnsiTheme="majorBidi" w:cstheme="majorBidi"/>
        </w:rPr>
      </w:pPr>
      <w:r w:rsidRPr="0038418F">
        <w:rPr>
          <w:rStyle w:val="citation"/>
          <w:rFonts w:asciiTheme="majorBidi" w:hAnsiTheme="majorBidi" w:cstheme="majorBidi"/>
        </w:rPr>
        <w:t xml:space="preserve">Bouhassira, D, Danziger, N, Atta, N &amp; Guirimand, F 2003, ‘Comparison of the pain suppressive effects of clinical and experimental painful conditioning stimuli’, </w:t>
      </w:r>
      <w:r w:rsidRPr="0038418F">
        <w:rPr>
          <w:rStyle w:val="ref-journal"/>
          <w:rFonts w:asciiTheme="majorBidi" w:hAnsiTheme="majorBidi" w:cstheme="majorBidi"/>
          <w:i/>
          <w:iCs/>
        </w:rPr>
        <w:t>Brain</w:t>
      </w:r>
      <w:r w:rsidRPr="0038418F">
        <w:rPr>
          <w:rStyle w:val="ref-journal"/>
          <w:rFonts w:asciiTheme="majorBidi" w:hAnsiTheme="majorBidi" w:cstheme="majorBidi"/>
        </w:rPr>
        <w:t xml:space="preserve">, vol. </w:t>
      </w:r>
      <w:r w:rsidRPr="0038418F">
        <w:rPr>
          <w:rStyle w:val="ref-vol"/>
          <w:rFonts w:asciiTheme="majorBidi" w:hAnsiTheme="majorBidi" w:cstheme="majorBidi"/>
        </w:rPr>
        <w:t>126</w:t>
      </w:r>
      <w:r w:rsidRPr="0038418F">
        <w:rPr>
          <w:rStyle w:val="citation"/>
          <w:rFonts w:asciiTheme="majorBidi" w:hAnsiTheme="majorBidi" w:cstheme="majorBidi"/>
        </w:rPr>
        <w:t xml:space="preserve">, pp. 1068-1078. </w:t>
      </w:r>
    </w:p>
    <w:p w:rsidR="00EA7CC5" w:rsidRPr="0038418F" w:rsidRDefault="00EA7CC5" w:rsidP="00EA7CC5">
      <w:pPr>
        <w:spacing w:after="0" w:line="240" w:lineRule="auto"/>
        <w:rPr>
          <w:rStyle w:val="citation"/>
          <w:rFonts w:asciiTheme="majorBidi" w:hAnsiTheme="majorBidi" w:cstheme="majorBidi"/>
        </w:rPr>
      </w:pPr>
    </w:p>
    <w:p w:rsidR="00EA7CC5" w:rsidRPr="0038418F" w:rsidRDefault="00EA7CC5" w:rsidP="00EA7CC5">
      <w:pPr>
        <w:spacing w:after="0" w:line="240" w:lineRule="auto"/>
        <w:rPr>
          <w:rFonts w:asciiTheme="majorBidi" w:hAnsiTheme="majorBidi" w:cstheme="majorBidi"/>
          <w:lang w:val="en-AU"/>
        </w:rPr>
      </w:pPr>
      <w:r w:rsidRPr="0038418F">
        <w:rPr>
          <w:rFonts w:asciiTheme="majorBidi" w:hAnsiTheme="majorBidi" w:cstheme="majorBidi"/>
          <w:lang w:val="en-AU"/>
        </w:rPr>
        <w:t xml:space="preserve">Butler, DS 2000, </w:t>
      </w:r>
      <w:r w:rsidRPr="0038418F">
        <w:rPr>
          <w:rFonts w:asciiTheme="majorBidi" w:hAnsiTheme="majorBidi" w:cstheme="majorBidi"/>
          <w:i/>
          <w:iCs/>
          <w:lang w:val="en-AU"/>
        </w:rPr>
        <w:t>The sensitive nervous system</w:t>
      </w:r>
      <w:r w:rsidRPr="0038418F">
        <w:rPr>
          <w:rFonts w:asciiTheme="majorBidi" w:hAnsiTheme="majorBidi" w:cstheme="majorBidi"/>
          <w:lang w:val="en-AU"/>
        </w:rPr>
        <w:t xml:space="preserve">, Noigroup Publication, Adelaide, Australia. </w:t>
      </w:r>
    </w:p>
    <w:p w:rsidR="00EA7CC5" w:rsidRPr="0038418F" w:rsidRDefault="00EA7CC5" w:rsidP="00EA7CC5">
      <w:pPr>
        <w:spacing w:after="0" w:line="240" w:lineRule="auto"/>
        <w:rPr>
          <w:rStyle w:val="citation"/>
          <w:rFonts w:asciiTheme="majorBidi" w:hAnsiTheme="majorBidi" w:cstheme="majorBidi"/>
        </w:rPr>
      </w:pPr>
    </w:p>
    <w:p w:rsidR="00EA7CC5" w:rsidRPr="0038418F" w:rsidRDefault="004B0F64" w:rsidP="00EA7CC5">
      <w:pPr>
        <w:shd w:val="clear" w:color="auto" w:fill="FFFFFF"/>
        <w:rPr>
          <w:rFonts w:asciiTheme="majorBidi" w:hAnsiTheme="majorBidi" w:cstheme="majorBidi"/>
        </w:rPr>
      </w:pPr>
      <w:hyperlink r:id="rId10" w:history="1">
        <w:r w:rsidR="00EA7CC5" w:rsidRPr="0038418F">
          <w:rPr>
            <w:rFonts w:asciiTheme="majorBidi" w:hAnsiTheme="majorBidi" w:cstheme="majorBidi"/>
          </w:rPr>
          <w:t>Coombes, BK</w:t>
        </w:r>
      </w:hyperlink>
      <w:r w:rsidR="00EA7CC5" w:rsidRPr="0038418F">
        <w:rPr>
          <w:rFonts w:asciiTheme="majorBidi" w:hAnsiTheme="majorBidi" w:cstheme="majorBidi"/>
        </w:rPr>
        <w:t xml:space="preserve">, </w:t>
      </w:r>
      <w:hyperlink r:id="rId11" w:history="1">
        <w:r w:rsidR="00EA7CC5" w:rsidRPr="0038418F">
          <w:rPr>
            <w:rFonts w:asciiTheme="majorBidi" w:hAnsiTheme="majorBidi" w:cstheme="majorBidi"/>
          </w:rPr>
          <w:t>Bisset, L</w:t>
        </w:r>
      </w:hyperlink>
      <w:r w:rsidR="00EA7CC5" w:rsidRPr="0038418F">
        <w:rPr>
          <w:rFonts w:asciiTheme="majorBidi" w:hAnsiTheme="majorBidi" w:cstheme="majorBidi"/>
        </w:rPr>
        <w:t xml:space="preserve"> &amp; </w:t>
      </w:r>
      <w:hyperlink r:id="rId12" w:history="1">
        <w:r w:rsidR="00EA7CC5" w:rsidRPr="0038418F">
          <w:rPr>
            <w:rFonts w:asciiTheme="majorBidi" w:hAnsiTheme="majorBidi" w:cstheme="majorBidi"/>
          </w:rPr>
          <w:t>Vicenzino, B</w:t>
        </w:r>
      </w:hyperlink>
      <w:r w:rsidR="00EA7CC5" w:rsidRPr="0038418F">
        <w:rPr>
          <w:rFonts w:asciiTheme="majorBidi" w:hAnsiTheme="majorBidi" w:cstheme="majorBidi"/>
        </w:rPr>
        <w:t xml:space="preserve"> 2015, ‘Cold hyperalgesia associated with poorer prognosis in lateral epicondylalgia: a 1-year prognostic study of physical and psychological factors’, </w:t>
      </w:r>
      <w:r w:rsidR="00EA7CC5" w:rsidRPr="0038418F">
        <w:rPr>
          <w:rFonts w:asciiTheme="majorBidi" w:hAnsiTheme="majorBidi" w:cstheme="majorBidi"/>
          <w:i/>
          <w:iCs/>
        </w:rPr>
        <w:t>The Clinical Journal of Pain</w:t>
      </w:r>
      <w:r w:rsidR="00EA7CC5" w:rsidRPr="0038418F">
        <w:rPr>
          <w:rFonts w:asciiTheme="majorBidi" w:hAnsiTheme="majorBidi" w:cstheme="majorBidi"/>
        </w:rPr>
        <w:t xml:space="preserve">, vol. 31, no. 1, pp. 30-35. </w:t>
      </w:r>
    </w:p>
    <w:p w:rsidR="00EA7CC5" w:rsidRPr="0038418F" w:rsidRDefault="00EA7CC5" w:rsidP="00EA7CC5">
      <w:pPr>
        <w:spacing w:after="0"/>
        <w:rPr>
          <w:rFonts w:asciiTheme="majorBidi" w:hAnsiTheme="majorBidi" w:cstheme="majorBidi"/>
        </w:rPr>
      </w:pPr>
      <w:r w:rsidRPr="0038418F">
        <w:rPr>
          <w:rFonts w:asciiTheme="majorBidi" w:hAnsiTheme="majorBidi" w:cstheme="majorBidi"/>
        </w:rPr>
        <w:t xml:space="preserve">Fernández-Carnero, J, Fernández-de-las-Peñas, C, Sterling, M, Souvlis, T, Arendt-Nielsen, L &amp; Vicenzino, B 2009, ‘Exploration of the Extent of Somato-Sensory Impairment in Patients with Unilateral Lateral Epicondylalgia’, </w:t>
      </w:r>
      <w:r w:rsidRPr="0038418F">
        <w:rPr>
          <w:rFonts w:asciiTheme="majorBidi" w:hAnsiTheme="majorBidi" w:cstheme="majorBidi"/>
          <w:i/>
          <w:iCs/>
        </w:rPr>
        <w:t>The Journal of Pain</w:t>
      </w:r>
      <w:r w:rsidRPr="0038418F">
        <w:rPr>
          <w:rFonts w:asciiTheme="majorBidi" w:hAnsiTheme="majorBidi" w:cstheme="majorBidi"/>
        </w:rPr>
        <w:t xml:space="preserve">, vol. 10, no. 11, pp. 1179–1185. </w:t>
      </w:r>
    </w:p>
    <w:p w:rsidR="00EA7CC5" w:rsidRPr="0038418F" w:rsidRDefault="00EA7CC5" w:rsidP="00EA7CC5">
      <w:pPr>
        <w:spacing w:after="0"/>
        <w:rPr>
          <w:rFonts w:asciiTheme="majorBidi" w:hAnsiTheme="majorBidi" w:cstheme="majorBidi"/>
        </w:rPr>
      </w:pPr>
    </w:p>
    <w:p w:rsidR="00EA7CC5" w:rsidRPr="0038418F" w:rsidRDefault="00EA7CC5" w:rsidP="00EA7CC5">
      <w:pPr>
        <w:spacing w:after="0" w:line="240" w:lineRule="auto"/>
        <w:rPr>
          <w:rStyle w:val="citation"/>
          <w:rFonts w:asciiTheme="majorBidi" w:hAnsiTheme="majorBidi" w:cstheme="majorBidi"/>
        </w:rPr>
      </w:pPr>
      <w:r w:rsidRPr="0038418F">
        <w:rPr>
          <w:rStyle w:val="citation"/>
          <w:rFonts w:asciiTheme="majorBidi" w:hAnsiTheme="majorBidi" w:cstheme="majorBidi"/>
        </w:rPr>
        <w:t xml:space="preserve">Graven-Nielsen, T, Gibson SJ, Laursen, RJ, Svensson, P &amp; Arendt-Nielsen, L 2002, ‘Opioid-insensitive hypoalgesia to mechanical stimuli at sites ipsilateral and contralateral to experimental muscle pain in human volunteers’, </w:t>
      </w:r>
      <w:r w:rsidRPr="0038418F">
        <w:rPr>
          <w:rStyle w:val="ref-journal"/>
          <w:rFonts w:asciiTheme="majorBidi" w:hAnsiTheme="majorBidi" w:cstheme="majorBidi"/>
          <w:i/>
          <w:iCs/>
        </w:rPr>
        <w:t>Experimental Brain Research</w:t>
      </w:r>
      <w:r w:rsidRPr="0038418F">
        <w:rPr>
          <w:rStyle w:val="ref-journal"/>
          <w:rFonts w:asciiTheme="majorBidi" w:hAnsiTheme="majorBidi" w:cstheme="majorBidi"/>
        </w:rPr>
        <w:t xml:space="preserve">, vol. </w:t>
      </w:r>
      <w:r w:rsidRPr="0038418F">
        <w:rPr>
          <w:rStyle w:val="ref-vol"/>
          <w:rFonts w:asciiTheme="majorBidi" w:hAnsiTheme="majorBidi" w:cstheme="majorBidi"/>
        </w:rPr>
        <w:t>146</w:t>
      </w:r>
      <w:r w:rsidRPr="0038418F">
        <w:rPr>
          <w:rStyle w:val="citation"/>
          <w:rFonts w:asciiTheme="majorBidi" w:hAnsiTheme="majorBidi" w:cstheme="majorBidi"/>
        </w:rPr>
        <w:t xml:space="preserve">, pp. 213-222. </w:t>
      </w:r>
    </w:p>
    <w:p w:rsidR="00EA7CC5" w:rsidRPr="0038418F" w:rsidRDefault="00EA7CC5" w:rsidP="00EA7CC5">
      <w:pPr>
        <w:spacing w:after="0" w:line="240" w:lineRule="auto"/>
        <w:rPr>
          <w:rStyle w:val="citation"/>
          <w:rFonts w:asciiTheme="majorBidi" w:hAnsiTheme="majorBidi" w:cstheme="majorBidi"/>
        </w:rPr>
      </w:pPr>
    </w:p>
    <w:p w:rsidR="00EA7CC5" w:rsidRDefault="00EA7CC5" w:rsidP="00EA7CC5">
      <w:pPr>
        <w:spacing w:after="0" w:line="240" w:lineRule="auto"/>
        <w:rPr>
          <w:rFonts w:asciiTheme="majorBidi" w:eastAsia="Times New Roman" w:hAnsiTheme="majorBidi" w:cstheme="majorBidi"/>
          <w:color w:val="0A0905"/>
        </w:rPr>
      </w:pPr>
      <w:r w:rsidRPr="0038418F">
        <w:rPr>
          <w:rFonts w:asciiTheme="majorBidi" w:eastAsia="Times New Roman" w:hAnsiTheme="majorBidi" w:cstheme="majorBidi"/>
          <w:color w:val="0A0905"/>
        </w:rPr>
        <w:t xml:space="preserve">Haker, E &amp; Lundeberg, T 1990, ‘Laser treatment applied to acupuncture points in lateral humeral epicondylalgia: a double-blind study’, </w:t>
      </w:r>
      <w:r w:rsidRPr="0038418F">
        <w:rPr>
          <w:rFonts w:asciiTheme="majorBidi" w:eastAsia="Times New Roman" w:hAnsiTheme="majorBidi" w:cstheme="majorBidi"/>
          <w:i/>
          <w:iCs/>
          <w:color w:val="0A0905"/>
        </w:rPr>
        <w:t>Pain,</w:t>
      </w:r>
      <w:r w:rsidRPr="0038418F">
        <w:rPr>
          <w:rFonts w:asciiTheme="majorBidi" w:eastAsia="Times New Roman" w:hAnsiTheme="majorBidi" w:cstheme="majorBidi"/>
          <w:color w:val="0A0905"/>
        </w:rPr>
        <w:t xml:space="preserve"> vol. 43, pp. 243-247.  </w:t>
      </w:r>
    </w:p>
    <w:p w:rsidR="003F1AF9" w:rsidRDefault="003F1AF9" w:rsidP="00EA7CC5">
      <w:pPr>
        <w:spacing w:after="0" w:line="240" w:lineRule="auto"/>
        <w:rPr>
          <w:rFonts w:asciiTheme="majorBidi" w:eastAsia="Times New Roman" w:hAnsiTheme="majorBidi" w:cstheme="majorBidi"/>
          <w:color w:val="0A0905"/>
        </w:rPr>
      </w:pPr>
    </w:p>
    <w:p w:rsidR="00EA7CC5" w:rsidRDefault="003F1AF9" w:rsidP="003F1AF9">
      <w:pPr>
        <w:rPr>
          <w:rFonts w:asciiTheme="majorBidi" w:hAnsiTheme="majorBidi" w:cstheme="majorBidi"/>
        </w:rPr>
      </w:pPr>
      <w:r w:rsidRPr="003F1AF9">
        <w:rPr>
          <w:rStyle w:val="HTMLCite"/>
          <w:rFonts w:asciiTheme="majorBidi" w:hAnsiTheme="majorBidi" w:cstheme="majorBidi"/>
          <w:i w:val="0"/>
          <w:iCs w:val="0"/>
        </w:rPr>
        <w:t>Herrmann, SD, Heumann, KJ, Der, Ananian, CA &amp; Ainsworth, BE 2013, ‘Validity and reliability of the Global Physical Activity Questionnaire (GPAQ)’,</w:t>
      </w:r>
      <w:r>
        <w:rPr>
          <w:rStyle w:val="HTMLCite"/>
          <w:rFonts w:asciiTheme="majorBidi" w:hAnsiTheme="majorBidi" w:cstheme="majorBidi"/>
        </w:rPr>
        <w:t xml:space="preserve"> Measurement in Physical Education and Exercise Science</w:t>
      </w:r>
      <w:r w:rsidRPr="003F1AF9">
        <w:rPr>
          <w:rStyle w:val="HTMLCite"/>
          <w:rFonts w:asciiTheme="majorBidi" w:hAnsiTheme="majorBidi" w:cstheme="majorBidi"/>
          <w:i w:val="0"/>
          <w:iCs w:val="0"/>
        </w:rPr>
        <w:t xml:space="preserve">, vol. 17, no. 3, pp. 221-235, viewed on 2/10/2016 </w:t>
      </w:r>
      <w:r w:rsidRPr="003F1AF9">
        <w:rPr>
          <w:rStyle w:val="HTMLCite"/>
          <w:rFonts w:asciiTheme="majorBidi" w:hAnsiTheme="majorBidi" w:cstheme="majorBidi"/>
        </w:rPr>
        <w:t>&lt;</w:t>
      </w:r>
      <w:hyperlink r:id="rId13" w:history="1">
        <w:r w:rsidRPr="003F1AF9">
          <w:rPr>
            <w:rStyle w:val="Hyperlink"/>
            <w:rFonts w:asciiTheme="majorBidi" w:hAnsiTheme="majorBidi" w:cstheme="majorBidi"/>
            <w:color w:val="auto"/>
            <w:u w:val="none"/>
          </w:rPr>
          <w:t>http://dx.doi.org/10.1080/1091367X.2013.805139</w:t>
        </w:r>
      </w:hyperlink>
      <w:r w:rsidRPr="003F1AF9">
        <w:rPr>
          <w:rFonts w:asciiTheme="majorBidi" w:hAnsiTheme="majorBidi" w:cstheme="majorBidi"/>
        </w:rPr>
        <w:t>&gt;.</w:t>
      </w:r>
    </w:p>
    <w:p w:rsidR="0021784A" w:rsidRPr="0021784A" w:rsidRDefault="0021784A" w:rsidP="0021784A">
      <w:pPr>
        <w:rPr>
          <w:rStyle w:val="citation"/>
          <w:rFonts w:asciiTheme="majorBidi" w:hAnsiTheme="majorBidi" w:cstheme="majorBidi"/>
        </w:rPr>
      </w:pPr>
      <w:r>
        <w:rPr>
          <w:rFonts w:asciiTheme="majorBidi" w:hAnsiTheme="majorBidi" w:cstheme="majorBidi"/>
        </w:rPr>
        <w:t>Koltyn, KF, Garvin, AW, Gardiner, RL &amp; Nelson, TF 1996, ‘</w:t>
      </w:r>
      <w:r w:rsidRPr="001E5039">
        <w:rPr>
          <w:rFonts w:asciiTheme="majorBidi" w:hAnsiTheme="majorBidi" w:cstheme="majorBidi"/>
        </w:rPr>
        <w:t xml:space="preserve">Perception of </w:t>
      </w:r>
      <w:r>
        <w:rPr>
          <w:rFonts w:asciiTheme="majorBidi" w:hAnsiTheme="majorBidi" w:cstheme="majorBidi"/>
        </w:rPr>
        <w:t>pain following aerobic exercise’,</w:t>
      </w:r>
      <w:r w:rsidRPr="001E5039">
        <w:rPr>
          <w:rFonts w:asciiTheme="majorBidi" w:hAnsiTheme="majorBidi" w:cstheme="majorBidi"/>
        </w:rPr>
        <w:t xml:space="preserve"> </w:t>
      </w:r>
      <w:r w:rsidRPr="0061772D">
        <w:rPr>
          <w:rFonts w:asciiTheme="majorBidi" w:hAnsiTheme="majorBidi" w:cstheme="majorBidi"/>
          <w:i/>
          <w:iCs/>
        </w:rPr>
        <w:t>Medicine and Science in Sports Exercise</w:t>
      </w:r>
      <w:r>
        <w:rPr>
          <w:rFonts w:asciiTheme="majorBidi" w:hAnsiTheme="majorBidi" w:cstheme="majorBidi"/>
        </w:rPr>
        <w:t xml:space="preserve">, vol. </w:t>
      </w:r>
      <w:r w:rsidRPr="001E5039">
        <w:rPr>
          <w:rFonts w:asciiTheme="majorBidi" w:hAnsiTheme="majorBidi" w:cstheme="majorBidi"/>
        </w:rPr>
        <w:t>28</w:t>
      </w:r>
      <w:r>
        <w:rPr>
          <w:rFonts w:asciiTheme="majorBidi" w:hAnsiTheme="majorBidi" w:cstheme="majorBidi"/>
        </w:rPr>
        <w:t xml:space="preserve">, no. 11, pp. </w:t>
      </w:r>
      <w:r w:rsidRPr="001E5039">
        <w:rPr>
          <w:rFonts w:asciiTheme="majorBidi" w:hAnsiTheme="majorBidi" w:cstheme="majorBidi"/>
        </w:rPr>
        <w:t>1418-</w:t>
      </w:r>
      <w:r>
        <w:rPr>
          <w:rFonts w:asciiTheme="majorBidi" w:hAnsiTheme="majorBidi" w:cstheme="majorBidi"/>
        </w:rPr>
        <w:t>14</w:t>
      </w:r>
      <w:r w:rsidRPr="001E5039">
        <w:rPr>
          <w:rFonts w:asciiTheme="majorBidi" w:hAnsiTheme="majorBidi" w:cstheme="majorBidi"/>
        </w:rPr>
        <w:t xml:space="preserve">21. </w:t>
      </w:r>
    </w:p>
    <w:p w:rsidR="00EA7CC5" w:rsidRPr="0038418F" w:rsidRDefault="00EA7CC5" w:rsidP="00EA7CC5">
      <w:pPr>
        <w:spacing w:after="0" w:line="240" w:lineRule="auto"/>
        <w:jc w:val="both"/>
        <w:rPr>
          <w:rFonts w:asciiTheme="majorBidi" w:hAnsiTheme="majorBidi" w:cstheme="majorBidi"/>
        </w:rPr>
      </w:pPr>
      <w:r w:rsidRPr="0038418F">
        <w:rPr>
          <w:rFonts w:asciiTheme="majorBidi" w:hAnsiTheme="majorBidi" w:cstheme="majorBidi"/>
        </w:rPr>
        <w:t xml:space="preserve">Le Bars, D, Dickenson, AH &amp; Besson, JM 1979, ‘Diffuse noxious inhibitory controls (DNIC): I. effects on dorsal horn convergent neurons in the rat’, </w:t>
      </w:r>
      <w:r w:rsidRPr="0038418F">
        <w:rPr>
          <w:rFonts w:asciiTheme="majorBidi" w:hAnsiTheme="majorBidi" w:cstheme="majorBidi"/>
          <w:i/>
          <w:iCs/>
        </w:rPr>
        <w:t>Pain</w:t>
      </w:r>
      <w:r w:rsidRPr="0038418F">
        <w:rPr>
          <w:rFonts w:asciiTheme="majorBidi" w:hAnsiTheme="majorBidi" w:cstheme="majorBidi"/>
        </w:rPr>
        <w:t>, vol. 6, pp. 283-304.</w:t>
      </w:r>
    </w:p>
    <w:p w:rsidR="00EA7CC5" w:rsidRPr="0038418F" w:rsidRDefault="00EA7CC5" w:rsidP="00EA7CC5">
      <w:pPr>
        <w:spacing w:after="0" w:line="240" w:lineRule="auto"/>
        <w:jc w:val="both"/>
        <w:rPr>
          <w:rFonts w:asciiTheme="majorBidi" w:hAnsiTheme="majorBidi" w:cstheme="majorBidi"/>
        </w:rPr>
      </w:pPr>
    </w:p>
    <w:p w:rsidR="00EA7CC5" w:rsidRPr="0038418F" w:rsidRDefault="00EA7CC5" w:rsidP="00EA7CC5">
      <w:pPr>
        <w:spacing w:after="0"/>
        <w:rPr>
          <w:rFonts w:asciiTheme="majorBidi" w:hAnsiTheme="majorBidi" w:cstheme="majorBidi"/>
        </w:rPr>
      </w:pPr>
      <w:r w:rsidRPr="0038418F">
        <w:rPr>
          <w:rFonts w:asciiTheme="majorBidi" w:hAnsiTheme="majorBidi" w:cstheme="majorBidi"/>
        </w:rPr>
        <w:t xml:space="preserve">Lewis, GN, Heales, L, Rice, DA, Rome, K &amp; McNair, PJ 2012b, ‘Reliability of the conditioned pain modulation paradigm to assess endogenous inhibitory pain pathways’, </w:t>
      </w:r>
      <w:r w:rsidRPr="0038418F">
        <w:rPr>
          <w:rFonts w:asciiTheme="majorBidi" w:hAnsiTheme="majorBidi" w:cstheme="majorBidi"/>
          <w:i/>
          <w:iCs/>
        </w:rPr>
        <w:t>Pain Research and Management</w:t>
      </w:r>
      <w:r w:rsidRPr="0038418F">
        <w:rPr>
          <w:rFonts w:asciiTheme="majorBidi" w:hAnsiTheme="majorBidi" w:cstheme="majorBidi"/>
        </w:rPr>
        <w:t>, vol. 17, no. 2, pp. 98-102.</w:t>
      </w:r>
    </w:p>
    <w:p w:rsidR="00EA7CC5" w:rsidRPr="0038418F" w:rsidRDefault="00EA7CC5" w:rsidP="00EA7CC5">
      <w:pPr>
        <w:spacing w:after="0" w:line="240" w:lineRule="auto"/>
        <w:rPr>
          <w:rStyle w:val="citation"/>
          <w:rFonts w:asciiTheme="majorBidi" w:hAnsiTheme="majorBidi" w:cstheme="majorBidi"/>
        </w:rPr>
      </w:pPr>
    </w:p>
    <w:p w:rsidR="00EA7CC5" w:rsidRPr="0038418F" w:rsidRDefault="00EA7CC5" w:rsidP="00EA7CC5">
      <w:pPr>
        <w:spacing w:after="0"/>
        <w:rPr>
          <w:rFonts w:asciiTheme="majorBidi" w:hAnsiTheme="majorBidi" w:cstheme="majorBidi"/>
        </w:rPr>
      </w:pPr>
      <w:r w:rsidRPr="0038418F">
        <w:rPr>
          <w:rFonts w:asciiTheme="majorBidi" w:hAnsiTheme="majorBidi" w:cstheme="majorBidi"/>
        </w:rPr>
        <w:t xml:space="preserve">Lewis, GN, Rice, DA &amp; McNair, PJ 2012a, ‘Conditioned pain modulations in populations with chronic pain: a systematic review and meta-analysis’, </w:t>
      </w:r>
      <w:r w:rsidRPr="0038418F">
        <w:rPr>
          <w:rFonts w:asciiTheme="majorBidi" w:hAnsiTheme="majorBidi" w:cstheme="majorBidi"/>
          <w:i/>
          <w:iCs/>
        </w:rPr>
        <w:t>The Journal of Pain</w:t>
      </w:r>
      <w:r w:rsidRPr="0038418F">
        <w:rPr>
          <w:rFonts w:asciiTheme="majorBidi" w:hAnsiTheme="majorBidi" w:cstheme="majorBidi"/>
        </w:rPr>
        <w:t xml:space="preserve">, vol. 13, no. 10, pp. 936-944. </w:t>
      </w:r>
    </w:p>
    <w:p w:rsidR="00EA7CC5" w:rsidRPr="0038418F" w:rsidRDefault="00EA7CC5" w:rsidP="00EA7CC5">
      <w:pPr>
        <w:spacing w:after="0" w:line="240" w:lineRule="auto"/>
        <w:jc w:val="both"/>
        <w:rPr>
          <w:rFonts w:asciiTheme="majorBidi" w:hAnsiTheme="majorBidi" w:cstheme="majorBidi"/>
        </w:rPr>
      </w:pPr>
    </w:p>
    <w:p w:rsidR="00EA7CC5" w:rsidRDefault="00EA7CC5" w:rsidP="00EA7CC5">
      <w:pPr>
        <w:spacing w:after="0" w:line="240" w:lineRule="auto"/>
        <w:jc w:val="both"/>
        <w:rPr>
          <w:rFonts w:asciiTheme="majorBidi" w:hAnsiTheme="majorBidi" w:cstheme="majorBidi"/>
        </w:rPr>
      </w:pPr>
      <w:r w:rsidRPr="0038418F">
        <w:rPr>
          <w:rFonts w:asciiTheme="majorBidi" w:hAnsiTheme="majorBidi" w:cstheme="majorBidi"/>
        </w:rPr>
        <w:t xml:space="preserve">Locke, D, Gibson, W, Moss, P, Munyard, K, Mamotte, C &amp; Wright, A 2014, ‘Analysis of meaningful conditioned pain modulation effect in a pain-free adult population’, </w:t>
      </w:r>
      <w:r w:rsidRPr="0038418F">
        <w:rPr>
          <w:rFonts w:asciiTheme="majorBidi" w:hAnsiTheme="majorBidi" w:cstheme="majorBidi"/>
          <w:i/>
          <w:iCs/>
        </w:rPr>
        <w:t>The Journal of Pain</w:t>
      </w:r>
      <w:r w:rsidRPr="0038418F">
        <w:rPr>
          <w:rFonts w:asciiTheme="majorBidi" w:hAnsiTheme="majorBidi" w:cstheme="majorBidi"/>
        </w:rPr>
        <w:t>, vol. 15, no. 11, pp. 1190-1198.</w:t>
      </w:r>
    </w:p>
    <w:p w:rsidR="0061772D" w:rsidRDefault="0061772D" w:rsidP="00EA7CC5">
      <w:pPr>
        <w:spacing w:after="0" w:line="240" w:lineRule="auto"/>
        <w:jc w:val="both"/>
        <w:rPr>
          <w:rFonts w:asciiTheme="majorBidi" w:hAnsiTheme="majorBidi" w:cstheme="majorBidi"/>
        </w:rPr>
      </w:pPr>
    </w:p>
    <w:p w:rsidR="00EA7CC5" w:rsidRPr="0038418F" w:rsidRDefault="0061772D" w:rsidP="0061772D">
      <w:pPr>
        <w:rPr>
          <w:rFonts w:asciiTheme="majorBidi" w:hAnsiTheme="majorBidi" w:cstheme="majorBidi"/>
        </w:rPr>
      </w:pPr>
      <w:r>
        <w:rPr>
          <w:rFonts w:asciiTheme="majorBidi" w:hAnsiTheme="majorBidi" w:cstheme="majorBidi"/>
        </w:rPr>
        <w:t xml:space="preserve">Naugle, KM, Naugle, KE, Fillingim, </w:t>
      </w:r>
      <w:r w:rsidRPr="001E5039">
        <w:rPr>
          <w:rFonts w:asciiTheme="majorBidi" w:hAnsiTheme="majorBidi" w:cstheme="majorBidi"/>
        </w:rPr>
        <w:t>RB, Samuels</w:t>
      </w:r>
      <w:r>
        <w:rPr>
          <w:rFonts w:asciiTheme="majorBidi" w:hAnsiTheme="majorBidi" w:cstheme="majorBidi"/>
        </w:rPr>
        <w:t xml:space="preserve">, B &amp; Riley, </w:t>
      </w:r>
      <w:r w:rsidRPr="001E5039">
        <w:rPr>
          <w:rFonts w:asciiTheme="majorBidi" w:hAnsiTheme="majorBidi" w:cstheme="majorBidi"/>
        </w:rPr>
        <w:t xml:space="preserve">JL, 3rd. </w:t>
      </w:r>
      <w:r>
        <w:rPr>
          <w:rFonts w:asciiTheme="majorBidi" w:hAnsiTheme="majorBidi" w:cstheme="majorBidi"/>
        </w:rPr>
        <w:t>2014, ‘Intensity thresholds for a</w:t>
      </w:r>
      <w:r w:rsidRPr="001E5039">
        <w:rPr>
          <w:rFonts w:asciiTheme="majorBidi" w:hAnsiTheme="majorBidi" w:cstheme="majorBidi"/>
        </w:rPr>
        <w:t>erob</w:t>
      </w:r>
      <w:r>
        <w:rPr>
          <w:rFonts w:asciiTheme="majorBidi" w:hAnsiTheme="majorBidi" w:cstheme="majorBidi"/>
        </w:rPr>
        <w:t xml:space="preserve">ic exercise-induced hypoalgesia’, </w:t>
      </w:r>
      <w:r w:rsidRPr="0061772D">
        <w:rPr>
          <w:rFonts w:asciiTheme="majorBidi" w:hAnsiTheme="majorBidi" w:cstheme="majorBidi"/>
          <w:i/>
          <w:iCs/>
        </w:rPr>
        <w:t>Medicine and Science in Sports Exercise</w:t>
      </w:r>
      <w:r>
        <w:rPr>
          <w:rFonts w:asciiTheme="majorBidi" w:hAnsiTheme="majorBidi" w:cstheme="majorBidi"/>
        </w:rPr>
        <w:t xml:space="preserve">, vol. 46, no. 4, pp. </w:t>
      </w:r>
      <w:r w:rsidRPr="001E5039">
        <w:rPr>
          <w:rFonts w:asciiTheme="majorBidi" w:hAnsiTheme="majorBidi" w:cstheme="majorBidi"/>
        </w:rPr>
        <w:t>817-</w:t>
      </w:r>
      <w:r>
        <w:rPr>
          <w:rFonts w:asciiTheme="majorBidi" w:hAnsiTheme="majorBidi" w:cstheme="majorBidi"/>
        </w:rPr>
        <w:t>8</w:t>
      </w:r>
      <w:r w:rsidRPr="001E5039">
        <w:rPr>
          <w:rFonts w:asciiTheme="majorBidi" w:hAnsiTheme="majorBidi" w:cstheme="majorBidi"/>
        </w:rPr>
        <w:t>25.</w:t>
      </w:r>
    </w:p>
    <w:p w:rsidR="00EA7CC5" w:rsidRDefault="00EA7CC5" w:rsidP="00EA7CC5">
      <w:pPr>
        <w:spacing w:after="0" w:line="240" w:lineRule="auto"/>
        <w:jc w:val="both"/>
        <w:rPr>
          <w:rFonts w:asciiTheme="majorBidi" w:hAnsiTheme="majorBidi" w:cstheme="majorBidi"/>
        </w:rPr>
      </w:pPr>
      <w:r w:rsidRPr="0038418F">
        <w:rPr>
          <w:rFonts w:asciiTheme="majorBidi" w:hAnsiTheme="majorBidi" w:cstheme="majorBidi"/>
        </w:rPr>
        <w:t>Nir, RR &amp; Yarnitsky, D 2015, ‘Conditioned pain modulation’</w:t>
      </w:r>
      <w:r w:rsidRPr="0038418F">
        <w:rPr>
          <w:rFonts w:asciiTheme="majorBidi" w:hAnsiTheme="majorBidi" w:cstheme="majorBidi"/>
          <w:i/>
          <w:iCs/>
        </w:rPr>
        <w:t xml:space="preserve">, Current Opinion in Supportive and Palliative Care, </w:t>
      </w:r>
      <w:r w:rsidRPr="0038418F">
        <w:rPr>
          <w:rFonts w:asciiTheme="majorBidi" w:hAnsiTheme="majorBidi" w:cstheme="majorBidi"/>
        </w:rPr>
        <w:t xml:space="preserve">vol. 9, no. 2, pp. 131-137. </w:t>
      </w:r>
    </w:p>
    <w:p w:rsidR="003F1AF9" w:rsidRDefault="003F1AF9" w:rsidP="00EA7CC5">
      <w:pPr>
        <w:spacing w:after="0" w:line="240" w:lineRule="auto"/>
        <w:jc w:val="both"/>
        <w:rPr>
          <w:rFonts w:asciiTheme="majorBidi" w:hAnsiTheme="majorBidi" w:cstheme="majorBidi"/>
        </w:rPr>
      </w:pPr>
    </w:p>
    <w:p w:rsidR="00EA7CC5" w:rsidRPr="0038418F" w:rsidRDefault="003F1AF9" w:rsidP="003F1AF9">
      <w:pPr>
        <w:rPr>
          <w:rFonts w:asciiTheme="majorBidi" w:hAnsiTheme="majorBidi" w:cstheme="majorBidi"/>
        </w:rPr>
      </w:pPr>
      <w:r>
        <w:rPr>
          <w:rFonts w:asciiTheme="majorBidi" w:hAnsiTheme="majorBidi" w:cstheme="majorBidi"/>
        </w:rPr>
        <w:t xml:space="preserve">Norton, K &amp; Norton L 2011, </w:t>
      </w:r>
      <w:r>
        <w:rPr>
          <w:rFonts w:asciiTheme="majorBidi" w:hAnsiTheme="majorBidi" w:cstheme="majorBidi"/>
          <w:i/>
          <w:iCs/>
        </w:rPr>
        <w:t>Pre-exercise screening: a guide to the Australian adult pre-exercise screening tool</w:t>
      </w:r>
      <w:r>
        <w:rPr>
          <w:rFonts w:asciiTheme="majorBidi" w:hAnsiTheme="majorBidi" w:cstheme="majorBidi"/>
        </w:rPr>
        <w:t xml:space="preserve">, </w:t>
      </w:r>
      <w:r>
        <w:rPr>
          <w:rFonts w:asciiTheme="majorBidi" w:eastAsia="Times New Roman" w:hAnsiTheme="majorBidi" w:cstheme="majorBidi"/>
        </w:rPr>
        <w:t>E</w:t>
      </w:r>
      <w:r>
        <w:rPr>
          <w:rFonts w:asciiTheme="majorBidi" w:hAnsiTheme="majorBidi" w:cstheme="majorBidi"/>
        </w:rPr>
        <w:t xml:space="preserve">xercise and Sport Science Australia (ESSA), Fitness Australia (FA), and Sports Medicine Australia (SMA), Australia. </w:t>
      </w:r>
    </w:p>
    <w:p w:rsidR="00EA7CC5" w:rsidRPr="0038418F" w:rsidRDefault="00EA7CC5" w:rsidP="00EA7CC5">
      <w:pPr>
        <w:spacing w:after="0" w:line="240" w:lineRule="auto"/>
        <w:jc w:val="both"/>
        <w:rPr>
          <w:rFonts w:asciiTheme="majorBidi" w:eastAsia="Times New Roman" w:hAnsiTheme="majorBidi" w:cstheme="majorBidi"/>
          <w:kern w:val="36"/>
        </w:rPr>
      </w:pPr>
      <w:r w:rsidRPr="0038418F">
        <w:rPr>
          <w:rFonts w:asciiTheme="majorBidi" w:eastAsia="Times New Roman" w:hAnsiTheme="majorBidi" w:cstheme="majorBidi"/>
          <w:kern w:val="36"/>
        </w:rPr>
        <w:t xml:space="preserve">Oono, Y, Nie, H, Matos, RL, Wang, K &amp; Arendt-Nielson, L 2011, ‘The inter- and intra-individual variance in descending pain modulation evoked by different conditioning stimuli in healthy men’, </w:t>
      </w:r>
      <w:r w:rsidRPr="0038418F">
        <w:rPr>
          <w:rFonts w:asciiTheme="majorBidi" w:eastAsia="Times New Roman" w:hAnsiTheme="majorBidi" w:cstheme="majorBidi"/>
          <w:i/>
          <w:iCs/>
          <w:kern w:val="36"/>
        </w:rPr>
        <w:t>Scandinavian Journal of Pain,</w:t>
      </w:r>
      <w:r w:rsidRPr="0038418F">
        <w:rPr>
          <w:rFonts w:asciiTheme="majorBidi" w:eastAsia="Times New Roman" w:hAnsiTheme="majorBidi" w:cstheme="majorBidi"/>
          <w:kern w:val="36"/>
        </w:rPr>
        <w:t xml:space="preserve"> vol. 2, no. 4, pp. 162-169. </w:t>
      </w:r>
    </w:p>
    <w:p w:rsidR="00EA7CC5" w:rsidRPr="0038418F" w:rsidRDefault="00EA7CC5" w:rsidP="00EA7CC5">
      <w:pPr>
        <w:spacing w:after="0" w:line="240" w:lineRule="auto"/>
        <w:jc w:val="both"/>
        <w:rPr>
          <w:rFonts w:asciiTheme="majorBidi" w:hAnsiTheme="majorBidi" w:cstheme="majorBidi"/>
        </w:rPr>
      </w:pPr>
    </w:p>
    <w:p w:rsidR="00EA7CC5" w:rsidRPr="0038418F" w:rsidRDefault="00EA7CC5" w:rsidP="00EA7CC5">
      <w:pPr>
        <w:spacing w:after="0" w:line="240" w:lineRule="auto"/>
        <w:rPr>
          <w:rFonts w:asciiTheme="majorBidi" w:hAnsiTheme="majorBidi" w:cstheme="majorBidi"/>
        </w:rPr>
      </w:pPr>
      <w:r w:rsidRPr="0038418F">
        <w:rPr>
          <w:rFonts w:asciiTheme="majorBidi" w:hAnsiTheme="majorBidi" w:cstheme="majorBidi"/>
        </w:rPr>
        <w:t xml:space="preserve">Paungmali, A, O’Leary, S, Souvlis, T &amp; Vicenzino, B 2003, ‘Hypoalgesic and sympathoexcitatory effects of mobilization with movement for lateral epicondylalgia’, </w:t>
      </w:r>
      <w:r w:rsidRPr="0038418F">
        <w:rPr>
          <w:rFonts w:asciiTheme="majorBidi" w:hAnsiTheme="majorBidi" w:cstheme="majorBidi"/>
          <w:i/>
          <w:iCs/>
        </w:rPr>
        <w:t>Physical Therapy</w:t>
      </w:r>
      <w:r w:rsidRPr="0038418F">
        <w:rPr>
          <w:rFonts w:asciiTheme="majorBidi" w:hAnsiTheme="majorBidi" w:cstheme="majorBidi"/>
        </w:rPr>
        <w:t xml:space="preserve">, vol. 83, no. 4, pp. 374-383. </w:t>
      </w:r>
    </w:p>
    <w:p w:rsidR="00EA7CC5" w:rsidRPr="0038418F" w:rsidRDefault="00EA7CC5" w:rsidP="00EA7CC5">
      <w:pPr>
        <w:spacing w:after="0" w:line="240" w:lineRule="auto"/>
        <w:jc w:val="both"/>
        <w:rPr>
          <w:rFonts w:asciiTheme="majorBidi" w:hAnsiTheme="majorBidi" w:cstheme="majorBidi"/>
        </w:rPr>
      </w:pPr>
    </w:p>
    <w:p w:rsidR="00EA7CC5" w:rsidRPr="0038418F" w:rsidRDefault="00EA7CC5" w:rsidP="00EA7CC5">
      <w:pPr>
        <w:spacing w:after="0" w:line="240" w:lineRule="auto"/>
        <w:rPr>
          <w:rFonts w:asciiTheme="majorBidi" w:hAnsiTheme="majorBidi" w:cstheme="majorBidi"/>
        </w:rPr>
      </w:pPr>
      <w:r w:rsidRPr="0038418F">
        <w:rPr>
          <w:rFonts w:asciiTheme="majorBidi" w:hAnsiTheme="majorBidi" w:cstheme="majorBidi"/>
        </w:rPr>
        <w:t xml:space="preserve">Pud, D, Granovsky, Y &amp; Yarnitsky, D 2009, ‘The methodology of experimentally induced diffuse noxious inhibitory control (DNIC)-like effect in humans’, </w:t>
      </w:r>
      <w:r w:rsidRPr="0038418F">
        <w:rPr>
          <w:rFonts w:asciiTheme="majorBidi" w:hAnsiTheme="majorBidi" w:cstheme="majorBidi"/>
          <w:i/>
          <w:iCs/>
        </w:rPr>
        <w:t>Pain</w:t>
      </w:r>
      <w:r w:rsidRPr="0038418F">
        <w:rPr>
          <w:rFonts w:asciiTheme="majorBidi" w:hAnsiTheme="majorBidi" w:cstheme="majorBidi"/>
        </w:rPr>
        <w:t>, vol. 144, pp. 16-19.</w:t>
      </w:r>
    </w:p>
    <w:p w:rsidR="00EA7CC5" w:rsidRPr="0038418F" w:rsidRDefault="00EA7CC5" w:rsidP="00EA7CC5">
      <w:pPr>
        <w:spacing w:after="0" w:line="240" w:lineRule="auto"/>
        <w:jc w:val="both"/>
        <w:rPr>
          <w:rFonts w:asciiTheme="majorBidi" w:hAnsiTheme="majorBidi" w:cstheme="majorBidi"/>
        </w:rPr>
      </w:pPr>
    </w:p>
    <w:p w:rsidR="00EA7CC5" w:rsidRPr="0038418F" w:rsidRDefault="00EA7CC5" w:rsidP="00EA7CC5">
      <w:pPr>
        <w:spacing w:after="0" w:line="240" w:lineRule="auto"/>
        <w:jc w:val="both"/>
        <w:rPr>
          <w:rStyle w:val="citation"/>
          <w:rFonts w:asciiTheme="majorBidi" w:hAnsiTheme="majorBidi" w:cstheme="majorBidi"/>
        </w:rPr>
      </w:pPr>
      <w:r w:rsidRPr="0038418F">
        <w:rPr>
          <w:rStyle w:val="citation"/>
          <w:rFonts w:asciiTheme="majorBidi" w:hAnsiTheme="majorBidi" w:cstheme="majorBidi"/>
        </w:rPr>
        <w:t xml:space="preserve">Reinert, A, Treede, RD &amp; Bromm, B 2000, ‘The pain inhibiting pain effect: an electrophysiological study in humans’, </w:t>
      </w:r>
      <w:r w:rsidRPr="0038418F">
        <w:rPr>
          <w:rStyle w:val="ref-journal"/>
          <w:rFonts w:asciiTheme="majorBidi" w:hAnsiTheme="majorBidi" w:cstheme="majorBidi"/>
          <w:i/>
          <w:iCs/>
        </w:rPr>
        <w:t>Brain Research,</w:t>
      </w:r>
      <w:r w:rsidRPr="0038418F">
        <w:rPr>
          <w:rStyle w:val="ref-journal"/>
          <w:rFonts w:asciiTheme="majorBidi" w:hAnsiTheme="majorBidi" w:cstheme="majorBidi"/>
        </w:rPr>
        <w:t xml:space="preserve"> vol. </w:t>
      </w:r>
      <w:r w:rsidRPr="0038418F">
        <w:rPr>
          <w:rStyle w:val="ref-vol"/>
          <w:rFonts w:asciiTheme="majorBidi" w:hAnsiTheme="majorBidi" w:cstheme="majorBidi"/>
        </w:rPr>
        <w:t>862</w:t>
      </w:r>
      <w:r w:rsidRPr="0038418F">
        <w:rPr>
          <w:rStyle w:val="citation"/>
          <w:rFonts w:asciiTheme="majorBidi" w:hAnsiTheme="majorBidi" w:cstheme="majorBidi"/>
        </w:rPr>
        <w:t xml:space="preserve">, pp. 103–110. </w:t>
      </w:r>
    </w:p>
    <w:p w:rsidR="00EA7CC5" w:rsidRPr="0038418F" w:rsidRDefault="00EA7CC5" w:rsidP="00EA7CC5">
      <w:pPr>
        <w:spacing w:after="0" w:line="240" w:lineRule="auto"/>
        <w:jc w:val="both"/>
        <w:rPr>
          <w:rStyle w:val="citation"/>
          <w:rFonts w:asciiTheme="majorBidi" w:hAnsiTheme="majorBidi" w:cstheme="majorBidi"/>
        </w:rPr>
      </w:pPr>
    </w:p>
    <w:p w:rsidR="00EA7CC5" w:rsidRPr="0038418F" w:rsidRDefault="00EA7CC5" w:rsidP="00EA7CC5">
      <w:pPr>
        <w:spacing w:after="0" w:line="240" w:lineRule="auto"/>
        <w:rPr>
          <w:rFonts w:asciiTheme="majorBidi" w:hAnsiTheme="majorBidi" w:cstheme="majorBidi"/>
        </w:rPr>
      </w:pPr>
      <w:r w:rsidRPr="0038418F">
        <w:rPr>
          <w:rFonts w:asciiTheme="majorBidi" w:hAnsiTheme="majorBidi" w:cstheme="majorBidi"/>
        </w:rPr>
        <w:t xml:space="preserve">Skyba, DA Radhakrishnan, R, Rohlwing, JJ, Wright, A &amp; Sluka, KA 2003, ‘Joint manipulation reduces hyperalgesia by activation of monoamine receptors but not opioid or GABA receptors in the spinal cord’, </w:t>
      </w:r>
      <w:r w:rsidRPr="0038418F">
        <w:rPr>
          <w:rFonts w:asciiTheme="majorBidi" w:hAnsiTheme="majorBidi" w:cstheme="majorBidi"/>
          <w:i/>
          <w:iCs/>
        </w:rPr>
        <w:t>Pain</w:t>
      </w:r>
      <w:r w:rsidRPr="0038418F">
        <w:rPr>
          <w:rFonts w:asciiTheme="majorBidi" w:hAnsiTheme="majorBidi" w:cstheme="majorBidi"/>
        </w:rPr>
        <w:t xml:space="preserve">, vol. 106, no. 1-2, pp. 159–168. </w:t>
      </w:r>
    </w:p>
    <w:p w:rsidR="00EA7CC5" w:rsidRPr="0038418F" w:rsidRDefault="00EA7CC5" w:rsidP="00EA7CC5">
      <w:pPr>
        <w:spacing w:after="0" w:line="240" w:lineRule="auto"/>
        <w:jc w:val="both"/>
        <w:rPr>
          <w:rStyle w:val="citation"/>
          <w:rFonts w:asciiTheme="majorBidi" w:hAnsiTheme="majorBidi" w:cstheme="majorBidi"/>
        </w:rPr>
      </w:pPr>
    </w:p>
    <w:p w:rsidR="00EA7CC5" w:rsidRPr="0038418F" w:rsidRDefault="00EA7CC5" w:rsidP="00EA7CC5">
      <w:pPr>
        <w:spacing w:after="0" w:line="240" w:lineRule="auto"/>
        <w:rPr>
          <w:rFonts w:asciiTheme="majorBidi" w:hAnsiTheme="majorBidi" w:cstheme="majorBidi"/>
        </w:rPr>
      </w:pPr>
      <w:r w:rsidRPr="0038418F">
        <w:rPr>
          <w:rFonts w:asciiTheme="majorBidi" w:hAnsiTheme="majorBidi" w:cstheme="majorBidi"/>
        </w:rPr>
        <w:t xml:space="preserve">Sluka, KA &amp; Wright, A 2001, ‘Knee joint mobilization reduces secondary mechanical hyperalgesia induced by capsaicin injection into the ankle joint’, </w:t>
      </w:r>
      <w:r w:rsidRPr="0038418F">
        <w:rPr>
          <w:rFonts w:asciiTheme="majorBidi" w:hAnsiTheme="majorBidi" w:cstheme="majorBidi"/>
          <w:i/>
          <w:iCs/>
        </w:rPr>
        <w:t>European Journal of Pain</w:t>
      </w:r>
      <w:r w:rsidRPr="0038418F">
        <w:rPr>
          <w:rFonts w:asciiTheme="majorBidi" w:hAnsiTheme="majorBidi" w:cstheme="majorBidi"/>
        </w:rPr>
        <w:t xml:space="preserve">, vol. 5, pp. 81-87. </w:t>
      </w:r>
    </w:p>
    <w:p w:rsidR="00EA7CC5" w:rsidRPr="0038418F" w:rsidRDefault="00EA7CC5" w:rsidP="00EA7CC5">
      <w:pPr>
        <w:spacing w:after="0" w:line="240" w:lineRule="auto"/>
        <w:rPr>
          <w:rFonts w:asciiTheme="majorBidi" w:hAnsiTheme="majorBidi" w:cstheme="majorBidi"/>
          <w:color w:val="000000" w:themeColor="text1"/>
        </w:rPr>
      </w:pPr>
    </w:p>
    <w:p w:rsidR="0021784A" w:rsidRDefault="004B0F64" w:rsidP="0021784A">
      <w:pPr>
        <w:spacing w:after="0" w:line="240" w:lineRule="auto"/>
        <w:rPr>
          <w:rFonts w:asciiTheme="majorBidi" w:hAnsiTheme="majorBidi" w:cstheme="majorBidi"/>
          <w:color w:val="000000" w:themeColor="text1"/>
        </w:rPr>
      </w:pPr>
      <w:hyperlink r:id="rId14" w:history="1">
        <w:r w:rsidR="00EA7CC5" w:rsidRPr="0038418F">
          <w:rPr>
            <w:rStyle w:val="Hyperlink"/>
            <w:rFonts w:asciiTheme="majorBidi" w:hAnsiTheme="majorBidi" w:cstheme="majorBidi"/>
            <w:color w:val="000000" w:themeColor="text1"/>
            <w:u w:val="none"/>
          </w:rPr>
          <w:t>Smidt, N</w:t>
        </w:r>
      </w:hyperlink>
      <w:r w:rsidR="00EA7CC5" w:rsidRPr="0038418F">
        <w:rPr>
          <w:rFonts w:asciiTheme="majorBidi" w:hAnsiTheme="majorBidi" w:cstheme="majorBidi"/>
          <w:color w:val="000000" w:themeColor="text1"/>
        </w:rPr>
        <w:t xml:space="preserve">, </w:t>
      </w:r>
      <w:hyperlink r:id="rId15" w:history="1">
        <w:r w:rsidR="00EA7CC5" w:rsidRPr="0038418F">
          <w:rPr>
            <w:rStyle w:val="Hyperlink"/>
            <w:rFonts w:asciiTheme="majorBidi" w:hAnsiTheme="majorBidi" w:cstheme="majorBidi"/>
            <w:color w:val="000000" w:themeColor="text1"/>
            <w:u w:val="none"/>
          </w:rPr>
          <w:t>van der Windt, DA</w:t>
        </w:r>
      </w:hyperlink>
      <w:r w:rsidR="00EA7CC5" w:rsidRPr="0038418F">
        <w:rPr>
          <w:rFonts w:asciiTheme="majorBidi" w:hAnsiTheme="majorBidi" w:cstheme="majorBidi"/>
          <w:color w:val="000000" w:themeColor="text1"/>
        </w:rPr>
        <w:t xml:space="preserve">, </w:t>
      </w:r>
      <w:hyperlink r:id="rId16" w:history="1">
        <w:r w:rsidR="00EA7CC5" w:rsidRPr="0038418F">
          <w:rPr>
            <w:rStyle w:val="Hyperlink"/>
            <w:rFonts w:asciiTheme="majorBidi" w:hAnsiTheme="majorBidi" w:cstheme="majorBidi"/>
            <w:color w:val="000000" w:themeColor="text1"/>
            <w:u w:val="none"/>
          </w:rPr>
          <w:t>Assendelft, WJ</w:t>
        </w:r>
      </w:hyperlink>
      <w:r w:rsidR="00EA7CC5" w:rsidRPr="0038418F">
        <w:rPr>
          <w:rFonts w:asciiTheme="majorBidi" w:hAnsiTheme="majorBidi" w:cstheme="majorBidi"/>
          <w:color w:val="000000" w:themeColor="text1"/>
        </w:rPr>
        <w:t xml:space="preserve">, </w:t>
      </w:r>
      <w:hyperlink r:id="rId17" w:history="1">
        <w:r w:rsidR="00EA7CC5" w:rsidRPr="0038418F">
          <w:rPr>
            <w:rStyle w:val="Hyperlink"/>
            <w:rFonts w:asciiTheme="majorBidi" w:hAnsiTheme="majorBidi" w:cstheme="majorBidi"/>
            <w:color w:val="000000" w:themeColor="text1"/>
            <w:u w:val="none"/>
          </w:rPr>
          <w:t>Mourits, AJ</w:t>
        </w:r>
      </w:hyperlink>
      <w:r w:rsidR="00EA7CC5" w:rsidRPr="0038418F">
        <w:rPr>
          <w:rFonts w:asciiTheme="majorBidi" w:hAnsiTheme="majorBidi" w:cstheme="majorBidi"/>
          <w:color w:val="000000" w:themeColor="text1"/>
        </w:rPr>
        <w:t xml:space="preserve">, </w:t>
      </w:r>
      <w:hyperlink r:id="rId18" w:history="1">
        <w:r w:rsidR="00EA7CC5" w:rsidRPr="0038418F">
          <w:rPr>
            <w:rStyle w:val="Hyperlink"/>
            <w:rFonts w:asciiTheme="majorBidi" w:hAnsiTheme="majorBidi" w:cstheme="majorBidi"/>
            <w:color w:val="000000" w:themeColor="text1"/>
            <w:u w:val="none"/>
          </w:rPr>
          <w:t>Devillé, WL</w:t>
        </w:r>
      </w:hyperlink>
      <w:r w:rsidR="00EA7CC5" w:rsidRPr="0038418F">
        <w:rPr>
          <w:rFonts w:asciiTheme="majorBidi" w:hAnsiTheme="majorBidi" w:cstheme="majorBidi"/>
          <w:color w:val="000000" w:themeColor="text1"/>
        </w:rPr>
        <w:t xml:space="preserve">, </w:t>
      </w:r>
      <w:hyperlink r:id="rId19" w:history="1">
        <w:r w:rsidR="00EA7CC5" w:rsidRPr="0038418F">
          <w:rPr>
            <w:rStyle w:val="Hyperlink"/>
            <w:rFonts w:asciiTheme="majorBidi" w:hAnsiTheme="majorBidi" w:cstheme="majorBidi"/>
            <w:color w:val="000000" w:themeColor="text1"/>
            <w:u w:val="none"/>
          </w:rPr>
          <w:t>de Winter, AF</w:t>
        </w:r>
      </w:hyperlink>
      <w:r w:rsidR="00EA7CC5" w:rsidRPr="0038418F">
        <w:rPr>
          <w:rFonts w:asciiTheme="majorBidi" w:hAnsiTheme="majorBidi" w:cstheme="majorBidi"/>
          <w:color w:val="000000" w:themeColor="text1"/>
        </w:rPr>
        <w:t xml:space="preserve"> &amp; </w:t>
      </w:r>
      <w:hyperlink r:id="rId20" w:history="1">
        <w:r w:rsidR="00EA7CC5" w:rsidRPr="0038418F">
          <w:rPr>
            <w:rStyle w:val="Hyperlink"/>
            <w:rFonts w:asciiTheme="majorBidi" w:hAnsiTheme="majorBidi" w:cstheme="majorBidi"/>
            <w:color w:val="000000" w:themeColor="text1"/>
            <w:u w:val="none"/>
          </w:rPr>
          <w:t>Bouter, LM</w:t>
        </w:r>
      </w:hyperlink>
      <w:r w:rsidR="00EA7CC5" w:rsidRPr="0038418F">
        <w:rPr>
          <w:rFonts w:asciiTheme="majorBidi" w:hAnsiTheme="majorBidi" w:cstheme="majorBidi"/>
          <w:color w:val="000000" w:themeColor="text1"/>
        </w:rPr>
        <w:t xml:space="preserve"> 2002 ‘Interobserver reproducibility of the assessment of severity of complaints, grip strength, and pressure pain threshold in patients with lateral epicondylitis’, </w:t>
      </w:r>
      <w:r w:rsidR="00EA7CC5" w:rsidRPr="0038418F">
        <w:rPr>
          <w:rFonts w:asciiTheme="majorBidi" w:hAnsiTheme="majorBidi" w:cstheme="majorBidi"/>
          <w:i/>
          <w:iCs/>
          <w:color w:val="000000" w:themeColor="text1"/>
        </w:rPr>
        <w:t>Archives of Physical Medicine and Rehabilitation</w:t>
      </w:r>
      <w:r w:rsidR="00EA7CC5" w:rsidRPr="0038418F">
        <w:rPr>
          <w:rFonts w:asciiTheme="majorBidi" w:hAnsiTheme="majorBidi" w:cstheme="majorBidi"/>
          <w:color w:val="000000" w:themeColor="text1"/>
        </w:rPr>
        <w:t xml:space="preserve">, </w:t>
      </w:r>
      <w:hyperlink r:id="rId21" w:tooltip="Go to table of contents for this volume/issue" w:history="1">
        <w:r w:rsidR="00EA7CC5" w:rsidRPr="0038418F">
          <w:rPr>
            <w:rStyle w:val="Hyperlink"/>
            <w:rFonts w:asciiTheme="majorBidi" w:hAnsiTheme="majorBidi" w:cstheme="majorBidi"/>
            <w:color w:val="000000" w:themeColor="text1"/>
            <w:u w:val="none"/>
          </w:rPr>
          <w:t>vol. 83, no. 8</w:t>
        </w:r>
      </w:hyperlink>
      <w:r w:rsidR="00EA7CC5" w:rsidRPr="0038418F">
        <w:rPr>
          <w:rFonts w:asciiTheme="majorBidi" w:hAnsiTheme="majorBidi" w:cstheme="majorBidi"/>
          <w:color w:val="000000" w:themeColor="text1"/>
        </w:rPr>
        <w:t>, pp. 1145–1150.</w:t>
      </w:r>
    </w:p>
    <w:p w:rsidR="0021784A" w:rsidRPr="0021784A" w:rsidRDefault="0021784A" w:rsidP="0021784A">
      <w:pPr>
        <w:spacing w:after="0" w:line="240" w:lineRule="auto"/>
        <w:rPr>
          <w:rFonts w:asciiTheme="majorBidi" w:hAnsiTheme="majorBidi" w:cstheme="majorBidi"/>
          <w:color w:val="000000" w:themeColor="text1"/>
        </w:rPr>
      </w:pPr>
    </w:p>
    <w:p w:rsidR="0061772D" w:rsidRPr="0061772D" w:rsidRDefault="0061772D" w:rsidP="0021784A">
      <w:pPr>
        <w:rPr>
          <w:rFonts w:asciiTheme="majorBidi" w:hAnsiTheme="majorBidi" w:cstheme="majorBidi"/>
        </w:rPr>
      </w:pPr>
      <w:r w:rsidRPr="001E5039">
        <w:rPr>
          <w:rFonts w:asciiTheme="majorBidi" w:hAnsiTheme="majorBidi" w:cstheme="majorBidi"/>
        </w:rPr>
        <w:t>Swain</w:t>
      </w:r>
      <w:r>
        <w:rPr>
          <w:rFonts w:asciiTheme="majorBidi" w:hAnsiTheme="majorBidi" w:cstheme="majorBidi"/>
        </w:rPr>
        <w:t xml:space="preserve">, </w:t>
      </w:r>
      <w:r w:rsidRPr="001E5039">
        <w:rPr>
          <w:rFonts w:asciiTheme="majorBidi" w:hAnsiTheme="majorBidi" w:cstheme="majorBidi"/>
        </w:rPr>
        <w:t>DP,</w:t>
      </w:r>
      <w:r>
        <w:rPr>
          <w:rFonts w:asciiTheme="majorBidi" w:hAnsiTheme="majorBidi" w:cstheme="majorBidi"/>
        </w:rPr>
        <w:t xml:space="preserve"> </w:t>
      </w:r>
      <w:r w:rsidRPr="001E5039">
        <w:rPr>
          <w:rFonts w:asciiTheme="majorBidi" w:hAnsiTheme="majorBidi" w:cstheme="majorBidi"/>
        </w:rPr>
        <w:t>Abernathy</w:t>
      </w:r>
      <w:r>
        <w:rPr>
          <w:rFonts w:asciiTheme="majorBidi" w:hAnsiTheme="majorBidi" w:cstheme="majorBidi"/>
        </w:rPr>
        <w:t xml:space="preserve">, </w:t>
      </w:r>
      <w:r w:rsidRPr="001E5039">
        <w:rPr>
          <w:rFonts w:asciiTheme="majorBidi" w:hAnsiTheme="majorBidi" w:cstheme="majorBidi"/>
        </w:rPr>
        <w:t>KS,</w:t>
      </w:r>
      <w:r>
        <w:rPr>
          <w:rFonts w:asciiTheme="majorBidi" w:hAnsiTheme="majorBidi" w:cstheme="majorBidi"/>
        </w:rPr>
        <w:t xml:space="preserve"> </w:t>
      </w:r>
      <w:r w:rsidRPr="001E5039">
        <w:rPr>
          <w:rFonts w:asciiTheme="majorBidi" w:hAnsiTheme="majorBidi" w:cstheme="majorBidi"/>
        </w:rPr>
        <w:t>Smith</w:t>
      </w:r>
      <w:r>
        <w:rPr>
          <w:rFonts w:asciiTheme="majorBidi" w:hAnsiTheme="majorBidi" w:cstheme="majorBidi"/>
        </w:rPr>
        <w:t xml:space="preserve">, CS, </w:t>
      </w:r>
      <w:r w:rsidRPr="001E5039">
        <w:rPr>
          <w:rFonts w:asciiTheme="majorBidi" w:hAnsiTheme="majorBidi" w:cstheme="majorBidi"/>
        </w:rPr>
        <w:t>Lee</w:t>
      </w:r>
      <w:r>
        <w:rPr>
          <w:rFonts w:asciiTheme="majorBidi" w:hAnsiTheme="majorBidi" w:cstheme="majorBidi"/>
        </w:rPr>
        <w:t xml:space="preserve">, </w:t>
      </w:r>
      <w:r w:rsidRPr="001E5039">
        <w:rPr>
          <w:rFonts w:asciiTheme="majorBidi" w:hAnsiTheme="majorBidi" w:cstheme="majorBidi"/>
        </w:rPr>
        <w:t>SJ</w:t>
      </w:r>
      <w:r w:rsidR="0021784A">
        <w:rPr>
          <w:rFonts w:asciiTheme="majorBidi" w:hAnsiTheme="majorBidi" w:cstheme="majorBidi"/>
        </w:rPr>
        <w:t xml:space="preserve"> &amp; </w:t>
      </w:r>
      <w:r w:rsidRPr="001E5039">
        <w:rPr>
          <w:rFonts w:asciiTheme="majorBidi" w:hAnsiTheme="majorBidi" w:cstheme="majorBidi"/>
        </w:rPr>
        <w:t>Bunn</w:t>
      </w:r>
      <w:r>
        <w:rPr>
          <w:rFonts w:asciiTheme="majorBidi" w:hAnsiTheme="majorBidi" w:cstheme="majorBidi"/>
        </w:rPr>
        <w:t xml:space="preserve">, </w:t>
      </w:r>
      <w:r w:rsidRPr="001E5039">
        <w:rPr>
          <w:rFonts w:asciiTheme="majorBidi" w:hAnsiTheme="majorBidi" w:cstheme="majorBidi"/>
        </w:rPr>
        <w:t>SA</w:t>
      </w:r>
      <w:r>
        <w:rPr>
          <w:rFonts w:asciiTheme="majorBidi" w:hAnsiTheme="majorBidi" w:cstheme="majorBidi"/>
        </w:rPr>
        <w:t xml:space="preserve"> 1994, ‘</w:t>
      </w:r>
      <w:r w:rsidRPr="001E5039">
        <w:rPr>
          <w:rFonts w:asciiTheme="majorBidi" w:hAnsiTheme="majorBidi" w:cstheme="majorBidi"/>
        </w:rPr>
        <w:t>Target heart rates for the development of cardiorespiratory ﬁtness</w:t>
      </w:r>
      <w:r>
        <w:rPr>
          <w:rFonts w:asciiTheme="majorBidi" w:hAnsiTheme="majorBidi" w:cstheme="majorBidi"/>
        </w:rPr>
        <w:t xml:space="preserve">’, </w:t>
      </w:r>
      <w:r w:rsidR="0021784A" w:rsidRPr="0061772D">
        <w:rPr>
          <w:rFonts w:asciiTheme="majorBidi" w:hAnsiTheme="majorBidi" w:cstheme="majorBidi"/>
          <w:i/>
          <w:iCs/>
        </w:rPr>
        <w:t>Medicine and Science in Sports Exercise</w:t>
      </w:r>
      <w:r>
        <w:rPr>
          <w:rFonts w:asciiTheme="majorBidi" w:hAnsiTheme="majorBidi" w:cstheme="majorBidi"/>
        </w:rPr>
        <w:t xml:space="preserve">, vol. </w:t>
      </w:r>
      <w:r w:rsidRPr="001E5039">
        <w:rPr>
          <w:rFonts w:asciiTheme="majorBidi" w:hAnsiTheme="majorBidi" w:cstheme="majorBidi"/>
        </w:rPr>
        <w:t>26</w:t>
      </w:r>
      <w:r>
        <w:rPr>
          <w:rFonts w:asciiTheme="majorBidi" w:hAnsiTheme="majorBidi" w:cstheme="majorBidi"/>
        </w:rPr>
        <w:t xml:space="preserve">, no. 1, pp. </w:t>
      </w:r>
      <w:r w:rsidRPr="001E5039">
        <w:rPr>
          <w:rFonts w:asciiTheme="majorBidi" w:hAnsiTheme="majorBidi" w:cstheme="majorBidi"/>
        </w:rPr>
        <w:t>112–</w:t>
      </w:r>
      <w:r>
        <w:rPr>
          <w:rFonts w:asciiTheme="majorBidi" w:hAnsiTheme="majorBidi" w:cstheme="majorBidi"/>
        </w:rPr>
        <w:t>11</w:t>
      </w:r>
      <w:r w:rsidRPr="001E5039">
        <w:rPr>
          <w:rFonts w:asciiTheme="majorBidi" w:hAnsiTheme="majorBidi" w:cstheme="majorBidi"/>
        </w:rPr>
        <w:t>6.</w:t>
      </w:r>
    </w:p>
    <w:p w:rsidR="00EA7CC5" w:rsidRDefault="0061772D" w:rsidP="0061772D">
      <w:pPr>
        <w:rPr>
          <w:rFonts w:asciiTheme="majorBidi" w:hAnsiTheme="majorBidi" w:cstheme="majorBidi"/>
        </w:rPr>
      </w:pPr>
      <w:r w:rsidRPr="001E5039">
        <w:rPr>
          <w:rFonts w:asciiTheme="majorBidi" w:hAnsiTheme="majorBidi" w:cstheme="majorBidi"/>
        </w:rPr>
        <w:t xml:space="preserve">Vaegter, HB, Handberg, G &amp; Graven-Nielsen, T 2014, ‘Similarities between exercise induced hypoalgesia and conditioned pain modulation in humans’, </w:t>
      </w:r>
      <w:r w:rsidRPr="001E5039">
        <w:rPr>
          <w:rFonts w:asciiTheme="majorBidi" w:hAnsiTheme="majorBidi" w:cstheme="majorBidi"/>
          <w:i/>
          <w:iCs/>
        </w:rPr>
        <w:t>Pain</w:t>
      </w:r>
      <w:r w:rsidRPr="001E5039">
        <w:rPr>
          <w:rFonts w:asciiTheme="majorBidi" w:hAnsiTheme="majorBidi" w:cstheme="majorBidi"/>
        </w:rPr>
        <w:t>, vol. 155, no. 1, pp. 158</w:t>
      </w:r>
      <w:r>
        <w:rPr>
          <w:rFonts w:asciiTheme="majorBidi" w:hAnsiTheme="majorBidi" w:cstheme="majorBidi"/>
        </w:rPr>
        <w:t>-1</w:t>
      </w:r>
      <w:r w:rsidRPr="001E5039">
        <w:rPr>
          <w:rFonts w:asciiTheme="majorBidi" w:hAnsiTheme="majorBidi" w:cstheme="majorBidi"/>
        </w:rPr>
        <w:t>67</w:t>
      </w:r>
      <w:r>
        <w:rPr>
          <w:rFonts w:asciiTheme="majorBidi" w:hAnsiTheme="majorBidi" w:cstheme="majorBidi"/>
        </w:rPr>
        <w:t>.</w:t>
      </w:r>
    </w:p>
    <w:p w:rsidR="0061772D" w:rsidRDefault="0061772D" w:rsidP="0061772D">
      <w:pPr>
        <w:rPr>
          <w:rFonts w:asciiTheme="majorBidi" w:hAnsiTheme="majorBidi" w:cstheme="majorBidi"/>
        </w:rPr>
      </w:pPr>
      <w:r>
        <w:rPr>
          <w:rFonts w:asciiTheme="majorBidi" w:hAnsiTheme="majorBidi" w:cstheme="majorBidi"/>
        </w:rPr>
        <w:t>Vaegter, HB, Handberg, G &amp; Graven-Nielsen, T 2016, ‘</w:t>
      </w:r>
      <w:r w:rsidRPr="001E5039">
        <w:rPr>
          <w:rFonts w:asciiTheme="majorBidi" w:hAnsiTheme="majorBidi" w:cstheme="majorBidi"/>
        </w:rPr>
        <w:t>Hypoalgesi</w:t>
      </w:r>
      <w:r>
        <w:rPr>
          <w:rFonts w:asciiTheme="majorBidi" w:hAnsiTheme="majorBidi" w:cstheme="majorBidi"/>
        </w:rPr>
        <w:t>a after exericse and cold pressor test are reduced in chronic musculuskeletal pain p</w:t>
      </w:r>
      <w:r w:rsidRPr="001E5039">
        <w:rPr>
          <w:rFonts w:asciiTheme="majorBidi" w:hAnsiTheme="majorBidi" w:cstheme="majorBidi"/>
        </w:rPr>
        <w:t>ati</w:t>
      </w:r>
      <w:r w:rsidR="0021784A">
        <w:rPr>
          <w:rFonts w:asciiTheme="majorBidi" w:hAnsiTheme="majorBidi" w:cstheme="majorBidi"/>
        </w:rPr>
        <w:t>ents with high pain s</w:t>
      </w:r>
      <w:r>
        <w:rPr>
          <w:rFonts w:asciiTheme="majorBidi" w:hAnsiTheme="majorBidi" w:cstheme="majorBidi"/>
        </w:rPr>
        <w:t>ensitivity’,</w:t>
      </w:r>
      <w:r w:rsidRPr="001E5039">
        <w:rPr>
          <w:rFonts w:asciiTheme="majorBidi" w:hAnsiTheme="majorBidi" w:cstheme="majorBidi"/>
        </w:rPr>
        <w:t xml:space="preserve"> </w:t>
      </w:r>
      <w:r w:rsidR="0021784A">
        <w:rPr>
          <w:rFonts w:asciiTheme="majorBidi" w:hAnsiTheme="majorBidi" w:cstheme="majorBidi"/>
          <w:i/>
          <w:iCs/>
        </w:rPr>
        <w:t xml:space="preserve">The </w:t>
      </w:r>
      <w:r w:rsidRPr="001E5039">
        <w:rPr>
          <w:rFonts w:asciiTheme="majorBidi" w:hAnsiTheme="majorBidi" w:cstheme="majorBidi"/>
          <w:i/>
          <w:iCs/>
        </w:rPr>
        <w:t>Clinical Journal of Pain</w:t>
      </w:r>
      <w:r w:rsidR="0021784A">
        <w:rPr>
          <w:rFonts w:asciiTheme="majorBidi" w:hAnsiTheme="majorBidi" w:cstheme="majorBidi"/>
        </w:rPr>
        <w:t xml:space="preserve">, </w:t>
      </w:r>
      <w:r>
        <w:rPr>
          <w:rFonts w:asciiTheme="majorBidi" w:hAnsiTheme="majorBidi" w:cstheme="majorBidi"/>
        </w:rPr>
        <w:t xml:space="preserve">vol. </w:t>
      </w:r>
      <w:r w:rsidRPr="001E5039">
        <w:rPr>
          <w:rFonts w:asciiTheme="majorBidi" w:hAnsiTheme="majorBidi" w:cstheme="majorBidi"/>
        </w:rPr>
        <w:t>32</w:t>
      </w:r>
      <w:r>
        <w:rPr>
          <w:rFonts w:asciiTheme="majorBidi" w:hAnsiTheme="majorBidi" w:cstheme="majorBidi"/>
        </w:rPr>
        <w:t xml:space="preserve">, no. 1, pp. </w:t>
      </w:r>
      <w:r w:rsidRPr="001E5039">
        <w:rPr>
          <w:rFonts w:asciiTheme="majorBidi" w:hAnsiTheme="majorBidi" w:cstheme="majorBidi"/>
        </w:rPr>
        <w:t>58-69.</w:t>
      </w:r>
    </w:p>
    <w:p w:rsidR="008220C3" w:rsidRDefault="0061772D" w:rsidP="00EA7CC5">
      <w:pPr>
        <w:spacing w:after="0" w:line="240" w:lineRule="auto"/>
        <w:rPr>
          <w:rFonts w:asciiTheme="majorBidi" w:hAnsiTheme="majorBidi" w:cstheme="majorBidi"/>
        </w:rPr>
      </w:pPr>
      <w:r w:rsidRPr="0061772D">
        <w:rPr>
          <w:rFonts w:asciiTheme="majorBidi" w:hAnsiTheme="majorBidi" w:cstheme="majorBidi"/>
        </w:rPr>
        <w:t>Vaegter, H</w:t>
      </w:r>
      <w:r w:rsidR="008220C3" w:rsidRPr="0061772D">
        <w:rPr>
          <w:rFonts w:asciiTheme="majorBidi" w:hAnsiTheme="majorBidi" w:cstheme="majorBidi"/>
        </w:rPr>
        <w:t>B, Han</w:t>
      </w:r>
      <w:r w:rsidRPr="0061772D">
        <w:rPr>
          <w:rFonts w:asciiTheme="majorBidi" w:hAnsiTheme="majorBidi" w:cstheme="majorBidi"/>
        </w:rPr>
        <w:t xml:space="preserve">dberg, G, Jørgensen, MN, Kinly, A &amp; Graven-Nielsen, </w:t>
      </w:r>
      <w:r w:rsidR="008220C3" w:rsidRPr="0061772D">
        <w:rPr>
          <w:rFonts w:asciiTheme="majorBidi" w:hAnsiTheme="majorBidi" w:cstheme="majorBidi"/>
        </w:rPr>
        <w:t>T</w:t>
      </w:r>
      <w:r w:rsidRPr="0061772D">
        <w:rPr>
          <w:rFonts w:asciiTheme="majorBidi" w:hAnsiTheme="majorBidi" w:cstheme="majorBidi"/>
        </w:rPr>
        <w:t xml:space="preserve"> 2015, ‘</w:t>
      </w:r>
      <w:r>
        <w:rPr>
          <w:rFonts w:asciiTheme="majorBidi" w:hAnsiTheme="majorBidi" w:cstheme="majorBidi"/>
        </w:rPr>
        <w:t>Aerobic exercise and cold pressor test induce hypoalgesia in a</w:t>
      </w:r>
      <w:r w:rsidRPr="0061772D">
        <w:rPr>
          <w:rFonts w:asciiTheme="majorBidi" w:hAnsiTheme="majorBidi" w:cstheme="majorBidi"/>
        </w:rPr>
        <w:t>c</w:t>
      </w:r>
      <w:r>
        <w:rPr>
          <w:rFonts w:asciiTheme="majorBidi" w:hAnsiTheme="majorBidi" w:cstheme="majorBidi"/>
        </w:rPr>
        <w:t>tive and inactive men and w</w:t>
      </w:r>
      <w:r w:rsidRPr="0061772D">
        <w:rPr>
          <w:rFonts w:asciiTheme="majorBidi" w:hAnsiTheme="majorBidi" w:cstheme="majorBidi"/>
        </w:rPr>
        <w:t xml:space="preserve">omen’, </w:t>
      </w:r>
      <w:r w:rsidRPr="0061772D">
        <w:rPr>
          <w:rFonts w:asciiTheme="majorBidi" w:hAnsiTheme="majorBidi" w:cstheme="majorBidi"/>
          <w:i/>
          <w:iCs/>
        </w:rPr>
        <w:t>Pain Medicine</w:t>
      </w:r>
      <w:r w:rsidRPr="0061772D">
        <w:rPr>
          <w:rFonts w:asciiTheme="majorBidi" w:hAnsiTheme="majorBidi" w:cstheme="majorBidi"/>
        </w:rPr>
        <w:t>, vol. 16, no. 5, pp. 923-933.</w:t>
      </w:r>
    </w:p>
    <w:p w:rsidR="0061772D" w:rsidRPr="0061772D" w:rsidRDefault="0061772D" w:rsidP="00EA7CC5">
      <w:pPr>
        <w:spacing w:after="0" w:line="240" w:lineRule="auto"/>
        <w:rPr>
          <w:rFonts w:asciiTheme="majorBidi" w:hAnsiTheme="majorBidi" w:cstheme="majorBidi"/>
        </w:rPr>
      </w:pPr>
    </w:p>
    <w:p w:rsidR="00EA7CC5" w:rsidRPr="0038418F" w:rsidRDefault="004B0F64" w:rsidP="00EA7CC5">
      <w:pPr>
        <w:spacing w:after="0" w:line="240" w:lineRule="auto"/>
        <w:rPr>
          <w:rStyle w:val="exlresultdetails"/>
          <w:rFonts w:asciiTheme="majorBidi" w:hAnsiTheme="majorBidi" w:cstheme="majorBidi"/>
          <w:color w:val="000000" w:themeColor="text1"/>
        </w:rPr>
      </w:pPr>
      <w:hyperlink r:id="rId22" w:history="1">
        <w:r w:rsidR="00EA7CC5" w:rsidRPr="0038418F">
          <w:rPr>
            <w:rStyle w:val="Hyperlink"/>
            <w:rFonts w:asciiTheme="majorBidi" w:hAnsiTheme="majorBidi" w:cstheme="majorBidi"/>
            <w:color w:val="000000" w:themeColor="text1"/>
            <w:u w:val="none"/>
          </w:rPr>
          <w:t>Vicenzino, B</w:t>
        </w:r>
      </w:hyperlink>
      <w:r w:rsidR="00EA7CC5" w:rsidRPr="0038418F">
        <w:rPr>
          <w:rFonts w:asciiTheme="majorBidi" w:hAnsiTheme="majorBidi" w:cstheme="majorBidi"/>
          <w:color w:val="000000" w:themeColor="text1"/>
        </w:rPr>
        <w:t xml:space="preserve">, </w:t>
      </w:r>
      <w:hyperlink r:id="rId23" w:history="1">
        <w:r w:rsidR="00EA7CC5" w:rsidRPr="0038418F">
          <w:rPr>
            <w:rStyle w:val="Hyperlink"/>
            <w:rFonts w:asciiTheme="majorBidi" w:hAnsiTheme="majorBidi" w:cstheme="majorBidi"/>
            <w:color w:val="000000" w:themeColor="text1"/>
            <w:u w:val="none"/>
          </w:rPr>
          <w:t>Collins, D</w:t>
        </w:r>
      </w:hyperlink>
      <w:r w:rsidR="00EA7CC5" w:rsidRPr="0038418F">
        <w:rPr>
          <w:rFonts w:asciiTheme="majorBidi" w:hAnsiTheme="majorBidi" w:cstheme="majorBidi"/>
          <w:color w:val="000000" w:themeColor="text1"/>
        </w:rPr>
        <w:t xml:space="preserve">, </w:t>
      </w:r>
      <w:hyperlink r:id="rId24" w:history="1">
        <w:r w:rsidR="00EA7CC5" w:rsidRPr="0038418F">
          <w:rPr>
            <w:rStyle w:val="Hyperlink"/>
            <w:rFonts w:asciiTheme="majorBidi" w:hAnsiTheme="majorBidi" w:cstheme="majorBidi"/>
            <w:color w:val="000000" w:themeColor="text1"/>
            <w:u w:val="none"/>
          </w:rPr>
          <w:t>Benson, H</w:t>
        </w:r>
      </w:hyperlink>
      <w:r w:rsidR="00EA7CC5" w:rsidRPr="0038418F">
        <w:rPr>
          <w:rFonts w:asciiTheme="majorBidi" w:hAnsiTheme="majorBidi" w:cstheme="majorBidi"/>
          <w:color w:val="000000" w:themeColor="text1"/>
        </w:rPr>
        <w:t xml:space="preserve"> &amp; </w:t>
      </w:r>
      <w:hyperlink r:id="rId25" w:history="1">
        <w:r w:rsidR="00EA7CC5" w:rsidRPr="0038418F">
          <w:rPr>
            <w:rStyle w:val="Hyperlink"/>
            <w:rFonts w:asciiTheme="majorBidi" w:hAnsiTheme="majorBidi" w:cstheme="majorBidi"/>
            <w:color w:val="000000" w:themeColor="text1"/>
            <w:u w:val="none"/>
          </w:rPr>
          <w:t>Wright, A</w:t>
        </w:r>
      </w:hyperlink>
      <w:r w:rsidR="00EA7CC5" w:rsidRPr="0038418F">
        <w:rPr>
          <w:rFonts w:asciiTheme="majorBidi" w:hAnsiTheme="majorBidi" w:cstheme="majorBidi"/>
          <w:color w:val="000000" w:themeColor="text1"/>
        </w:rPr>
        <w:t xml:space="preserve"> 1998, ‘An investigation of the interrelationship between manipulative therapy-induced hypoalgesia and sympathoexcitation’, </w:t>
      </w:r>
      <w:r w:rsidR="00EA7CC5" w:rsidRPr="0038418F">
        <w:rPr>
          <w:rStyle w:val="exlresultdetails"/>
          <w:rFonts w:asciiTheme="majorBidi" w:hAnsiTheme="majorBidi" w:cstheme="majorBidi"/>
          <w:i/>
          <w:iCs/>
          <w:color w:val="000000" w:themeColor="text1"/>
        </w:rPr>
        <w:t xml:space="preserve">Journal of </w:t>
      </w:r>
      <w:r w:rsidR="00EA7CC5" w:rsidRPr="0038418F">
        <w:rPr>
          <w:rStyle w:val="searchword"/>
          <w:rFonts w:asciiTheme="majorBidi" w:hAnsiTheme="majorBidi" w:cstheme="majorBidi"/>
          <w:i/>
          <w:iCs/>
          <w:color w:val="000000" w:themeColor="text1"/>
        </w:rPr>
        <w:t>Manipulative</w:t>
      </w:r>
      <w:r w:rsidR="00EA7CC5" w:rsidRPr="0038418F">
        <w:rPr>
          <w:rStyle w:val="exlresultdetails"/>
          <w:rFonts w:asciiTheme="majorBidi" w:hAnsiTheme="majorBidi" w:cstheme="majorBidi"/>
          <w:i/>
          <w:iCs/>
          <w:color w:val="000000" w:themeColor="text1"/>
        </w:rPr>
        <w:t xml:space="preserve"> and Physiological Therapeutics, </w:t>
      </w:r>
      <w:r w:rsidR="00EA7CC5" w:rsidRPr="0038418F">
        <w:rPr>
          <w:rStyle w:val="exlresultdetails"/>
          <w:rFonts w:asciiTheme="majorBidi" w:hAnsiTheme="majorBidi" w:cstheme="majorBidi"/>
          <w:color w:val="000000" w:themeColor="text1"/>
        </w:rPr>
        <w:t>vol. 21, no. 7, pp.448-453.</w:t>
      </w:r>
      <w:r w:rsidR="00EA7CC5" w:rsidRPr="0038418F">
        <w:rPr>
          <w:rStyle w:val="exlresultdetails"/>
          <w:rFonts w:asciiTheme="majorBidi" w:hAnsiTheme="majorBidi" w:cstheme="majorBidi"/>
          <w:i/>
          <w:iCs/>
          <w:color w:val="000000" w:themeColor="text1"/>
        </w:rPr>
        <w:t xml:space="preserve"> </w:t>
      </w:r>
    </w:p>
    <w:p w:rsidR="00EA7CC5" w:rsidRPr="0038418F" w:rsidRDefault="00EA7CC5" w:rsidP="00EA7CC5">
      <w:pPr>
        <w:spacing w:after="0" w:line="240" w:lineRule="auto"/>
        <w:rPr>
          <w:rStyle w:val="exlresultdetails"/>
          <w:rFonts w:asciiTheme="majorBidi" w:hAnsiTheme="majorBidi" w:cstheme="majorBidi"/>
          <w:i/>
          <w:iCs/>
          <w:color w:val="000000" w:themeColor="text1"/>
        </w:rPr>
      </w:pPr>
    </w:p>
    <w:p w:rsidR="00EA7CC5" w:rsidRPr="0038418F" w:rsidRDefault="004B0F64" w:rsidP="00EA7CC5">
      <w:pPr>
        <w:spacing w:after="0" w:line="240" w:lineRule="auto"/>
        <w:rPr>
          <w:rStyle w:val="exlresultdetails"/>
          <w:rFonts w:asciiTheme="majorBidi" w:hAnsiTheme="majorBidi" w:cstheme="majorBidi"/>
          <w:i/>
          <w:iCs/>
        </w:rPr>
      </w:pPr>
      <w:hyperlink r:id="rId26" w:history="1">
        <w:r w:rsidR="00EA7CC5" w:rsidRPr="0038418F">
          <w:rPr>
            <w:rStyle w:val="Hyperlink"/>
            <w:rFonts w:asciiTheme="majorBidi" w:hAnsiTheme="majorBidi" w:cstheme="majorBidi"/>
            <w:color w:val="000000" w:themeColor="text1"/>
            <w:u w:val="none"/>
          </w:rPr>
          <w:t>Vicenzino, B</w:t>
        </w:r>
      </w:hyperlink>
      <w:r w:rsidR="00EA7CC5" w:rsidRPr="0038418F">
        <w:rPr>
          <w:rFonts w:asciiTheme="majorBidi" w:hAnsiTheme="majorBidi" w:cstheme="majorBidi"/>
          <w:color w:val="000000" w:themeColor="text1"/>
        </w:rPr>
        <w:t xml:space="preserve">, </w:t>
      </w:r>
      <w:hyperlink r:id="rId27" w:history="1">
        <w:r w:rsidR="00EA7CC5" w:rsidRPr="0038418F">
          <w:rPr>
            <w:rStyle w:val="Hyperlink"/>
            <w:rFonts w:asciiTheme="majorBidi" w:hAnsiTheme="majorBidi" w:cstheme="majorBidi"/>
            <w:color w:val="000000" w:themeColor="text1"/>
            <w:u w:val="none"/>
          </w:rPr>
          <w:t>Collins, D</w:t>
        </w:r>
      </w:hyperlink>
      <w:r w:rsidR="00EA7CC5" w:rsidRPr="0038418F">
        <w:rPr>
          <w:rFonts w:asciiTheme="majorBidi" w:hAnsiTheme="majorBidi" w:cstheme="majorBidi"/>
          <w:color w:val="000000" w:themeColor="text1"/>
        </w:rPr>
        <w:t xml:space="preserve"> &amp; </w:t>
      </w:r>
      <w:hyperlink r:id="rId28" w:history="1">
        <w:r w:rsidR="00EA7CC5" w:rsidRPr="0038418F">
          <w:rPr>
            <w:rStyle w:val="Hyperlink"/>
            <w:rFonts w:asciiTheme="majorBidi" w:hAnsiTheme="majorBidi" w:cstheme="majorBidi"/>
            <w:color w:val="000000" w:themeColor="text1"/>
            <w:u w:val="none"/>
          </w:rPr>
          <w:t>Wright, A</w:t>
        </w:r>
      </w:hyperlink>
      <w:r w:rsidR="00EA7CC5" w:rsidRPr="0038418F">
        <w:rPr>
          <w:rFonts w:asciiTheme="majorBidi" w:hAnsiTheme="majorBidi" w:cstheme="majorBidi"/>
          <w:color w:val="000000" w:themeColor="text1"/>
        </w:rPr>
        <w:t xml:space="preserve"> 1996, ‘The initial effects of a cervical spine manipulative physiotherapy treatment on the pain and dysfunction of </w:t>
      </w:r>
      <w:r w:rsidR="00EA7CC5" w:rsidRPr="0038418F">
        <w:rPr>
          <w:rFonts w:asciiTheme="majorBidi" w:hAnsiTheme="majorBidi" w:cstheme="majorBidi"/>
        </w:rPr>
        <w:t xml:space="preserve">lateral epicondylalgia’, </w:t>
      </w:r>
      <w:r w:rsidR="00EA7CC5" w:rsidRPr="0038418F">
        <w:rPr>
          <w:rStyle w:val="exlresultdetails"/>
          <w:rFonts w:asciiTheme="majorBidi" w:hAnsiTheme="majorBidi" w:cstheme="majorBidi"/>
          <w:i/>
          <w:iCs/>
        </w:rPr>
        <w:t xml:space="preserve">Pain, </w:t>
      </w:r>
      <w:r w:rsidR="00EA7CC5" w:rsidRPr="0038418F">
        <w:rPr>
          <w:rStyle w:val="exlresultdetails"/>
          <w:rFonts w:asciiTheme="majorBidi" w:hAnsiTheme="majorBidi" w:cstheme="majorBidi"/>
        </w:rPr>
        <w:t>vol. 68, pp.69-74.</w:t>
      </w:r>
      <w:r w:rsidR="00EA7CC5" w:rsidRPr="0038418F">
        <w:rPr>
          <w:rStyle w:val="exlresultdetails"/>
          <w:rFonts w:asciiTheme="majorBidi" w:hAnsiTheme="majorBidi" w:cstheme="majorBidi"/>
          <w:i/>
          <w:iCs/>
        </w:rPr>
        <w:t xml:space="preserve"> </w:t>
      </w:r>
    </w:p>
    <w:p w:rsidR="00EA7CC5" w:rsidRPr="0038418F" w:rsidRDefault="00EA7CC5" w:rsidP="00EA7CC5">
      <w:pPr>
        <w:spacing w:after="0"/>
        <w:rPr>
          <w:rStyle w:val="exlresultdetails"/>
          <w:rFonts w:asciiTheme="majorBidi" w:hAnsiTheme="majorBidi" w:cstheme="majorBidi"/>
          <w:i/>
          <w:iCs/>
        </w:rPr>
      </w:pPr>
    </w:p>
    <w:p w:rsidR="00EA7CC5" w:rsidRPr="0038418F" w:rsidRDefault="00EA7CC5" w:rsidP="00EA7CC5">
      <w:pPr>
        <w:spacing w:after="0"/>
        <w:rPr>
          <w:rFonts w:asciiTheme="majorBidi" w:hAnsiTheme="majorBidi" w:cstheme="majorBidi"/>
        </w:rPr>
      </w:pPr>
      <w:r w:rsidRPr="0038418F">
        <w:rPr>
          <w:rFonts w:asciiTheme="majorBidi" w:hAnsiTheme="majorBidi" w:cstheme="majorBidi"/>
        </w:rPr>
        <w:t xml:space="preserve">Voogt, L, de Vries, J, Meus, M, Struyf, F, Meufelss, D &amp; Nijs, J 2015, ‘Analgesic effect of manual therapy in patients with musculoskeletal pain: a systematic review’, </w:t>
      </w:r>
      <w:r w:rsidRPr="0038418F">
        <w:rPr>
          <w:rFonts w:asciiTheme="majorBidi" w:hAnsiTheme="majorBidi" w:cstheme="majorBidi"/>
          <w:i/>
          <w:iCs/>
        </w:rPr>
        <w:t>Manual therapy</w:t>
      </w:r>
      <w:r w:rsidRPr="0038418F">
        <w:rPr>
          <w:rFonts w:asciiTheme="majorBidi" w:hAnsiTheme="majorBidi" w:cstheme="majorBidi"/>
        </w:rPr>
        <w:t>, vol. 20, pp. 250-256.</w:t>
      </w:r>
    </w:p>
    <w:p w:rsidR="00EA7CC5" w:rsidRPr="0038418F" w:rsidRDefault="00EA7CC5" w:rsidP="00EA7CC5">
      <w:pPr>
        <w:spacing w:after="0"/>
        <w:rPr>
          <w:rFonts w:asciiTheme="majorBidi" w:hAnsiTheme="majorBidi" w:cstheme="majorBidi"/>
        </w:rPr>
      </w:pPr>
    </w:p>
    <w:p w:rsidR="00EA7CC5" w:rsidRDefault="00EA7CC5" w:rsidP="00EA7CC5">
      <w:pPr>
        <w:spacing w:after="0" w:line="240" w:lineRule="auto"/>
        <w:rPr>
          <w:rFonts w:asciiTheme="majorBidi" w:hAnsiTheme="majorBidi" w:cstheme="majorBidi"/>
          <w:color w:val="000000" w:themeColor="text1"/>
        </w:rPr>
      </w:pPr>
      <w:r w:rsidRPr="0038418F">
        <w:rPr>
          <w:rFonts w:asciiTheme="majorBidi" w:hAnsiTheme="majorBidi" w:cstheme="majorBidi"/>
          <w:kern w:val="36"/>
        </w:rPr>
        <w:t xml:space="preserve">Waller, R, Straker, L, O’Sullivan, P, Sterling, M &amp; Smith, A 2015, ‘Reliability of pressure pain threshold testing (PPT) in healthy pain free young adults’, </w:t>
      </w:r>
      <w:hyperlink r:id="rId29" w:tooltip="Go to Scandinavian Journal of Pain on ScienceDirect" w:history="1">
        <w:r w:rsidRPr="0038418F">
          <w:rPr>
            <w:rStyle w:val="Hyperlink"/>
            <w:rFonts w:asciiTheme="majorBidi" w:hAnsiTheme="majorBidi" w:cstheme="majorBidi"/>
            <w:i/>
            <w:iCs/>
            <w:color w:val="000000" w:themeColor="text1"/>
            <w:u w:val="none"/>
            <w:bdr w:val="none" w:sz="0" w:space="0" w:color="auto" w:frame="1"/>
          </w:rPr>
          <w:t>Scandinavian Journal of Pain</w:t>
        </w:r>
      </w:hyperlink>
      <w:r w:rsidRPr="0038418F">
        <w:rPr>
          <w:rFonts w:asciiTheme="majorBidi" w:hAnsiTheme="majorBidi" w:cstheme="majorBidi"/>
          <w:color w:val="000000" w:themeColor="text1"/>
        </w:rPr>
        <w:t xml:space="preserve">, </w:t>
      </w:r>
      <w:hyperlink r:id="rId30" w:tooltip="Go to table of contents for this volume/issue" w:history="1">
        <w:r w:rsidRPr="0038418F">
          <w:rPr>
            <w:rStyle w:val="Hyperlink"/>
            <w:rFonts w:asciiTheme="majorBidi" w:hAnsiTheme="majorBidi" w:cstheme="majorBidi"/>
            <w:color w:val="000000" w:themeColor="text1"/>
            <w:u w:val="none"/>
          </w:rPr>
          <w:t>vol. 9</w:t>
        </w:r>
      </w:hyperlink>
      <w:r w:rsidRPr="0038418F">
        <w:rPr>
          <w:rFonts w:asciiTheme="majorBidi" w:hAnsiTheme="majorBidi" w:cstheme="majorBidi"/>
          <w:color w:val="000000" w:themeColor="text1"/>
        </w:rPr>
        <w:t xml:space="preserve">, pp. 38-41. </w:t>
      </w:r>
    </w:p>
    <w:p w:rsidR="003F1AF9" w:rsidRDefault="003F1AF9" w:rsidP="00EA7CC5">
      <w:pPr>
        <w:spacing w:after="0" w:line="240" w:lineRule="auto"/>
        <w:rPr>
          <w:rFonts w:asciiTheme="majorBidi" w:hAnsiTheme="majorBidi" w:cstheme="majorBidi"/>
          <w:color w:val="000000" w:themeColor="text1"/>
        </w:rPr>
      </w:pPr>
    </w:p>
    <w:p w:rsidR="003F1AF9" w:rsidRPr="003F1AF9" w:rsidRDefault="003F1AF9" w:rsidP="003F1AF9">
      <w:pPr>
        <w:rPr>
          <w:rFonts w:asciiTheme="majorBidi" w:hAnsiTheme="majorBidi" w:cstheme="majorBidi"/>
        </w:rPr>
      </w:pPr>
      <w:r>
        <w:rPr>
          <w:rFonts w:asciiTheme="majorBidi" w:hAnsiTheme="majorBidi" w:cstheme="majorBidi"/>
        </w:rPr>
        <w:t>World Health Organization 2005</w:t>
      </w:r>
      <w:r>
        <w:rPr>
          <w:rFonts w:asciiTheme="majorBidi" w:hAnsiTheme="majorBidi" w:cstheme="majorBidi"/>
          <w:i/>
          <w:iCs/>
        </w:rPr>
        <w:t>, WHO STEPS Surveillance Manual: the WHO STEPwise Approach to Chronic Disease Risk Factor Surveillance</w:t>
      </w:r>
      <w:r>
        <w:rPr>
          <w:rFonts w:asciiTheme="majorBidi" w:hAnsiTheme="majorBidi" w:cstheme="majorBidi"/>
        </w:rPr>
        <w:t xml:space="preserve">, World Health Organization, Geneva, Switzerland.  </w:t>
      </w:r>
    </w:p>
    <w:p w:rsidR="00EA7CC5" w:rsidRPr="0038418F" w:rsidRDefault="00EA7CC5" w:rsidP="00EA7CC5">
      <w:pPr>
        <w:spacing w:after="0" w:line="240" w:lineRule="auto"/>
        <w:rPr>
          <w:rFonts w:asciiTheme="majorBidi" w:hAnsiTheme="majorBidi" w:cstheme="majorBidi"/>
        </w:rPr>
      </w:pPr>
      <w:r w:rsidRPr="0038418F">
        <w:rPr>
          <w:rFonts w:asciiTheme="majorBidi" w:hAnsiTheme="majorBidi" w:cstheme="majorBidi"/>
        </w:rPr>
        <w:t xml:space="preserve">Wright, A 1995, ‘Hypoalgesia post-manipulative therapy: a review of a potential neurophysiological mechanism’, </w:t>
      </w:r>
      <w:r w:rsidRPr="0038418F">
        <w:rPr>
          <w:rFonts w:asciiTheme="majorBidi" w:hAnsiTheme="majorBidi" w:cstheme="majorBidi"/>
          <w:i/>
          <w:iCs/>
        </w:rPr>
        <w:t>Manual Therapy</w:t>
      </w:r>
      <w:r w:rsidRPr="0038418F">
        <w:rPr>
          <w:rFonts w:asciiTheme="majorBidi" w:hAnsiTheme="majorBidi" w:cstheme="majorBidi"/>
        </w:rPr>
        <w:t xml:space="preserve">, vol. 1, pp.11-16. </w:t>
      </w:r>
    </w:p>
    <w:p w:rsidR="00EA7CC5" w:rsidRPr="0038418F" w:rsidRDefault="00EA7CC5" w:rsidP="00EA7CC5">
      <w:pPr>
        <w:spacing w:after="0" w:line="240" w:lineRule="auto"/>
        <w:rPr>
          <w:rFonts w:asciiTheme="majorBidi" w:hAnsiTheme="majorBidi" w:cstheme="majorBidi"/>
        </w:rPr>
      </w:pPr>
    </w:p>
    <w:p w:rsidR="00EA7CC5" w:rsidRPr="0038418F" w:rsidRDefault="00EA7CC5" w:rsidP="00EA7CC5">
      <w:pPr>
        <w:spacing w:after="0" w:line="240" w:lineRule="auto"/>
        <w:rPr>
          <w:rFonts w:asciiTheme="majorBidi" w:hAnsiTheme="majorBidi" w:cstheme="majorBidi"/>
        </w:rPr>
      </w:pPr>
      <w:r w:rsidRPr="0038418F">
        <w:rPr>
          <w:rFonts w:asciiTheme="majorBidi" w:hAnsiTheme="majorBidi" w:cstheme="majorBidi"/>
        </w:rPr>
        <w:t xml:space="preserve">Yarnitsky, D 2015, ‘Role of endogenous pain modulation in chronic pain mechanisms and treatment’, </w:t>
      </w:r>
      <w:r w:rsidRPr="0038418F">
        <w:rPr>
          <w:rFonts w:asciiTheme="majorBidi" w:hAnsiTheme="majorBidi" w:cstheme="majorBidi"/>
          <w:i/>
          <w:iCs/>
        </w:rPr>
        <w:t>Pain</w:t>
      </w:r>
      <w:r w:rsidRPr="0038418F">
        <w:rPr>
          <w:rFonts w:asciiTheme="majorBidi" w:hAnsiTheme="majorBidi" w:cstheme="majorBidi"/>
        </w:rPr>
        <w:t xml:space="preserve">, vol. 156, no. 4, pp. 24-31. </w:t>
      </w:r>
    </w:p>
    <w:p w:rsidR="00EA7CC5" w:rsidRPr="0038418F" w:rsidRDefault="00EA7CC5" w:rsidP="00EA7CC5">
      <w:pPr>
        <w:spacing w:after="0" w:line="240" w:lineRule="auto"/>
        <w:rPr>
          <w:rFonts w:asciiTheme="majorBidi" w:hAnsiTheme="majorBidi" w:cstheme="majorBidi"/>
        </w:rPr>
      </w:pPr>
    </w:p>
    <w:p w:rsidR="00EA7CC5" w:rsidRPr="0038418F" w:rsidRDefault="00EA7CC5" w:rsidP="00EA7CC5">
      <w:pPr>
        <w:spacing w:after="0" w:line="240" w:lineRule="auto"/>
        <w:rPr>
          <w:rFonts w:asciiTheme="majorBidi" w:hAnsiTheme="majorBidi" w:cstheme="majorBidi"/>
        </w:rPr>
      </w:pPr>
      <w:r w:rsidRPr="0038418F">
        <w:rPr>
          <w:rFonts w:asciiTheme="majorBidi" w:hAnsiTheme="majorBidi" w:cstheme="majorBidi"/>
        </w:rPr>
        <w:t xml:space="preserve">Yarnitsky, D, Arendt-Nielsen, L, Bouhassira, D, Edwards, RR, Fillingim, RB, Garanot, M, Hansson, P, Lautenbacher, S, Marchand, S &amp; Wilder-Smith, O 2010, ‘Recommendations on terminology and practice of psychophysical DNIC testing’, </w:t>
      </w:r>
      <w:r w:rsidRPr="0038418F">
        <w:rPr>
          <w:rFonts w:asciiTheme="majorBidi" w:hAnsiTheme="majorBidi" w:cstheme="majorBidi"/>
          <w:i/>
          <w:iCs/>
        </w:rPr>
        <w:t>European Journal of Pain</w:t>
      </w:r>
      <w:r w:rsidRPr="0038418F">
        <w:rPr>
          <w:rFonts w:asciiTheme="majorBidi" w:hAnsiTheme="majorBidi" w:cstheme="majorBidi"/>
        </w:rPr>
        <w:t>, vol. 14, p. 339.</w:t>
      </w:r>
    </w:p>
    <w:p w:rsidR="00EA7CC5" w:rsidRPr="0038418F" w:rsidRDefault="00EA7CC5" w:rsidP="00EA7CC5">
      <w:pPr>
        <w:spacing w:after="0" w:line="240" w:lineRule="auto"/>
        <w:rPr>
          <w:rFonts w:asciiTheme="majorBidi" w:hAnsiTheme="majorBidi" w:cstheme="majorBidi"/>
        </w:rPr>
      </w:pPr>
    </w:p>
    <w:p w:rsidR="00EA343B" w:rsidRPr="003F1AF9" w:rsidRDefault="004B0F64" w:rsidP="003F1AF9">
      <w:pPr>
        <w:spacing w:after="0" w:line="240" w:lineRule="auto"/>
        <w:rPr>
          <w:rFonts w:asciiTheme="majorBidi" w:hAnsiTheme="majorBidi" w:cstheme="majorBidi"/>
          <w:color w:val="000000" w:themeColor="text1"/>
        </w:rPr>
      </w:pPr>
      <w:hyperlink r:id="rId31" w:history="1">
        <w:r w:rsidR="00EA7CC5" w:rsidRPr="0038418F">
          <w:rPr>
            <w:rStyle w:val="Hyperlink"/>
            <w:rFonts w:asciiTheme="majorBidi" w:hAnsiTheme="majorBidi" w:cstheme="majorBidi"/>
            <w:color w:val="000000" w:themeColor="text1"/>
            <w:u w:val="none"/>
          </w:rPr>
          <w:t>Yaxley</w:t>
        </w:r>
      </w:hyperlink>
      <w:r w:rsidR="00EA7CC5" w:rsidRPr="0038418F">
        <w:rPr>
          <w:rStyle w:val="author"/>
          <w:rFonts w:asciiTheme="majorBidi" w:hAnsiTheme="majorBidi" w:cstheme="majorBidi"/>
          <w:color w:val="000000" w:themeColor="text1"/>
        </w:rPr>
        <w:t>, GA &amp;</w:t>
      </w:r>
      <w:r w:rsidR="00EA7CC5" w:rsidRPr="0038418F">
        <w:rPr>
          <w:rStyle w:val="author-name"/>
          <w:rFonts w:asciiTheme="majorBidi" w:hAnsiTheme="majorBidi" w:cstheme="majorBidi"/>
          <w:color w:val="000000" w:themeColor="text1"/>
        </w:rPr>
        <w:t xml:space="preserve"> Jull</w:t>
      </w:r>
      <w:r w:rsidR="00EA7CC5" w:rsidRPr="0038418F">
        <w:rPr>
          <w:rStyle w:val="author"/>
          <w:rFonts w:asciiTheme="majorBidi" w:hAnsiTheme="majorBidi" w:cstheme="majorBidi"/>
          <w:color w:val="000000" w:themeColor="text1"/>
        </w:rPr>
        <w:t>, GA  1993, ‘</w:t>
      </w:r>
      <w:r w:rsidR="00EA7CC5" w:rsidRPr="0038418F">
        <w:rPr>
          <w:rFonts w:asciiTheme="majorBidi" w:hAnsiTheme="majorBidi" w:cstheme="majorBidi"/>
          <w:color w:val="000000" w:themeColor="text1"/>
        </w:rPr>
        <w:t xml:space="preserve">Adverse tension in the neural system. A preliminary study of tennis elbow’, </w:t>
      </w:r>
      <w:r w:rsidR="00EA7CC5" w:rsidRPr="0038418F">
        <w:rPr>
          <w:rFonts w:asciiTheme="majorBidi" w:hAnsiTheme="majorBidi" w:cstheme="majorBidi"/>
          <w:i/>
          <w:iCs/>
          <w:color w:val="000000" w:themeColor="text1"/>
        </w:rPr>
        <w:t>Australian Journal Physiotherapy</w:t>
      </w:r>
      <w:r w:rsidR="003F1AF9">
        <w:rPr>
          <w:rFonts w:asciiTheme="majorBidi" w:hAnsiTheme="majorBidi" w:cstheme="majorBidi"/>
          <w:color w:val="000000" w:themeColor="text1"/>
        </w:rPr>
        <w:t>, vol. 39, no. 1, pp. 15-22.</w:t>
      </w:r>
    </w:p>
    <w:p w:rsidR="00EA343B" w:rsidRDefault="00EA343B" w:rsidP="00EA343B">
      <w:pPr>
        <w:spacing w:after="0" w:line="240" w:lineRule="auto"/>
        <w:jc w:val="both"/>
        <w:rPr>
          <w:rFonts w:asciiTheme="majorBidi" w:hAnsiTheme="majorBidi" w:cstheme="majorBidi"/>
          <w:sz w:val="24"/>
          <w:szCs w:val="24"/>
        </w:rPr>
      </w:pPr>
    </w:p>
    <w:p w:rsidR="00EA343B" w:rsidRDefault="00EA343B" w:rsidP="00EA343B">
      <w:pPr>
        <w:sectPr w:rsidR="00EA343B" w:rsidSect="009B30CE">
          <w:footerReference w:type="default" r:id="rId32"/>
          <w:pgSz w:w="12240" w:h="15840"/>
          <w:pgMar w:top="1134" w:right="1134" w:bottom="1134" w:left="1134" w:header="708" w:footer="708" w:gutter="0"/>
          <w:cols w:space="708"/>
          <w:docGrid w:linePitch="360"/>
        </w:sectPr>
      </w:pPr>
    </w:p>
    <w:p w:rsidR="00EA343B" w:rsidRPr="00C4247B" w:rsidRDefault="00EA343B" w:rsidP="00EA343B">
      <w:pPr>
        <w:jc w:val="center"/>
        <w:rPr>
          <w:rFonts w:asciiTheme="majorBidi" w:hAnsiTheme="majorBidi" w:cstheme="majorBidi"/>
          <w:b/>
          <w:bCs/>
          <w:sz w:val="32"/>
          <w:szCs w:val="32"/>
        </w:rPr>
      </w:pPr>
      <w:r>
        <w:rPr>
          <w:rFonts w:asciiTheme="majorBidi" w:hAnsiTheme="majorBidi" w:cstheme="majorBidi"/>
          <w:b/>
          <w:bCs/>
          <w:sz w:val="32"/>
          <w:szCs w:val="32"/>
        </w:rPr>
        <w:lastRenderedPageBreak/>
        <w:t xml:space="preserve">Fig. 1: </w:t>
      </w:r>
      <w:r w:rsidRPr="00C4247B">
        <w:rPr>
          <w:rFonts w:asciiTheme="majorBidi" w:hAnsiTheme="majorBidi" w:cstheme="majorBidi"/>
          <w:b/>
          <w:bCs/>
          <w:sz w:val="32"/>
          <w:szCs w:val="32"/>
        </w:rPr>
        <w:t>Aerobic exercise study</w:t>
      </w:r>
      <w:r>
        <w:rPr>
          <w:rFonts w:asciiTheme="majorBidi" w:hAnsiTheme="majorBidi" w:cstheme="majorBidi"/>
          <w:b/>
          <w:bCs/>
          <w:sz w:val="32"/>
          <w:szCs w:val="32"/>
        </w:rPr>
        <w:t>: P</w:t>
      </w:r>
      <w:r w:rsidRPr="00C4247B">
        <w:rPr>
          <w:rFonts w:asciiTheme="majorBidi" w:hAnsiTheme="majorBidi" w:cstheme="majorBidi"/>
          <w:b/>
          <w:bCs/>
          <w:sz w:val="32"/>
          <w:szCs w:val="32"/>
        </w:rPr>
        <w:t>art 1 and 2 with testing protocols</w:t>
      </w:r>
    </w:p>
    <w:p w:rsidR="00EA343B" w:rsidRPr="00E15450" w:rsidRDefault="00EA343B" w:rsidP="00EA343B">
      <w:pPr>
        <w:jc w:val="center"/>
        <w:rPr>
          <w:rFonts w:asciiTheme="majorBidi" w:hAnsiTheme="majorBidi" w:cstheme="majorBidi"/>
          <w:b/>
          <w:bCs/>
          <w:sz w:val="32"/>
          <w:szCs w:val="32"/>
        </w:rPr>
      </w:pPr>
    </w:p>
    <w:p w:rsidR="00EA343B" w:rsidRPr="003535C2" w:rsidRDefault="00EA343B" w:rsidP="00EA343B">
      <w:pPr>
        <w:rPr>
          <w:b/>
          <w:bCs/>
          <w:i/>
          <w:iCs/>
          <w:sz w:val="28"/>
          <w:szCs w:val="28"/>
        </w:rPr>
      </w:pPr>
      <w:r w:rsidRPr="0050640B">
        <w:rPr>
          <w:rFonts w:asciiTheme="majorBidi" w:hAnsiTheme="majorBidi" w:cstheme="majorBidi"/>
          <w:b/>
          <w:bCs/>
          <w:noProof/>
          <w:u w:val="single"/>
          <w:lang w:val="en-AU" w:eastAsia="en-AU"/>
        </w:rPr>
        <mc:AlternateContent>
          <mc:Choice Requires="wpg">
            <w:drawing>
              <wp:anchor distT="0" distB="0" distL="114300" distR="114300" simplePos="0" relativeHeight="251660288" behindDoc="0" locked="0" layoutInCell="1" allowOverlap="1" wp14:anchorId="420AB862" wp14:editId="305051EF">
                <wp:simplePos x="0" y="0"/>
                <wp:positionH relativeFrom="margin">
                  <wp:posOffset>1184910</wp:posOffset>
                </wp:positionH>
                <wp:positionV relativeFrom="paragraph">
                  <wp:posOffset>12065</wp:posOffset>
                </wp:positionV>
                <wp:extent cx="5448300" cy="2241903"/>
                <wp:effectExtent l="19050" t="0" r="19050" b="44450"/>
                <wp:wrapNone/>
                <wp:docPr id="22" name="Group 22"/>
                <wp:cNvGraphicFramePr/>
                <a:graphic xmlns:a="http://schemas.openxmlformats.org/drawingml/2006/main">
                  <a:graphicData uri="http://schemas.microsoft.com/office/word/2010/wordprocessingGroup">
                    <wpg:wgp>
                      <wpg:cNvGrpSpPr/>
                      <wpg:grpSpPr>
                        <a:xfrm>
                          <a:off x="0" y="0"/>
                          <a:ext cx="5448300" cy="2241903"/>
                          <a:chOff x="-1496752" y="0"/>
                          <a:chExt cx="4897177" cy="2322759"/>
                        </a:xfrm>
                      </wpg:grpSpPr>
                      <wps:wsp>
                        <wps:cNvPr id="23" name="Rectangle 7"/>
                        <wps:cNvSpPr/>
                        <wps:spPr>
                          <a:xfrm>
                            <a:off x="0" y="794385"/>
                            <a:ext cx="1028700" cy="96202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CPM</w:t>
                              </w:r>
                            </w:p>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Assessment Protocol</w:t>
                              </w:r>
                            </w:p>
                          </w:txbxContent>
                        </wps:txbx>
                        <wps:bodyPr wrap="square" rtlCol="0" anchor="ctr">
                          <a:noAutofit/>
                        </wps:bodyPr>
                      </wps:wsp>
                      <wps:wsp>
                        <wps:cNvPr id="24" name="Rectangle 7"/>
                        <wps:cNvSpPr/>
                        <wps:spPr>
                          <a:xfrm>
                            <a:off x="2371725" y="803910"/>
                            <a:ext cx="1028700" cy="96139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text1"/>
                                  <w:kern w:val="24"/>
                                </w:rPr>
                                <w:t>MIPM</w:t>
                              </w:r>
                            </w:p>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Assessment Protocol</w:t>
                              </w:r>
                            </w:p>
                          </w:txbxContent>
                        </wps:txbx>
                        <wps:bodyPr wrap="square" rtlCol="0" anchor="ctr">
                          <a:noAutofit/>
                        </wps:bodyPr>
                      </wps:wsp>
                      <wps:wsp>
                        <wps:cNvPr id="25" name="Right Arrow 65"/>
                        <wps:cNvSpPr/>
                        <wps:spPr>
                          <a:xfrm>
                            <a:off x="1162050" y="822960"/>
                            <a:ext cx="1057275" cy="942340"/>
                          </a:xfrm>
                          <a:prstGeom prst="right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 xml:space="preserve">15 min Rest </w:t>
                              </w:r>
                            </w:p>
                          </w:txbxContent>
                        </wps:txbx>
                        <wps:bodyPr wrap="square" rtlCol="0" anchor="ctr">
                          <a:noAutofit/>
                        </wps:bodyPr>
                      </wps:wsp>
                      <wps:wsp>
                        <wps:cNvPr id="26" name="Rectangle 9"/>
                        <wps:cNvSpPr/>
                        <wps:spPr>
                          <a:xfrm rot="5400000">
                            <a:off x="1333500" y="-215265"/>
                            <a:ext cx="745490" cy="117602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sidRPr="00B62082">
                                <w:rPr>
                                  <w:rFonts w:asciiTheme="majorBidi" w:hAnsiTheme="majorBidi" w:cstheme="majorBidi"/>
                                  <w:b/>
                                  <w:bCs/>
                                  <w:color w:val="000000" w:themeColor="text1"/>
                                  <w:kern w:val="24"/>
                                </w:rPr>
                                <w:t>Clinical Exam</w:t>
                              </w:r>
                            </w:p>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LE</w:t>
                              </w:r>
                            </w:p>
                            <w:p w:rsidR="00EA343B" w:rsidRPr="00C21A15"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N=60</w:t>
                              </w:r>
                            </w:p>
                          </w:txbxContent>
                        </wps:txbx>
                        <wps:bodyPr vert="vert270" wrap="square" rtlCol="0" anchor="ctr">
                          <a:noAutofit/>
                        </wps:bodyPr>
                      </wps:wsp>
                      <wps:wsp>
                        <wps:cNvPr id="27" name="Right Arrow 65"/>
                        <wps:cNvSpPr/>
                        <wps:spPr>
                          <a:xfrm rot="5400000">
                            <a:off x="-1890600" y="1216613"/>
                            <a:ext cx="1499994" cy="712298"/>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text1"/>
                                  <w:kern w:val="24"/>
                                </w:rPr>
                                <w:t xml:space="preserve">3 Days Rest </w:t>
                              </w:r>
                              <w:r w:rsidRPr="00B62082">
                                <w:rPr>
                                  <w:rFonts w:asciiTheme="majorBidi" w:hAnsiTheme="majorBidi" w:cstheme="majorBidi"/>
                                  <w:b/>
                                  <w:bCs/>
                                  <w:color w:val="000000" w:themeColor="text1"/>
                                  <w:kern w:val="24"/>
                                </w:rPr>
                                <w:t xml:space="preserve"> </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420AB862" id="Group 22" o:spid="_x0000_s1026" style="position:absolute;margin-left:93.3pt;margin-top:.95pt;width:429pt;height:176.55pt;z-index:251660288;mso-position-horizontal-relative:margin;mso-width-relative:margin;mso-height-relative:margin" coordorigin="-14967" coordsize="48971,2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">
                <v:rect id="Rectangle 7" o:spid="_x0000_s1027" style="position:absolute;top:7943;width:10287;height: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" fillcolor="#bfbfbf [2412]" strokecolor="black [3213]" strokeweight="1pt">
                  <v:textbo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CPM</w:t>
                        </w:r>
                      </w:p>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Assessment Protocol</w:t>
                        </w:r>
                      </w:p>
                    </w:txbxContent>
                  </v:textbox>
                </v:rect>
                <v:rect id="Rectangle 7" o:spid="_x0000_s1028" style="position:absolute;left:23717;top:8039;width:10287;height:9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" fillcolor="#bfbfbf [2412]" strokecolor="black [3213]" strokeweight="1pt">
                  <v:textbo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text1"/>
                            <w:kern w:val="24"/>
                          </w:rPr>
                          <w:t>MIPM</w:t>
                        </w:r>
                      </w:p>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Assessment Protocol</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11620;top:8229;width:10573;height:9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" adj="11974" fillcolor="#c5e0b3 [1305]" strokecolor="#1f4d78 [1604]" strokeweight="1pt">
                  <v:textbo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 xml:space="preserve">15 min Rest </w:t>
                        </w:r>
                      </w:p>
                    </w:txbxContent>
                  </v:textbox>
                </v:shape>
                <v:rect id="Rectangle 9" o:spid="_x0000_s1030" style="position:absolute;left:13335;top:-2153;width:7454;height:11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" fillcolor="#e2efd9 [665]" strokecolor="#1f4d78 [1604]" strokeweight="1pt">
                  <v:textbox style="layout-flow:vertical;mso-layout-flow-alt:bottom-to-top">
                    <w:txbxContent>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sidRPr="00B62082">
                          <w:rPr>
                            <w:rFonts w:asciiTheme="majorBidi" w:hAnsiTheme="majorBidi" w:cstheme="majorBidi"/>
                            <w:b/>
                            <w:bCs/>
                            <w:color w:val="000000" w:themeColor="text1"/>
                            <w:kern w:val="24"/>
                          </w:rPr>
                          <w:t>Clinical Exam</w:t>
                        </w:r>
                      </w:p>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LE</w:t>
                        </w:r>
                      </w:p>
                      <w:p w:rsidR="00EA343B" w:rsidRPr="00C21A15"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N=60</w:t>
                        </w:r>
                      </w:p>
                    </w:txbxContent>
                  </v:textbox>
                </v:rect>
                <v:shape id="_x0000_s1031" type="#_x0000_t13" style="position:absolute;left:-18905;top:12165;width:15000;height:71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" adj="16471" fillcolor="#9cc2e5 [1940]" strokecolor="#1f4d78 [1604]" strokeweight="1pt">
                  <v:textbo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text1"/>
                            <w:kern w:val="24"/>
                          </w:rPr>
                          <w:t xml:space="preserve">3 Days Rest </w:t>
                        </w:r>
                        <w:r w:rsidRPr="00B62082">
                          <w:rPr>
                            <w:rFonts w:asciiTheme="majorBidi" w:hAnsiTheme="majorBidi" w:cstheme="majorBidi"/>
                            <w:b/>
                            <w:bCs/>
                            <w:color w:val="000000" w:themeColor="text1"/>
                            <w:kern w:val="24"/>
                          </w:rPr>
                          <w:t xml:space="preserve"> </w:t>
                        </w:r>
                      </w:p>
                    </w:txbxContent>
                  </v:textbox>
                </v:shape>
                <w10:wrap anchorx="margin"/>
              </v:group>
            </w:pict>
          </mc:Fallback>
        </mc:AlternateContent>
      </w:r>
      <w:r w:rsidRPr="00DC3D5C">
        <w:rPr>
          <w:rFonts w:asciiTheme="majorBidi" w:hAnsiTheme="majorBidi" w:cstheme="majorBidi"/>
          <w:noProof/>
          <w:sz w:val="32"/>
          <w:szCs w:val="32"/>
          <w:lang w:val="en-AU" w:eastAsia="en-AU"/>
        </w:rPr>
        <mc:AlternateContent>
          <mc:Choice Requires="wps">
            <w:drawing>
              <wp:anchor distT="0" distB="0" distL="114300" distR="114300" simplePos="0" relativeHeight="251662336" behindDoc="0" locked="0" layoutInCell="1" allowOverlap="1" wp14:anchorId="1463F87F" wp14:editId="5A40DC3A">
                <wp:simplePos x="0" y="0"/>
                <wp:positionH relativeFrom="margin">
                  <wp:posOffset>1066800</wp:posOffset>
                </wp:positionH>
                <wp:positionV relativeFrom="paragraph">
                  <wp:posOffset>10795</wp:posOffset>
                </wp:positionV>
                <wp:extent cx="952500" cy="428625"/>
                <wp:effectExtent l="0" t="0" r="19050" b="28575"/>
                <wp:wrapNone/>
                <wp:docPr id="75" name="Flowchart: Process 2"/>
                <wp:cNvGraphicFramePr/>
                <a:graphic xmlns:a="http://schemas.openxmlformats.org/drawingml/2006/main">
                  <a:graphicData uri="http://schemas.microsoft.com/office/word/2010/wordprocessingShape">
                    <wps:wsp>
                      <wps:cNvSpPr/>
                      <wps:spPr>
                        <a:xfrm>
                          <a:off x="0" y="0"/>
                          <a:ext cx="952500" cy="428625"/>
                        </a:xfrm>
                        <a:prstGeom prst="flowChartProcess">
                          <a:avLst/>
                        </a:prstGeom>
                        <a:noFill/>
                        <a:ln w="25400" cap="flat" cmpd="sng" algn="ctr">
                          <a:solidFill>
                            <a:schemeClr val="tx1"/>
                          </a:solidFill>
                          <a:prstDash val="solid"/>
                          <a:miter lim="800000"/>
                        </a:ln>
                        <a:effectLst/>
                      </wps:spPr>
                      <wps:txbx>
                        <w:txbxContent>
                          <w:p w:rsidR="00EA343B" w:rsidRPr="00C4247B" w:rsidRDefault="00EA343B" w:rsidP="00EA343B">
                            <w:pPr>
                              <w:pStyle w:val="NormalWeb"/>
                              <w:spacing w:before="0" w:beforeAutospacing="0" w:after="0" w:afterAutospacing="0"/>
                              <w:jc w:val="center"/>
                              <w:rPr>
                                <w:rFonts w:asciiTheme="majorBidi" w:hAnsiTheme="majorBidi" w:cstheme="majorBidi"/>
                                <w:b/>
                                <w:bCs/>
                                <w:sz w:val="32"/>
                                <w:szCs w:val="32"/>
                              </w:rPr>
                            </w:pPr>
                            <w:r w:rsidRPr="00C4247B">
                              <w:rPr>
                                <w:rFonts w:asciiTheme="majorBidi" w:hAnsiTheme="majorBidi" w:cstheme="majorBidi"/>
                                <w:b/>
                                <w:bCs/>
                                <w:kern w:val="24"/>
                                <w:sz w:val="32"/>
                                <w:szCs w:val="32"/>
                              </w:rPr>
                              <w:t>Part 1</w:t>
                            </w:r>
                          </w:p>
                          <w:p w:rsidR="00EA343B" w:rsidRDefault="00EA343B" w:rsidP="00EA343B">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463F87F" id="_x0000_t109" coordsize="21600,21600" o:spt="109" path="m,l,21600r21600,l21600,xe">
                <v:stroke joinstyle="miter"/>
                <v:path gradientshapeok="t" o:connecttype="rect"/>
              </v:shapetype>
              <v:shape id="Flowchart: Process 2" o:spid="_x0000_s1032" type="#_x0000_t109" style="position:absolute;margin-left:84pt;margin-top:.85pt;width:7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" filled="f" strokecolor="black [3213]" strokeweight="2pt">
                <v:textbox>
                  <w:txbxContent>
                    <w:p w:rsidR="00EA343B" w:rsidRPr="00C4247B" w:rsidRDefault="00EA343B" w:rsidP="00EA343B">
                      <w:pPr>
                        <w:pStyle w:val="NormalWeb"/>
                        <w:spacing w:before="0" w:beforeAutospacing="0" w:after="0" w:afterAutospacing="0"/>
                        <w:jc w:val="center"/>
                        <w:rPr>
                          <w:rFonts w:asciiTheme="majorBidi" w:hAnsiTheme="majorBidi" w:cstheme="majorBidi"/>
                          <w:b/>
                          <w:bCs/>
                          <w:sz w:val="32"/>
                          <w:szCs w:val="32"/>
                        </w:rPr>
                      </w:pPr>
                      <w:r w:rsidRPr="00C4247B">
                        <w:rPr>
                          <w:rFonts w:asciiTheme="majorBidi" w:hAnsiTheme="majorBidi" w:cstheme="majorBidi"/>
                          <w:b/>
                          <w:bCs/>
                          <w:kern w:val="24"/>
                          <w:sz w:val="32"/>
                          <w:szCs w:val="32"/>
                        </w:rPr>
                        <w:t>Part 1</w:t>
                      </w:r>
                    </w:p>
                    <w:p w:rsidR="00EA343B" w:rsidRDefault="00EA343B" w:rsidP="00EA343B">
                      <w:pPr>
                        <w:pStyle w:val="NormalWeb"/>
                        <w:spacing w:before="0" w:beforeAutospacing="0" w:after="0" w:afterAutospacing="0"/>
                        <w:jc w:val="center"/>
                      </w:pPr>
                    </w:p>
                  </w:txbxContent>
                </v:textbox>
                <w10:wrap anchorx="margin"/>
              </v:shape>
            </w:pict>
          </mc:Fallback>
        </mc:AlternateContent>
      </w:r>
      <w:r>
        <w:rPr>
          <w:b/>
          <w:bCs/>
          <w:sz w:val="28"/>
          <w:szCs w:val="28"/>
        </w:rPr>
        <w:t xml:space="preserve">                                                                             </w:t>
      </w:r>
      <w:r w:rsidRPr="003535C2">
        <w:rPr>
          <w:rFonts w:asciiTheme="majorBidi" w:hAnsiTheme="majorBidi" w:cstheme="majorBidi"/>
          <w:b/>
          <w:bCs/>
          <w:i/>
          <w:iCs/>
          <w:sz w:val="28"/>
          <w:szCs w:val="28"/>
        </w:rPr>
        <w:t xml:space="preserve">Day 1 </w:t>
      </w:r>
    </w:p>
    <w:p w:rsidR="00EA343B" w:rsidRDefault="00EA343B" w:rsidP="00EA343B">
      <w:r>
        <w:t xml:space="preserve">    </w:t>
      </w:r>
    </w:p>
    <w:p w:rsidR="00EA343B" w:rsidRDefault="00EA343B" w:rsidP="00EA343B"/>
    <w:p w:rsidR="00EA343B" w:rsidRDefault="00EA343B" w:rsidP="00EA343B">
      <w:r>
        <w:t xml:space="preserve">                                                                                                                                                                              </w:t>
      </w:r>
    </w:p>
    <w:p w:rsidR="00EA343B" w:rsidRDefault="00EA343B" w:rsidP="00EA343B">
      <w:r>
        <w:t xml:space="preserve">                                                                                                                                                                                      </w:t>
      </w:r>
    </w:p>
    <w:p w:rsidR="00EA343B" w:rsidRDefault="00EA343B" w:rsidP="00EA343B"/>
    <w:p w:rsidR="00EA343B" w:rsidRDefault="00EA343B" w:rsidP="00EA343B"/>
    <w:p w:rsidR="00EA343B" w:rsidRDefault="00EA343B" w:rsidP="00EA343B"/>
    <w:p w:rsidR="00EA343B" w:rsidRDefault="00EA343B" w:rsidP="00EA343B">
      <w:r w:rsidRPr="00DC3D5C">
        <w:rPr>
          <w:noProof/>
          <w:lang w:val="en-AU" w:eastAsia="en-AU"/>
        </w:rPr>
        <mc:AlternateContent>
          <mc:Choice Requires="wps">
            <w:drawing>
              <wp:anchor distT="0" distB="0" distL="114300" distR="114300" simplePos="0" relativeHeight="251663360" behindDoc="0" locked="0" layoutInCell="1" allowOverlap="1" wp14:anchorId="054D90D7" wp14:editId="0BBA2D93">
                <wp:simplePos x="0" y="0"/>
                <wp:positionH relativeFrom="column">
                  <wp:posOffset>1095375</wp:posOffset>
                </wp:positionH>
                <wp:positionV relativeFrom="paragraph">
                  <wp:posOffset>6985</wp:posOffset>
                </wp:positionV>
                <wp:extent cx="952500" cy="428625"/>
                <wp:effectExtent l="0" t="0" r="19050" b="28575"/>
                <wp:wrapNone/>
                <wp:docPr id="76" name="Flowchart: Process 2"/>
                <wp:cNvGraphicFramePr/>
                <a:graphic xmlns:a="http://schemas.openxmlformats.org/drawingml/2006/main">
                  <a:graphicData uri="http://schemas.microsoft.com/office/word/2010/wordprocessingShape">
                    <wps:wsp>
                      <wps:cNvSpPr/>
                      <wps:spPr>
                        <a:xfrm>
                          <a:off x="0" y="0"/>
                          <a:ext cx="952500" cy="428625"/>
                        </a:xfrm>
                        <a:prstGeom prst="flowChartProcess">
                          <a:avLst/>
                        </a:prstGeom>
                        <a:noFill/>
                        <a:ln w="25400" cap="flat" cmpd="sng" algn="ctr">
                          <a:solidFill>
                            <a:schemeClr val="tx1"/>
                          </a:solidFill>
                          <a:prstDash val="solid"/>
                          <a:miter lim="800000"/>
                        </a:ln>
                        <a:effectLst/>
                      </wps:spPr>
                      <wps:txbx>
                        <w:txbxContent>
                          <w:p w:rsidR="00EA343B" w:rsidRPr="00DC3D5C" w:rsidRDefault="00EA343B" w:rsidP="00EA343B">
                            <w:pPr>
                              <w:pStyle w:val="NormalWeb"/>
                              <w:spacing w:before="0" w:beforeAutospacing="0" w:after="0" w:afterAutospacing="0"/>
                              <w:jc w:val="center"/>
                              <w:rPr>
                                <w:rFonts w:asciiTheme="majorBidi" w:hAnsiTheme="majorBidi" w:cstheme="majorBidi"/>
                                <w:b/>
                                <w:bCs/>
                                <w:sz w:val="32"/>
                                <w:szCs w:val="32"/>
                              </w:rPr>
                            </w:pPr>
                            <w:r>
                              <w:rPr>
                                <w:rFonts w:asciiTheme="majorBidi" w:hAnsiTheme="majorBidi" w:cstheme="majorBidi"/>
                                <w:b/>
                                <w:bCs/>
                                <w:color w:val="000000" w:themeColor="dark1"/>
                                <w:kern w:val="24"/>
                                <w:sz w:val="32"/>
                                <w:szCs w:val="32"/>
                              </w:rPr>
                              <w:t>Part 2</w:t>
                            </w:r>
                          </w:p>
                          <w:p w:rsidR="00EA343B" w:rsidRDefault="00EA343B" w:rsidP="00EA343B">
                            <w:pPr>
                              <w:pStyle w:val="NormalWeb"/>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54D90D7" id="_x0000_s1033" type="#_x0000_t109" style="position:absolute;margin-left:86.25pt;margin-top:.55pt;width: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" filled="f" strokecolor="black [3213]" strokeweight="2pt">
                <v:textbox>
                  <w:txbxContent>
                    <w:p w:rsidR="00EA343B" w:rsidRPr="00DC3D5C" w:rsidRDefault="00EA343B" w:rsidP="00EA343B">
                      <w:pPr>
                        <w:pStyle w:val="NormalWeb"/>
                        <w:spacing w:before="0" w:beforeAutospacing="0" w:after="0" w:afterAutospacing="0"/>
                        <w:jc w:val="center"/>
                        <w:rPr>
                          <w:rFonts w:asciiTheme="majorBidi" w:hAnsiTheme="majorBidi" w:cstheme="majorBidi"/>
                          <w:b/>
                          <w:bCs/>
                          <w:sz w:val="32"/>
                          <w:szCs w:val="32"/>
                        </w:rPr>
                      </w:pPr>
                      <w:r>
                        <w:rPr>
                          <w:rFonts w:asciiTheme="majorBidi" w:hAnsiTheme="majorBidi" w:cstheme="majorBidi"/>
                          <w:b/>
                          <w:bCs/>
                          <w:color w:val="000000" w:themeColor="dark1"/>
                          <w:kern w:val="24"/>
                          <w:sz w:val="32"/>
                          <w:szCs w:val="32"/>
                        </w:rPr>
                        <w:t>Part 2</w:t>
                      </w:r>
                    </w:p>
                    <w:p w:rsidR="00EA343B" w:rsidRDefault="00EA343B" w:rsidP="00EA343B">
                      <w:pPr>
                        <w:pStyle w:val="NormalWeb"/>
                        <w:spacing w:before="0" w:beforeAutospacing="0" w:after="0" w:afterAutospacing="0"/>
                        <w:jc w:val="center"/>
                      </w:pPr>
                    </w:p>
                  </w:txbxContent>
                </v:textbox>
              </v:shape>
            </w:pict>
          </mc:Fallback>
        </mc:AlternateContent>
      </w:r>
    </w:p>
    <w:p w:rsidR="00EA343B" w:rsidRDefault="00EA343B" w:rsidP="00EA343B">
      <w:r w:rsidRPr="00556EDD">
        <w:rPr>
          <w:rFonts w:asciiTheme="majorBidi" w:hAnsiTheme="majorBidi" w:cstheme="majorBidi"/>
          <w:noProof/>
          <w:lang w:val="en-AU" w:eastAsia="en-AU"/>
        </w:rPr>
        <mc:AlternateContent>
          <mc:Choice Requires="wps">
            <w:drawing>
              <wp:anchor distT="45720" distB="45720" distL="114300" distR="114300" simplePos="0" relativeHeight="251665408" behindDoc="0" locked="0" layoutInCell="1" allowOverlap="1" wp14:anchorId="00730CFD" wp14:editId="58C5FC4F">
                <wp:simplePos x="0" y="0"/>
                <wp:positionH relativeFrom="column">
                  <wp:posOffset>3623310</wp:posOffset>
                </wp:positionH>
                <wp:positionV relativeFrom="paragraph">
                  <wp:posOffset>24130</wp:posOffset>
                </wp:positionV>
                <wp:extent cx="2505075" cy="8382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838200"/>
                        </a:xfrm>
                        <a:prstGeom prst="rect">
                          <a:avLst/>
                        </a:prstGeom>
                        <a:solidFill>
                          <a:srgbClr val="FFFFFF"/>
                        </a:solidFill>
                        <a:ln w="28575">
                          <a:solidFill>
                            <a:srgbClr val="000000"/>
                          </a:solidFill>
                          <a:miter lim="800000"/>
                          <a:headEnd/>
                          <a:tailEnd/>
                        </a:ln>
                      </wps:spPr>
                      <wps:txbx>
                        <w:txbxContent>
                          <w:p w:rsidR="00EA343B" w:rsidRPr="004C11C9" w:rsidRDefault="00EA343B" w:rsidP="00EA343B">
                            <w:pPr>
                              <w:rPr>
                                <w14:textOutline w14:w="9525" w14:cap="rnd" w14:cmpd="sng" w14:algn="ctr">
                                  <w14:solidFill>
                                    <w14:srgbClr w14:val="000000"/>
                                  </w14:solidFill>
                                  <w14:prstDash w14:val="solid"/>
                                  <w14:bevel/>
                                </w14:textOutline>
                              </w:rPr>
                            </w:pPr>
                            <w:r w:rsidRPr="004C11C9">
                              <w:rPr>
                                <w14:textOutline w14:w="9525" w14:cap="rnd" w14:cmpd="sng" w14:algn="ctr">
                                  <w14:solidFill>
                                    <w14:srgbClr w14:val="000000"/>
                                  </w14:solidFill>
                                  <w14:prstDash w14:val="solid"/>
                                  <w14:bevel/>
                                </w14:textOutline>
                              </w:rPr>
                              <w:t>Randomised assignment to 50% or 75% VO2 max groups. Randomised testing of MIPM or CPM assessment protocols between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0730CFD" id="_x0000_t202" coordsize="21600,21600" o:spt="202" path="m,l,21600r21600,l21600,xe">
                <v:stroke joinstyle="miter"/>
                <v:path gradientshapeok="t" o:connecttype="rect"/>
              </v:shapetype>
              <v:shape id="Text Box 2" o:spid="_x0000_s1034" type="#_x0000_t202" style="position:absolute;margin-left:285.3pt;margin-top:1.9pt;width:197.25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" strokeweight="2.25pt">
                <v:textbox>
                  <w:txbxContent>
                    <w:p w:rsidR="00EA343B" w:rsidRPr="004C11C9" w:rsidRDefault="00EA343B" w:rsidP="00EA343B">
                      <w:pPr>
                        <w:rPr>
                          <w14:textOutline w14:w="9525" w14:cap="rnd" w14:cmpd="sng" w14:algn="ctr">
                            <w14:solidFill>
                              <w14:srgbClr w14:val="000000"/>
                            </w14:solidFill>
                            <w14:prstDash w14:val="solid"/>
                            <w14:bevel/>
                          </w14:textOutline>
                        </w:rPr>
                      </w:pPr>
                      <w:r w:rsidRPr="004C11C9">
                        <w:rPr>
                          <w14:textOutline w14:w="9525" w14:cap="rnd" w14:cmpd="sng" w14:algn="ctr">
                            <w14:solidFill>
                              <w14:srgbClr w14:val="000000"/>
                            </w14:solidFill>
                            <w14:prstDash w14:val="solid"/>
                            <w14:bevel/>
                          </w14:textOutline>
                        </w:rPr>
                        <w:t>Randomised assignment to 50% or 75% VO2 max groups. Randomised testing of MIPM or CPM assessment protocols between days.</w:t>
                      </w:r>
                    </w:p>
                  </w:txbxContent>
                </v:textbox>
                <w10:wrap type="square"/>
              </v:shape>
            </w:pict>
          </mc:Fallback>
        </mc:AlternateContent>
      </w:r>
      <w:r>
        <w:t xml:space="preserve">                                                                     </w:t>
      </w:r>
    </w:p>
    <w:p w:rsidR="00EA343B" w:rsidRPr="003535C2" w:rsidRDefault="00EA343B" w:rsidP="00EA343B">
      <w:pPr>
        <w:rPr>
          <w:rFonts w:asciiTheme="majorBidi" w:hAnsiTheme="majorBidi" w:cstheme="majorBidi"/>
          <w:b/>
          <w:bCs/>
          <w:i/>
          <w:iCs/>
          <w:sz w:val="28"/>
          <w:szCs w:val="28"/>
        </w:rPr>
      </w:pPr>
    </w:p>
    <w:p w:rsidR="00EA343B" w:rsidRPr="003535C2" w:rsidRDefault="00EA343B" w:rsidP="00EA343B">
      <w:pPr>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Pr="003535C2">
        <w:rPr>
          <w:rFonts w:asciiTheme="majorBidi" w:hAnsiTheme="majorBidi" w:cstheme="majorBidi"/>
          <w:b/>
          <w:bCs/>
          <w:i/>
          <w:iCs/>
          <w:sz w:val="28"/>
          <w:szCs w:val="28"/>
        </w:rPr>
        <w:t xml:space="preserve">Day 2 </w:t>
      </w:r>
      <w:r>
        <w:rPr>
          <w:rFonts w:asciiTheme="majorBidi" w:hAnsiTheme="majorBidi" w:cstheme="majorBidi"/>
          <w:b/>
          <w:bCs/>
          <w:i/>
          <w:iCs/>
          <w:sz w:val="28"/>
          <w:szCs w:val="28"/>
        </w:rPr>
        <w:t xml:space="preserve">                                                                                       Day 3     </w:t>
      </w:r>
      <w:r w:rsidRPr="003535C2">
        <w:rPr>
          <w:rFonts w:asciiTheme="majorBidi" w:hAnsiTheme="majorBidi" w:cstheme="majorBidi"/>
          <w:b/>
          <w:bCs/>
          <w:i/>
          <w:iCs/>
          <w:sz w:val="28"/>
          <w:szCs w:val="28"/>
        </w:rPr>
        <w:t xml:space="preserve">                </w:t>
      </w:r>
      <w:r>
        <w:rPr>
          <w:rFonts w:asciiTheme="majorBidi" w:hAnsiTheme="majorBidi" w:cstheme="majorBidi"/>
          <w:b/>
          <w:bCs/>
          <w:i/>
          <w:iCs/>
          <w:sz w:val="28"/>
          <w:szCs w:val="28"/>
        </w:rPr>
        <w:t xml:space="preserve">  </w:t>
      </w:r>
      <w:r w:rsidRPr="003535C2">
        <w:rPr>
          <w:rFonts w:asciiTheme="majorBidi" w:hAnsiTheme="majorBidi" w:cstheme="majorBidi"/>
          <w:b/>
          <w:bCs/>
          <w:i/>
          <w:iCs/>
          <w:sz w:val="28"/>
          <w:szCs w:val="28"/>
        </w:rPr>
        <w:t xml:space="preserve">                                                                                       </w:t>
      </w:r>
      <w:r>
        <w:rPr>
          <w:rFonts w:asciiTheme="majorBidi" w:hAnsiTheme="majorBidi" w:cstheme="majorBidi"/>
          <w:b/>
          <w:bCs/>
          <w:i/>
          <w:iCs/>
          <w:sz w:val="28"/>
          <w:szCs w:val="28"/>
        </w:rPr>
        <w:t xml:space="preserve">              </w:t>
      </w:r>
    </w:p>
    <w:p w:rsidR="00EA343B" w:rsidRDefault="00EA343B" w:rsidP="00EA343B">
      <w:r>
        <w:rPr>
          <w:noProof/>
          <w:lang w:val="en-AU" w:eastAsia="en-AU"/>
        </w:rPr>
        <mc:AlternateContent>
          <mc:Choice Requires="wpg">
            <w:drawing>
              <wp:anchor distT="0" distB="0" distL="114300" distR="114300" simplePos="0" relativeHeight="251659264" behindDoc="0" locked="0" layoutInCell="1" allowOverlap="1" wp14:anchorId="3E6D3798" wp14:editId="7EFA9FCD">
                <wp:simplePos x="0" y="0"/>
                <wp:positionH relativeFrom="margin">
                  <wp:align>left</wp:align>
                </wp:positionH>
                <wp:positionV relativeFrom="paragraph">
                  <wp:posOffset>9525</wp:posOffset>
                </wp:positionV>
                <wp:extent cx="2876550" cy="2914015"/>
                <wp:effectExtent l="0" t="0" r="19050" b="19685"/>
                <wp:wrapNone/>
                <wp:docPr id="3" name="Group 3"/>
                <wp:cNvGraphicFramePr/>
                <a:graphic xmlns:a="http://schemas.openxmlformats.org/drawingml/2006/main">
                  <a:graphicData uri="http://schemas.microsoft.com/office/word/2010/wordprocessingGroup">
                    <wpg:wgp>
                      <wpg:cNvGrpSpPr/>
                      <wpg:grpSpPr>
                        <a:xfrm>
                          <a:off x="0" y="0"/>
                          <a:ext cx="2876550" cy="2914015"/>
                          <a:chOff x="0" y="0"/>
                          <a:chExt cx="2876550" cy="2914015"/>
                        </a:xfrm>
                      </wpg:grpSpPr>
                      <wps:wsp>
                        <wps:cNvPr id="4" name="Rectangle 7"/>
                        <wps:cNvSpPr/>
                        <wps:spPr>
                          <a:xfrm>
                            <a:off x="0" y="685800"/>
                            <a:ext cx="1266825" cy="961390"/>
                          </a:xfrm>
                          <a:prstGeom prst="rect">
                            <a:avLst/>
                          </a:prstGeom>
                          <a:solidFill>
                            <a:schemeClr val="accent6">
                              <a:lumMod val="40000"/>
                              <a:lumOff val="60000"/>
                            </a:schemeClr>
                          </a:solidFill>
                          <a:ln w="12700" cap="flat" cmpd="sng" algn="ctr">
                            <a:solidFill>
                              <a:sysClr val="windowText" lastClr="000000"/>
                            </a:solidFill>
                            <a:prstDash val="solid"/>
                            <a:miter lim="800000"/>
                          </a:ln>
                          <a:effectLst/>
                        </wps:spPr>
                        <wps:txbx>
                          <w:txbxContent>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Group 1</w:t>
                              </w:r>
                            </w:p>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n=30</w:t>
                              </w:r>
                            </w:p>
                            <w:p w:rsidR="00EA343B" w:rsidRPr="00C21A15"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 xml:space="preserve"> 50% VO2max </w:t>
                              </w:r>
                            </w:p>
                          </w:txbxContent>
                        </wps:txbx>
                        <wps:bodyPr wrap="square" rtlCol="0" anchor="ctr">
                          <a:noAutofit/>
                        </wps:bodyPr>
                      </wps:wsp>
                      <wps:wsp>
                        <wps:cNvPr id="5" name="Rectangle 7"/>
                        <wps:cNvSpPr/>
                        <wps:spPr>
                          <a:xfrm>
                            <a:off x="1590675" y="695325"/>
                            <a:ext cx="1285875" cy="961390"/>
                          </a:xfrm>
                          <a:prstGeom prst="rect">
                            <a:avLst/>
                          </a:prstGeom>
                          <a:solidFill>
                            <a:schemeClr val="accent6">
                              <a:lumMod val="60000"/>
                              <a:lumOff val="40000"/>
                            </a:schemeClr>
                          </a:solidFill>
                          <a:ln w="12700" cap="flat" cmpd="sng" algn="ctr">
                            <a:solidFill>
                              <a:sysClr val="windowText" lastClr="000000"/>
                            </a:solidFill>
                            <a:prstDash val="solid"/>
                            <a:miter lim="800000"/>
                          </a:ln>
                          <a:effectLst/>
                        </wps:spPr>
                        <wps:txbx>
                          <w:txbxContent>
                            <w:p w:rsidR="00EA343B" w:rsidRPr="000D3E0D" w:rsidRDefault="00EA343B" w:rsidP="00EA343B">
                              <w:pPr>
                                <w:pStyle w:val="NormalWeb"/>
                                <w:spacing w:before="0" w:beforeAutospacing="0" w:after="0" w:afterAutospacing="0"/>
                                <w:jc w:val="center"/>
                                <w:rPr>
                                  <w:rFonts w:asciiTheme="majorBidi" w:hAnsiTheme="majorBidi" w:cstheme="majorBidi"/>
                                  <w:b/>
                                  <w:bCs/>
                                  <w:color w:val="538135" w:themeColor="accent6" w:themeShade="BF"/>
                                  <w:kern w:val="24"/>
                                </w:rPr>
                              </w:pPr>
                              <w:r>
                                <w:rPr>
                                  <w:rFonts w:asciiTheme="majorBidi" w:hAnsiTheme="majorBidi" w:cstheme="majorBidi"/>
                                  <w:b/>
                                  <w:bCs/>
                                  <w:color w:val="000000" w:themeColor="text1"/>
                                  <w:kern w:val="24"/>
                                </w:rPr>
                                <w:t>Group 2</w:t>
                              </w:r>
                            </w:p>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n=30</w:t>
                              </w:r>
                            </w:p>
                            <w:p w:rsidR="00EA343B" w:rsidRPr="00C21A15"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 xml:space="preserve"> 75% VO2max </w:t>
                              </w:r>
                            </w:p>
                            <w:p w:rsidR="00EA343B" w:rsidRPr="00E20062" w:rsidRDefault="00EA343B" w:rsidP="00EA343B">
                              <w:pPr>
                                <w:pStyle w:val="NormalWeb"/>
                                <w:spacing w:before="0" w:beforeAutospacing="0" w:after="0" w:afterAutospacing="0"/>
                                <w:jc w:val="center"/>
                                <w:rPr>
                                  <w:rFonts w:asciiTheme="majorBidi" w:hAnsiTheme="majorBidi" w:cstheme="majorBidi"/>
                                  <w:color w:val="9CC2E5" w:themeColor="accent1" w:themeTint="99"/>
                                </w:rPr>
                              </w:pPr>
                            </w:p>
                          </w:txbxContent>
                        </wps:txbx>
                        <wps:bodyPr wrap="square" rtlCol="0" anchor="ctr">
                          <a:noAutofit/>
                        </wps:bodyPr>
                      </wps:wsp>
                      <wps:wsp>
                        <wps:cNvPr id="6" name="Right Arrow 55"/>
                        <wps:cNvSpPr/>
                        <wps:spPr>
                          <a:xfrm rot="5400000">
                            <a:off x="2085975" y="495300"/>
                            <a:ext cx="290510" cy="138113"/>
                          </a:xfrm>
                          <a:prstGeom prst="rightArrow">
                            <a:avLst>
                              <a:gd name="adj1" fmla="val 60000"/>
                              <a:gd name="adj2" fmla="val 50000"/>
                            </a:avLst>
                          </a:prstGeom>
                          <a:solidFill>
                            <a:schemeClr val="tx1"/>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wps:wsp>
                      <wps:wsp>
                        <wps:cNvPr id="7" name="Right Arrow 55"/>
                        <wps:cNvSpPr/>
                        <wps:spPr>
                          <a:xfrm rot="5400000">
                            <a:off x="476250" y="485775"/>
                            <a:ext cx="290510" cy="138113"/>
                          </a:xfrm>
                          <a:prstGeom prst="rightArrow">
                            <a:avLst>
                              <a:gd name="adj1" fmla="val 60000"/>
                              <a:gd name="adj2" fmla="val 50000"/>
                            </a:avLst>
                          </a:prstGeom>
                          <a:solidFill>
                            <a:sysClr val="windowText" lastClr="000000"/>
                          </a:solidFill>
                          <a:ln>
                            <a:noFill/>
                          </a:ln>
                          <a:effectLst/>
                        </wps:spPr>
                        <wps:bodyPr/>
                      </wps:wsp>
                      <wps:wsp>
                        <wps:cNvPr id="9" name="Right Arrow 55"/>
                        <wps:cNvSpPr/>
                        <wps:spPr>
                          <a:xfrm rot="5400000">
                            <a:off x="466725" y="1724025"/>
                            <a:ext cx="290510" cy="138113"/>
                          </a:xfrm>
                          <a:prstGeom prst="rightArrow">
                            <a:avLst>
                              <a:gd name="adj1" fmla="val 60000"/>
                              <a:gd name="adj2" fmla="val 50000"/>
                            </a:avLst>
                          </a:prstGeom>
                          <a:solidFill>
                            <a:sysClr val="windowText" lastClr="000000"/>
                          </a:solidFill>
                          <a:ln>
                            <a:noFill/>
                          </a:ln>
                          <a:effectLst/>
                        </wps:spPr>
                        <wps:bodyPr/>
                      </wps:wsp>
                      <wps:wsp>
                        <wps:cNvPr id="11" name="Right Arrow 55"/>
                        <wps:cNvSpPr/>
                        <wps:spPr>
                          <a:xfrm rot="5400000">
                            <a:off x="2076450" y="1743075"/>
                            <a:ext cx="290510" cy="138113"/>
                          </a:xfrm>
                          <a:prstGeom prst="rightArrow">
                            <a:avLst>
                              <a:gd name="adj1" fmla="val 60000"/>
                              <a:gd name="adj2" fmla="val 50000"/>
                            </a:avLst>
                          </a:prstGeom>
                          <a:solidFill>
                            <a:sysClr val="windowText" lastClr="000000"/>
                          </a:solidFill>
                          <a:ln>
                            <a:noFill/>
                          </a:ln>
                          <a:effectLst/>
                        </wps:spPr>
                        <wps:bodyPr/>
                      </wps:wsp>
                      <wps:wsp>
                        <wps:cNvPr id="12" name="Flowchart: Terminator 8"/>
                        <wps:cNvSpPr/>
                        <wps:spPr>
                          <a:xfrm>
                            <a:off x="219075" y="0"/>
                            <a:ext cx="809625" cy="381000"/>
                          </a:xfrm>
                          <a:prstGeom prst="flowChartTerminator">
                            <a:avLst/>
                          </a:prstGeom>
                          <a:gradFill>
                            <a:gsLst>
                              <a:gs pos="0">
                                <a:sysClr val="window" lastClr="FFFFFF">
                                  <a:alpha val="46000"/>
                                </a:sysClr>
                              </a:gs>
                              <a:gs pos="77000">
                                <a:srgbClr val="44546A">
                                  <a:lumMod val="20000"/>
                                  <a:lumOff val="80000"/>
                                  <a:alpha val="77000"/>
                                </a:srgbClr>
                              </a:gs>
                            </a:gsLst>
                            <a:lin ang="2700000" scaled="0"/>
                          </a:gradFill>
                          <a:ln w="25400" cap="flat" cmpd="sng" algn="ctr">
                            <a:solidFill>
                              <a:srgbClr val="5B9BD5">
                                <a:lumMod val="75000"/>
                              </a:srgbClr>
                            </a:solidFill>
                            <a:prstDash val="solid"/>
                            <a:miter lim="800000"/>
                          </a:ln>
                          <a:effectLst/>
                        </wps:spPr>
                        <wps:txbx>
                          <w:txbxContent>
                            <w:p w:rsidR="00EA343B" w:rsidRPr="000A7693" w:rsidRDefault="00EA343B" w:rsidP="00EA343B">
                              <w:pPr>
                                <w:pStyle w:val="NormalWeb"/>
                                <w:spacing w:before="0" w:beforeAutospacing="0" w:after="0" w:afterAutospacing="0"/>
                                <w:jc w:val="center"/>
                                <w:rPr>
                                  <w:sz w:val="22"/>
                                  <w:szCs w:val="22"/>
                                </w:rPr>
                              </w:pPr>
                              <w:r>
                                <w:rPr>
                                  <w:sz w:val="22"/>
                                  <w:szCs w:val="22"/>
                                </w:rPr>
                                <w:t>PPT</w:t>
                              </w:r>
                            </w:p>
                          </w:txbxContent>
                        </wps:txbx>
                        <wps:bodyPr wrap="square" rtlCol="0" anchor="ctr">
                          <a:noAutofit/>
                        </wps:bodyPr>
                      </wps:wsp>
                      <wps:wsp>
                        <wps:cNvPr id="13" name="Flowchart: Terminator 8"/>
                        <wps:cNvSpPr/>
                        <wps:spPr>
                          <a:xfrm>
                            <a:off x="1828800" y="9525"/>
                            <a:ext cx="809625" cy="381000"/>
                          </a:xfrm>
                          <a:prstGeom prst="flowChartTerminator">
                            <a:avLst/>
                          </a:prstGeom>
                          <a:gradFill>
                            <a:gsLst>
                              <a:gs pos="0">
                                <a:sysClr val="window" lastClr="FFFFFF">
                                  <a:alpha val="46000"/>
                                </a:sysClr>
                              </a:gs>
                              <a:gs pos="77000">
                                <a:srgbClr val="44546A">
                                  <a:lumMod val="20000"/>
                                  <a:lumOff val="80000"/>
                                  <a:alpha val="77000"/>
                                </a:srgbClr>
                              </a:gs>
                            </a:gsLst>
                            <a:lin ang="2700000" scaled="0"/>
                          </a:gradFill>
                          <a:ln w="25400" cap="flat" cmpd="sng" algn="ctr">
                            <a:solidFill>
                              <a:srgbClr val="5B9BD5">
                                <a:lumMod val="75000"/>
                              </a:srgbClr>
                            </a:solidFill>
                            <a:prstDash val="solid"/>
                            <a:miter lim="800000"/>
                          </a:ln>
                          <a:effectLst/>
                        </wps:spPr>
                        <wps:txbx>
                          <w:txbxContent>
                            <w:p w:rsidR="00EA343B" w:rsidRPr="000A7693" w:rsidRDefault="00EA343B" w:rsidP="00EA343B">
                              <w:pPr>
                                <w:pStyle w:val="NormalWeb"/>
                                <w:spacing w:before="0" w:beforeAutospacing="0" w:after="0" w:afterAutospacing="0"/>
                                <w:jc w:val="center"/>
                                <w:rPr>
                                  <w:sz w:val="22"/>
                                  <w:szCs w:val="22"/>
                                </w:rPr>
                              </w:pPr>
                              <w:r>
                                <w:rPr>
                                  <w:sz w:val="22"/>
                                  <w:szCs w:val="22"/>
                                </w:rPr>
                                <w:t>PPT</w:t>
                              </w:r>
                            </w:p>
                          </w:txbxContent>
                        </wps:txbx>
                        <wps:bodyPr wrap="square" rtlCol="0" anchor="ctr">
                          <a:noAutofit/>
                        </wps:bodyPr>
                      </wps:wsp>
                      <wps:wsp>
                        <wps:cNvPr id="14" name="Rectangle 7"/>
                        <wps:cNvSpPr/>
                        <wps:spPr>
                          <a:xfrm>
                            <a:off x="95250" y="1933575"/>
                            <a:ext cx="1028700" cy="962025"/>
                          </a:xfrm>
                          <a:prstGeom prst="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CPM</w:t>
                              </w:r>
                            </w:p>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Assessment Protocol</w:t>
                              </w:r>
                            </w:p>
                          </w:txbxContent>
                        </wps:txbx>
                        <wps:bodyPr wrap="square" rtlCol="0" anchor="ctr">
                          <a:noAutofit/>
                        </wps:bodyPr>
                      </wps:wsp>
                      <wps:wsp>
                        <wps:cNvPr id="15" name="Rectangle 7"/>
                        <wps:cNvSpPr/>
                        <wps:spPr>
                          <a:xfrm>
                            <a:off x="1704975" y="1952625"/>
                            <a:ext cx="1028700" cy="961390"/>
                          </a:xfrm>
                          <a:prstGeom prst="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text1"/>
                                  <w:kern w:val="24"/>
                                </w:rPr>
                                <w:t xml:space="preserve">CPM </w:t>
                              </w:r>
                            </w:p>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Assessment Protocol</w:t>
                              </w:r>
                            </w:p>
                          </w:txbxContent>
                        </wps:txbx>
                        <wps:bodyPr wrap="square" rtlCol="0" anchor="ctr">
                          <a:noAutofit/>
                        </wps:bodyPr>
                      </wps:wsp>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3E6D3798" id="Group 3" o:spid="_x0000_s1035" style="position:absolute;margin-left:0;margin-top:.75pt;width:226.5pt;height:229.45pt;z-index:251659264;mso-position-horizontal:left;mso-position-horizontal-relative:margin" coordsize="28765,2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">
                <v:rect id="Rectangle 7" o:spid="_x0000_s1036" style="position:absolute;top:6858;width:12668;height:9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" fillcolor="#c5e0b3 [1305]" strokecolor="windowText" strokeweight="1pt">
                  <v:textbox>
                    <w:txbxContent>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Group 1</w:t>
                        </w:r>
                      </w:p>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n=30</w:t>
                        </w:r>
                      </w:p>
                      <w:p w:rsidR="00EA343B" w:rsidRPr="00C21A15"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 xml:space="preserve"> 50% VO2max </w:t>
                        </w:r>
                      </w:p>
                    </w:txbxContent>
                  </v:textbox>
                </v:rect>
                <v:rect id="Rectangle 7" o:spid="_x0000_s1037" style="position:absolute;left:15906;top:6953;width:12859;height:9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" fillcolor="#a8d08d [1945]" strokecolor="windowText" strokeweight="1pt">
                  <v:textbox>
                    <w:txbxContent>
                      <w:p w:rsidR="00EA343B" w:rsidRPr="000D3E0D" w:rsidRDefault="00EA343B" w:rsidP="00EA343B">
                        <w:pPr>
                          <w:pStyle w:val="NormalWeb"/>
                          <w:spacing w:before="0" w:beforeAutospacing="0" w:after="0" w:afterAutospacing="0"/>
                          <w:jc w:val="center"/>
                          <w:rPr>
                            <w:rFonts w:asciiTheme="majorBidi" w:hAnsiTheme="majorBidi" w:cstheme="majorBidi"/>
                            <w:b/>
                            <w:bCs/>
                            <w:color w:val="538135" w:themeColor="accent6" w:themeShade="BF"/>
                            <w:kern w:val="24"/>
                          </w:rPr>
                        </w:pPr>
                        <w:r>
                          <w:rPr>
                            <w:rFonts w:asciiTheme="majorBidi" w:hAnsiTheme="majorBidi" w:cstheme="majorBidi"/>
                            <w:b/>
                            <w:bCs/>
                            <w:color w:val="000000" w:themeColor="text1"/>
                            <w:kern w:val="24"/>
                          </w:rPr>
                          <w:t>Group 2</w:t>
                        </w:r>
                      </w:p>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n=30</w:t>
                        </w:r>
                      </w:p>
                      <w:p w:rsidR="00EA343B" w:rsidRPr="00C21A15"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 xml:space="preserve"> 75% VO2max </w:t>
                        </w:r>
                      </w:p>
                      <w:p w:rsidR="00EA343B" w:rsidRPr="00E20062" w:rsidRDefault="00EA343B" w:rsidP="00EA343B">
                        <w:pPr>
                          <w:pStyle w:val="NormalWeb"/>
                          <w:spacing w:before="0" w:beforeAutospacing="0" w:after="0" w:afterAutospacing="0"/>
                          <w:jc w:val="center"/>
                          <w:rPr>
                            <w:rFonts w:asciiTheme="majorBidi" w:hAnsiTheme="majorBidi" w:cstheme="majorBidi"/>
                            <w:color w:val="9CC2E5" w:themeColor="accent1" w:themeTint="99"/>
                          </w:rPr>
                        </w:pPr>
                      </w:p>
                    </w:txbxContent>
                  </v:textbox>
                </v:rect>
                <v:shape id="Right Arrow 55" o:spid="_x0000_s1038" type="#_x0000_t13" style="position:absolute;left:20859;top:4953;width:2905;height:1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" adj="16466,4320" fillcolor="black [3213]" stroked="f"/>
                <v:shape id="Right Arrow 55" o:spid="_x0000_s1039" type="#_x0000_t13" style="position:absolute;left:4762;top:4857;width:2905;height:1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" adj="16466,4320" fillcolor="windowText" stroked="f"/>
                <v:shape id="Right Arrow 55" o:spid="_x0000_s1040" type="#_x0000_t13" style="position:absolute;left:4667;top:17240;width:2905;height:1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" adj="16466,4320" fillcolor="windowText" stroked="f"/>
                <v:shape id="Right Arrow 55" o:spid="_x0000_s1041" type="#_x0000_t13" style="position:absolute;left:20764;top:17430;width:2905;height:1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" adj="16466,4320" fillcolor="windowText" stroked="f"/>
                <v:shapetype id="_x0000_t116" coordsize="21600,21600" o:spt="116" path="m3475,qx,10800,3475,21600l18125,21600qx21600,10800,18125,xe">
                  <v:stroke joinstyle="miter"/>
                  <v:path gradientshapeok="t" o:connecttype="rect" textboxrect="1018,3163,20582,18437"/>
                </v:shapetype>
                <v:shape id="Flowchart: Terminator 8" o:spid="_x0000_s1042" type="#_x0000_t116" style="position:absolute;left:2190;width:809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" fillcolor="window" strokecolor="#2e75b6" strokeweight="2pt">
                  <v:fill opacity="50462f" color2="#d6dce5" o:opacity2="30146f" angle="45" colors="0 window;50463f #d6dce5" focus="100%" type="gradient">
                    <o:fill v:ext="view" type="gradientUnscaled"/>
                  </v:fill>
                  <v:textbox>
                    <w:txbxContent>
                      <w:p w:rsidR="00EA343B" w:rsidRPr="000A7693" w:rsidRDefault="00EA343B" w:rsidP="00EA343B">
                        <w:pPr>
                          <w:pStyle w:val="NormalWeb"/>
                          <w:spacing w:before="0" w:beforeAutospacing="0" w:after="0" w:afterAutospacing="0"/>
                          <w:jc w:val="center"/>
                          <w:rPr>
                            <w:sz w:val="22"/>
                            <w:szCs w:val="22"/>
                          </w:rPr>
                        </w:pPr>
                        <w:r>
                          <w:rPr>
                            <w:sz w:val="22"/>
                            <w:szCs w:val="22"/>
                          </w:rPr>
                          <w:t>PPT</w:t>
                        </w:r>
                      </w:p>
                    </w:txbxContent>
                  </v:textbox>
                </v:shape>
                <v:shape id="Flowchart: Terminator 8" o:spid="_x0000_s1043" type="#_x0000_t116" style="position:absolute;left:18288;top:95;width:809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" fillcolor="window" strokecolor="#2e75b6" strokeweight="2pt">
                  <v:fill opacity="50462f" color2="#d6dce5" o:opacity2="30146f" angle="45" colors="0 window;50463f #d6dce5" focus="100%" type="gradient">
                    <o:fill v:ext="view" type="gradientUnscaled"/>
                  </v:fill>
                  <v:textbox>
                    <w:txbxContent>
                      <w:p w:rsidR="00EA343B" w:rsidRPr="000A7693" w:rsidRDefault="00EA343B" w:rsidP="00EA343B">
                        <w:pPr>
                          <w:pStyle w:val="NormalWeb"/>
                          <w:spacing w:before="0" w:beforeAutospacing="0" w:after="0" w:afterAutospacing="0"/>
                          <w:jc w:val="center"/>
                          <w:rPr>
                            <w:sz w:val="22"/>
                            <w:szCs w:val="22"/>
                          </w:rPr>
                        </w:pPr>
                        <w:r>
                          <w:rPr>
                            <w:sz w:val="22"/>
                            <w:szCs w:val="22"/>
                          </w:rPr>
                          <w:t>PPT</w:t>
                        </w:r>
                      </w:p>
                    </w:txbxContent>
                  </v:textbox>
                </v:shape>
                <v:rect id="Rectangle 7" o:spid="_x0000_s1044" style="position:absolute;left:952;top:19335;width:10287;height: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" fillcolor="#bfbfbf" strokecolor="windowText" strokeweight="1pt">
                  <v:textbo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CPM</w:t>
                        </w:r>
                      </w:p>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Assessment Protocol</w:t>
                        </w:r>
                      </w:p>
                    </w:txbxContent>
                  </v:textbox>
                </v:rect>
                <v:rect id="Rectangle 7" o:spid="_x0000_s1045" style="position:absolute;left:17049;top:19526;width:10287;height:9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" fillcolor="#bfbfbf" strokecolor="windowText" strokeweight="1pt">
                  <v:textbo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text1"/>
                            <w:kern w:val="24"/>
                          </w:rPr>
                          <w:t xml:space="preserve">CPM </w:t>
                        </w:r>
                      </w:p>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Assessment Protocol</w:t>
                        </w:r>
                      </w:p>
                    </w:txbxContent>
                  </v:textbox>
                </v:rect>
                <w10:wrap anchorx="margin"/>
              </v:group>
            </w:pict>
          </mc:Fallback>
        </mc:AlternateContent>
      </w:r>
      <w:r>
        <w:rPr>
          <w:noProof/>
          <w:lang w:val="en-AU" w:eastAsia="en-AU"/>
        </w:rPr>
        <mc:AlternateContent>
          <mc:Choice Requires="wpg">
            <w:drawing>
              <wp:anchor distT="0" distB="0" distL="114300" distR="114300" simplePos="0" relativeHeight="251661312" behindDoc="0" locked="0" layoutInCell="1" allowOverlap="1" wp14:anchorId="6FD176A7" wp14:editId="51C1D62F">
                <wp:simplePos x="0" y="0"/>
                <wp:positionH relativeFrom="margin">
                  <wp:posOffset>5086350</wp:posOffset>
                </wp:positionH>
                <wp:positionV relativeFrom="paragraph">
                  <wp:posOffset>47625</wp:posOffset>
                </wp:positionV>
                <wp:extent cx="2876550" cy="2914015"/>
                <wp:effectExtent l="0" t="0" r="19050" b="19685"/>
                <wp:wrapNone/>
                <wp:docPr id="28" name="Group 28"/>
                <wp:cNvGraphicFramePr/>
                <a:graphic xmlns:a="http://schemas.openxmlformats.org/drawingml/2006/main">
                  <a:graphicData uri="http://schemas.microsoft.com/office/word/2010/wordprocessingGroup">
                    <wpg:wgp>
                      <wpg:cNvGrpSpPr/>
                      <wpg:grpSpPr>
                        <a:xfrm>
                          <a:off x="0" y="0"/>
                          <a:ext cx="2876550" cy="2914015"/>
                          <a:chOff x="0" y="0"/>
                          <a:chExt cx="2876550" cy="2914015"/>
                        </a:xfrm>
                      </wpg:grpSpPr>
                      <wps:wsp>
                        <wps:cNvPr id="29" name="Rectangle 7"/>
                        <wps:cNvSpPr/>
                        <wps:spPr>
                          <a:xfrm>
                            <a:off x="0" y="685800"/>
                            <a:ext cx="1266825" cy="961390"/>
                          </a:xfrm>
                          <a:prstGeom prst="rect">
                            <a:avLst/>
                          </a:prstGeom>
                          <a:solidFill>
                            <a:schemeClr val="accent6">
                              <a:lumMod val="40000"/>
                              <a:lumOff val="60000"/>
                            </a:schemeClr>
                          </a:solidFill>
                          <a:ln w="12700" cap="flat" cmpd="sng" algn="ctr">
                            <a:solidFill>
                              <a:sysClr val="windowText" lastClr="000000"/>
                            </a:solidFill>
                            <a:prstDash val="solid"/>
                            <a:miter lim="800000"/>
                          </a:ln>
                          <a:effectLst/>
                        </wps:spPr>
                        <wps:txbx>
                          <w:txbxContent>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Group 1</w:t>
                              </w:r>
                            </w:p>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n=30</w:t>
                              </w:r>
                            </w:p>
                            <w:p w:rsidR="00EA343B" w:rsidRPr="00C21A15"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 xml:space="preserve"> 50% VO2max </w:t>
                              </w:r>
                            </w:p>
                          </w:txbxContent>
                        </wps:txbx>
                        <wps:bodyPr wrap="square" rtlCol="0" anchor="ctr">
                          <a:noAutofit/>
                        </wps:bodyPr>
                      </wps:wsp>
                      <wps:wsp>
                        <wps:cNvPr id="30" name="Rectangle 7"/>
                        <wps:cNvSpPr/>
                        <wps:spPr>
                          <a:xfrm>
                            <a:off x="1590675" y="695325"/>
                            <a:ext cx="1285875" cy="961390"/>
                          </a:xfrm>
                          <a:prstGeom prst="rect">
                            <a:avLst/>
                          </a:prstGeom>
                          <a:solidFill>
                            <a:schemeClr val="accent6">
                              <a:lumMod val="60000"/>
                              <a:lumOff val="40000"/>
                            </a:schemeClr>
                          </a:solidFill>
                          <a:ln w="12700" cap="flat" cmpd="sng" algn="ctr">
                            <a:solidFill>
                              <a:sysClr val="windowText" lastClr="000000"/>
                            </a:solidFill>
                            <a:prstDash val="solid"/>
                            <a:miter lim="800000"/>
                          </a:ln>
                          <a:effectLst/>
                        </wps:spPr>
                        <wps:txbx>
                          <w:txbxContent>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Group 2</w:t>
                              </w:r>
                            </w:p>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n=30</w:t>
                              </w:r>
                            </w:p>
                            <w:p w:rsidR="00EA343B" w:rsidRPr="00C21A15"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 xml:space="preserve"> 75% VO2max </w:t>
                              </w:r>
                            </w:p>
                            <w:p w:rsidR="00EA343B" w:rsidRPr="00E20062" w:rsidRDefault="00EA343B" w:rsidP="00EA343B">
                              <w:pPr>
                                <w:pStyle w:val="NormalWeb"/>
                                <w:spacing w:before="0" w:beforeAutospacing="0" w:after="0" w:afterAutospacing="0"/>
                                <w:jc w:val="center"/>
                                <w:rPr>
                                  <w:rFonts w:asciiTheme="majorBidi" w:hAnsiTheme="majorBidi" w:cstheme="majorBidi"/>
                                  <w:color w:val="9CC2E5" w:themeColor="accent1" w:themeTint="99"/>
                                </w:rPr>
                              </w:pPr>
                            </w:p>
                          </w:txbxContent>
                        </wps:txbx>
                        <wps:bodyPr wrap="square" rtlCol="0" anchor="ctr">
                          <a:noAutofit/>
                        </wps:bodyPr>
                      </wps:wsp>
                      <wps:wsp>
                        <wps:cNvPr id="31" name="Right Arrow 55"/>
                        <wps:cNvSpPr/>
                        <wps:spPr>
                          <a:xfrm rot="5400000">
                            <a:off x="2085975" y="495300"/>
                            <a:ext cx="290510" cy="138113"/>
                          </a:xfrm>
                          <a:prstGeom prst="rightArrow">
                            <a:avLst>
                              <a:gd name="adj1" fmla="val 60000"/>
                              <a:gd name="adj2" fmla="val 50000"/>
                            </a:avLst>
                          </a:prstGeom>
                          <a:solidFill>
                            <a:schemeClr val="tx1"/>
                          </a:solidFill>
                        </wps:spPr>
                        <wps:style>
                          <a:lnRef idx="0">
                            <a:schemeClr val="accent1">
                              <a:tint val="60000"/>
                              <a:hueOff val="0"/>
                              <a:satOff val="0"/>
                              <a:lumOff val="0"/>
                              <a:alphaOff val="0"/>
                            </a:schemeClr>
                          </a:lnRef>
                          <a:fillRef idx="1">
                            <a:scrgbClr r="0" g="0" b="0"/>
                          </a:fillRef>
                          <a:effectRef idx="0">
                            <a:schemeClr val="accent1">
                              <a:tint val="60000"/>
                              <a:hueOff val="0"/>
                              <a:satOff val="0"/>
                              <a:lumOff val="0"/>
                              <a:alphaOff val="0"/>
                            </a:schemeClr>
                          </a:effectRef>
                          <a:fontRef idx="minor">
                            <a:schemeClr val="lt1"/>
                          </a:fontRef>
                        </wps:style>
                        <wps:bodyPr/>
                      </wps:wsp>
                      <wps:wsp>
                        <wps:cNvPr id="64" name="Right Arrow 55"/>
                        <wps:cNvSpPr/>
                        <wps:spPr>
                          <a:xfrm rot="5400000">
                            <a:off x="476250" y="485775"/>
                            <a:ext cx="290510" cy="138113"/>
                          </a:xfrm>
                          <a:prstGeom prst="rightArrow">
                            <a:avLst>
                              <a:gd name="adj1" fmla="val 60000"/>
                              <a:gd name="adj2" fmla="val 50000"/>
                            </a:avLst>
                          </a:prstGeom>
                          <a:solidFill>
                            <a:sysClr val="windowText" lastClr="000000"/>
                          </a:solidFill>
                          <a:ln>
                            <a:noFill/>
                          </a:ln>
                          <a:effectLst/>
                        </wps:spPr>
                        <wps:bodyPr/>
                      </wps:wsp>
                      <wps:wsp>
                        <wps:cNvPr id="65" name="Right Arrow 55"/>
                        <wps:cNvSpPr/>
                        <wps:spPr>
                          <a:xfrm rot="5400000">
                            <a:off x="466725" y="1724025"/>
                            <a:ext cx="290510" cy="138113"/>
                          </a:xfrm>
                          <a:prstGeom prst="rightArrow">
                            <a:avLst>
                              <a:gd name="adj1" fmla="val 60000"/>
                              <a:gd name="adj2" fmla="val 50000"/>
                            </a:avLst>
                          </a:prstGeom>
                          <a:solidFill>
                            <a:sysClr val="windowText" lastClr="000000"/>
                          </a:solidFill>
                          <a:ln>
                            <a:noFill/>
                          </a:ln>
                          <a:effectLst/>
                        </wps:spPr>
                        <wps:bodyPr/>
                      </wps:wsp>
                      <wps:wsp>
                        <wps:cNvPr id="67" name="Right Arrow 55"/>
                        <wps:cNvSpPr/>
                        <wps:spPr>
                          <a:xfrm rot="5400000">
                            <a:off x="2076450" y="1743075"/>
                            <a:ext cx="290510" cy="138113"/>
                          </a:xfrm>
                          <a:prstGeom prst="rightArrow">
                            <a:avLst>
                              <a:gd name="adj1" fmla="val 60000"/>
                              <a:gd name="adj2" fmla="val 50000"/>
                            </a:avLst>
                          </a:prstGeom>
                          <a:solidFill>
                            <a:sysClr val="windowText" lastClr="000000"/>
                          </a:solidFill>
                          <a:ln>
                            <a:noFill/>
                          </a:ln>
                          <a:effectLst/>
                        </wps:spPr>
                        <wps:bodyPr/>
                      </wps:wsp>
                      <wps:wsp>
                        <wps:cNvPr id="68" name="Flowchart: Terminator 8"/>
                        <wps:cNvSpPr/>
                        <wps:spPr>
                          <a:xfrm>
                            <a:off x="219075" y="0"/>
                            <a:ext cx="809625" cy="381000"/>
                          </a:xfrm>
                          <a:prstGeom prst="flowChartTerminator">
                            <a:avLst/>
                          </a:prstGeom>
                          <a:gradFill>
                            <a:gsLst>
                              <a:gs pos="0">
                                <a:sysClr val="window" lastClr="FFFFFF">
                                  <a:alpha val="46000"/>
                                </a:sysClr>
                              </a:gs>
                              <a:gs pos="77000">
                                <a:srgbClr val="44546A">
                                  <a:lumMod val="20000"/>
                                  <a:lumOff val="80000"/>
                                  <a:alpha val="77000"/>
                                </a:srgbClr>
                              </a:gs>
                            </a:gsLst>
                            <a:lin ang="2700000" scaled="0"/>
                          </a:gradFill>
                          <a:ln w="25400" cap="flat" cmpd="sng" algn="ctr">
                            <a:solidFill>
                              <a:srgbClr val="5B9BD5">
                                <a:lumMod val="75000"/>
                              </a:srgbClr>
                            </a:solidFill>
                            <a:prstDash val="solid"/>
                            <a:miter lim="800000"/>
                          </a:ln>
                          <a:effectLst/>
                        </wps:spPr>
                        <wps:txbx>
                          <w:txbxContent>
                            <w:p w:rsidR="00EA343B" w:rsidRPr="000A7693" w:rsidRDefault="00EA343B" w:rsidP="00EA343B">
                              <w:pPr>
                                <w:pStyle w:val="NormalWeb"/>
                                <w:spacing w:before="0" w:beforeAutospacing="0" w:after="0" w:afterAutospacing="0"/>
                                <w:jc w:val="center"/>
                                <w:rPr>
                                  <w:sz w:val="22"/>
                                  <w:szCs w:val="22"/>
                                </w:rPr>
                              </w:pPr>
                              <w:r>
                                <w:rPr>
                                  <w:sz w:val="22"/>
                                  <w:szCs w:val="22"/>
                                </w:rPr>
                                <w:t>PPT</w:t>
                              </w:r>
                            </w:p>
                          </w:txbxContent>
                        </wps:txbx>
                        <wps:bodyPr wrap="square" rtlCol="0" anchor="ctr">
                          <a:noAutofit/>
                        </wps:bodyPr>
                      </wps:wsp>
                      <wps:wsp>
                        <wps:cNvPr id="69" name="Flowchart: Terminator 8"/>
                        <wps:cNvSpPr/>
                        <wps:spPr>
                          <a:xfrm>
                            <a:off x="1828800" y="9525"/>
                            <a:ext cx="809625" cy="381000"/>
                          </a:xfrm>
                          <a:prstGeom prst="flowChartTerminator">
                            <a:avLst/>
                          </a:prstGeom>
                          <a:gradFill>
                            <a:gsLst>
                              <a:gs pos="0">
                                <a:sysClr val="window" lastClr="FFFFFF">
                                  <a:alpha val="46000"/>
                                </a:sysClr>
                              </a:gs>
                              <a:gs pos="77000">
                                <a:srgbClr val="44546A">
                                  <a:lumMod val="20000"/>
                                  <a:lumOff val="80000"/>
                                  <a:alpha val="77000"/>
                                </a:srgbClr>
                              </a:gs>
                            </a:gsLst>
                            <a:lin ang="2700000" scaled="0"/>
                          </a:gradFill>
                          <a:ln w="25400" cap="flat" cmpd="sng" algn="ctr">
                            <a:solidFill>
                              <a:srgbClr val="5B9BD5">
                                <a:lumMod val="75000"/>
                              </a:srgbClr>
                            </a:solidFill>
                            <a:prstDash val="solid"/>
                            <a:miter lim="800000"/>
                          </a:ln>
                          <a:effectLst/>
                        </wps:spPr>
                        <wps:txbx>
                          <w:txbxContent>
                            <w:p w:rsidR="00EA343B" w:rsidRPr="000A7693" w:rsidRDefault="00EA343B" w:rsidP="00EA343B">
                              <w:pPr>
                                <w:pStyle w:val="NormalWeb"/>
                                <w:spacing w:before="0" w:beforeAutospacing="0" w:after="0" w:afterAutospacing="0"/>
                                <w:jc w:val="center"/>
                                <w:rPr>
                                  <w:sz w:val="22"/>
                                  <w:szCs w:val="22"/>
                                </w:rPr>
                              </w:pPr>
                              <w:r>
                                <w:rPr>
                                  <w:sz w:val="22"/>
                                  <w:szCs w:val="22"/>
                                </w:rPr>
                                <w:t>PPT</w:t>
                              </w:r>
                            </w:p>
                          </w:txbxContent>
                        </wps:txbx>
                        <wps:bodyPr wrap="square" rtlCol="0" anchor="ctr">
                          <a:noAutofit/>
                        </wps:bodyPr>
                      </wps:wsp>
                      <wps:wsp>
                        <wps:cNvPr id="70" name="Rectangle 7"/>
                        <wps:cNvSpPr/>
                        <wps:spPr>
                          <a:xfrm>
                            <a:off x="95250" y="1933575"/>
                            <a:ext cx="1028700" cy="962025"/>
                          </a:xfrm>
                          <a:prstGeom prst="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text1"/>
                                  <w:kern w:val="24"/>
                                </w:rPr>
                                <w:t>MIPM</w:t>
                              </w:r>
                            </w:p>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Assessment Protocol</w:t>
                              </w:r>
                            </w:p>
                          </w:txbxContent>
                        </wps:txbx>
                        <wps:bodyPr wrap="square" rtlCol="0" anchor="ctr">
                          <a:noAutofit/>
                        </wps:bodyPr>
                      </wps:wsp>
                      <wps:wsp>
                        <wps:cNvPr id="71" name="Rectangle 7"/>
                        <wps:cNvSpPr/>
                        <wps:spPr>
                          <a:xfrm>
                            <a:off x="1704975" y="1952625"/>
                            <a:ext cx="1028700" cy="961390"/>
                          </a:xfrm>
                          <a:prstGeom prst="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text1"/>
                                  <w:kern w:val="24"/>
                                </w:rPr>
                                <w:t>MIPM</w:t>
                              </w:r>
                            </w:p>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Assessment Protocol</w:t>
                              </w:r>
                            </w:p>
                          </w:txbxContent>
                        </wps:txbx>
                        <wps:bodyPr wrap="square" rtlCol="0" anchor="ctr">
                          <a:noAutofit/>
                        </wps:bodyPr>
                      </wps:wsp>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6FD176A7" id="Group 28" o:spid="_x0000_s1046" style="position:absolute;margin-left:400.5pt;margin-top:3.75pt;width:226.5pt;height:229.45pt;z-index:251661312;mso-position-horizontal-relative:margin" coordsize="28765,2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">
                <v:rect id="Rectangle 7" o:spid="_x0000_s1047" style="position:absolute;top:6858;width:12668;height:9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" fillcolor="#c5e0b3 [1305]" strokecolor="windowText" strokeweight="1pt">
                  <v:textbox>
                    <w:txbxContent>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Group 1</w:t>
                        </w:r>
                      </w:p>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n=30</w:t>
                        </w:r>
                      </w:p>
                      <w:p w:rsidR="00EA343B" w:rsidRPr="00C21A15"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 xml:space="preserve"> 50% VO2max </w:t>
                        </w:r>
                      </w:p>
                    </w:txbxContent>
                  </v:textbox>
                </v:rect>
                <v:rect id="Rectangle 7" o:spid="_x0000_s1048" style="position:absolute;left:15906;top:6953;width:12859;height:9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" fillcolor="#a8d08d [1945]" strokecolor="windowText" strokeweight="1pt">
                  <v:textbox>
                    <w:txbxContent>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Group 2</w:t>
                        </w:r>
                      </w:p>
                      <w:p w:rsidR="00EA343B"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n=30</w:t>
                        </w:r>
                      </w:p>
                      <w:p w:rsidR="00EA343B" w:rsidRPr="00C21A15" w:rsidRDefault="00EA343B" w:rsidP="00EA343B">
                        <w:pPr>
                          <w:pStyle w:val="NormalWeb"/>
                          <w:spacing w:before="0" w:beforeAutospacing="0" w:after="0" w:afterAutospacing="0"/>
                          <w:jc w:val="center"/>
                          <w:rPr>
                            <w:rFonts w:asciiTheme="majorBidi" w:hAnsiTheme="majorBidi" w:cstheme="majorBidi"/>
                            <w:b/>
                            <w:bCs/>
                            <w:color w:val="000000" w:themeColor="text1"/>
                            <w:kern w:val="24"/>
                          </w:rPr>
                        </w:pPr>
                        <w:r>
                          <w:rPr>
                            <w:rFonts w:asciiTheme="majorBidi" w:hAnsiTheme="majorBidi" w:cstheme="majorBidi"/>
                            <w:b/>
                            <w:bCs/>
                            <w:color w:val="000000" w:themeColor="text1"/>
                            <w:kern w:val="24"/>
                          </w:rPr>
                          <w:t xml:space="preserve"> 75% VO2max </w:t>
                        </w:r>
                      </w:p>
                      <w:p w:rsidR="00EA343B" w:rsidRPr="00E20062" w:rsidRDefault="00EA343B" w:rsidP="00EA343B">
                        <w:pPr>
                          <w:pStyle w:val="NormalWeb"/>
                          <w:spacing w:before="0" w:beforeAutospacing="0" w:after="0" w:afterAutospacing="0"/>
                          <w:jc w:val="center"/>
                          <w:rPr>
                            <w:rFonts w:asciiTheme="majorBidi" w:hAnsiTheme="majorBidi" w:cstheme="majorBidi"/>
                            <w:color w:val="9CC2E5" w:themeColor="accent1" w:themeTint="99"/>
                          </w:rPr>
                        </w:pPr>
                      </w:p>
                    </w:txbxContent>
                  </v:textbox>
                </v:rect>
                <v:shape id="Right Arrow 55" o:spid="_x0000_s1049" type="#_x0000_t13" style="position:absolute;left:20859;top:4953;width:2905;height:1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" adj="16466,4320" fillcolor="black [3213]" stroked="f"/>
                <v:shape id="Right Arrow 55" o:spid="_x0000_s1050" type="#_x0000_t13" style="position:absolute;left:4762;top:4857;width:2905;height:1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" adj="16466,4320" fillcolor="windowText" stroked="f"/>
                <v:shape id="Right Arrow 55" o:spid="_x0000_s1051" type="#_x0000_t13" style="position:absolute;left:4667;top:17240;width:2905;height:1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" adj="16466,4320" fillcolor="windowText" stroked="f"/>
                <v:shape id="Right Arrow 55" o:spid="_x0000_s1052" type="#_x0000_t13" style="position:absolute;left:20764;top:17430;width:2905;height:1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" adj="16466,4320" fillcolor="windowText" stroked="f"/>
                <v:shape id="Flowchart: Terminator 8" o:spid="_x0000_s1053" type="#_x0000_t116" style="position:absolute;left:2190;width:809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" fillcolor="window" strokecolor="#2e75b6" strokeweight="2pt">
                  <v:fill opacity="50462f" color2="#d6dce5" o:opacity2="30146f" angle="45" colors="0 window;50463f #d6dce5" focus="100%" type="gradient">
                    <o:fill v:ext="view" type="gradientUnscaled"/>
                  </v:fill>
                  <v:textbox>
                    <w:txbxContent>
                      <w:p w:rsidR="00EA343B" w:rsidRPr="000A7693" w:rsidRDefault="00EA343B" w:rsidP="00EA343B">
                        <w:pPr>
                          <w:pStyle w:val="NormalWeb"/>
                          <w:spacing w:before="0" w:beforeAutospacing="0" w:after="0" w:afterAutospacing="0"/>
                          <w:jc w:val="center"/>
                          <w:rPr>
                            <w:sz w:val="22"/>
                            <w:szCs w:val="22"/>
                          </w:rPr>
                        </w:pPr>
                        <w:r>
                          <w:rPr>
                            <w:sz w:val="22"/>
                            <w:szCs w:val="22"/>
                          </w:rPr>
                          <w:t>PPT</w:t>
                        </w:r>
                      </w:p>
                    </w:txbxContent>
                  </v:textbox>
                </v:shape>
                <v:shape id="Flowchart: Terminator 8" o:spid="_x0000_s1054" type="#_x0000_t116" style="position:absolute;left:18288;top:95;width:809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" fillcolor="window" strokecolor="#2e75b6" strokeweight="2pt">
                  <v:fill opacity="50462f" color2="#d6dce5" o:opacity2="30146f" angle="45" colors="0 window;50463f #d6dce5" focus="100%" type="gradient">
                    <o:fill v:ext="view" type="gradientUnscaled"/>
                  </v:fill>
                  <v:textbox>
                    <w:txbxContent>
                      <w:p w:rsidR="00EA343B" w:rsidRPr="000A7693" w:rsidRDefault="00EA343B" w:rsidP="00EA343B">
                        <w:pPr>
                          <w:pStyle w:val="NormalWeb"/>
                          <w:spacing w:before="0" w:beforeAutospacing="0" w:after="0" w:afterAutospacing="0"/>
                          <w:jc w:val="center"/>
                          <w:rPr>
                            <w:sz w:val="22"/>
                            <w:szCs w:val="22"/>
                          </w:rPr>
                        </w:pPr>
                        <w:r>
                          <w:rPr>
                            <w:sz w:val="22"/>
                            <w:szCs w:val="22"/>
                          </w:rPr>
                          <w:t>PPT</w:t>
                        </w:r>
                      </w:p>
                    </w:txbxContent>
                  </v:textbox>
                </v:shape>
                <v:rect id="Rectangle 7" o:spid="_x0000_s1055" style="position:absolute;left:952;top:19335;width:10287;height: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" fillcolor="#bfbfbf" strokecolor="windowText" strokeweight="1pt">
                  <v:textbo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text1"/>
                            <w:kern w:val="24"/>
                          </w:rPr>
                          <w:t>MIPM</w:t>
                        </w:r>
                      </w:p>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Assessment Protocol</w:t>
                        </w:r>
                      </w:p>
                    </w:txbxContent>
                  </v:textbox>
                </v:rect>
                <v:rect id="Rectangle 7" o:spid="_x0000_s1056" style="position:absolute;left:17049;top:19526;width:10287;height:96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" fillcolor="#bfbfbf" strokecolor="windowText" strokeweight="1pt">
                  <v:textbo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text1"/>
                            <w:kern w:val="24"/>
                          </w:rPr>
                          <w:t>MIPM</w:t>
                        </w:r>
                      </w:p>
                      <w:p w:rsidR="00EA343B" w:rsidRPr="00B62082" w:rsidRDefault="00EA343B" w:rsidP="00EA343B">
                        <w:pPr>
                          <w:pStyle w:val="NormalWeb"/>
                          <w:spacing w:before="0" w:beforeAutospacing="0" w:after="0" w:afterAutospacing="0"/>
                          <w:jc w:val="center"/>
                          <w:rPr>
                            <w:rFonts w:asciiTheme="majorBidi" w:hAnsiTheme="majorBidi" w:cstheme="majorBidi"/>
                          </w:rPr>
                        </w:pPr>
                        <w:r w:rsidRPr="00B62082">
                          <w:rPr>
                            <w:rFonts w:asciiTheme="majorBidi" w:hAnsiTheme="majorBidi" w:cstheme="majorBidi"/>
                            <w:b/>
                            <w:bCs/>
                            <w:color w:val="000000" w:themeColor="text1"/>
                            <w:kern w:val="24"/>
                          </w:rPr>
                          <w:t>Assessment Protocol</w:t>
                        </w:r>
                      </w:p>
                    </w:txbxContent>
                  </v:textbox>
                </v:rect>
                <w10:wrap anchorx="margin"/>
              </v:group>
            </w:pict>
          </mc:Fallback>
        </mc:AlternateContent>
      </w:r>
    </w:p>
    <w:p w:rsidR="00EA343B" w:rsidRDefault="00EA343B" w:rsidP="00EA343B"/>
    <w:p w:rsidR="00EA343B" w:rsidRDefault="00EA343B" w:rsidP="00EA343B">
      <w:r>
        <w:rPr>
          <w:noProof/>
          <w:lang w:val="en-AU" w:eastAsia="en-AU"/>
        </w:rPr>
        <mc:AlternateContent>
          <mc:Choice Requires="wps">
            <w:drawing>
              <wp:anchor distT="0" distB="0" distL="114300" distR="114300" simplePos="0" relativeHeight="251664384" behindDoc="0" locked="0" layoutInCell="1" allowOverlap="1" wp14:anchorId="1442AA1C" wp14:editId="5C84B043">
                <wp:simplePos x="0" y="0"/>
                <wp:positionH relativeFrom="column">
                  <wp:posOffset>3213735</wp:posOffset>
                </wp:positionH>
                <wp:positionV relativeFrom="paragraph">
                  <wp:posOffset>617856</wp:posOffset>
                </wp:positionV>
                <wp:extent cx="1447699" cy="732790"/>
                <wp:effectExtent l="0" t="19050" r="38735" b="29210"/>
                <wp:wrapNone/>
                <wp:docPr id="1" name="Right Arrow 65"/>
                <wp:cNvGraphicFramePr/>
                <a:graphic xmlns:a="http://schemas.openxmlformats.org/drawingml/2006/main">
                  <a:graphicData uri="http://schemas.microsoft.com/office/word/2010/wordprocessingShape">
                    <wps:wsp>
                      <wps:cNvSpPr/>
                      <wps:spPr>
                        <a:xfrm>
                          <a:off x="0" y="0"/>
                          <a:ext cx="1447699" cy="732790"/>
                        </a:xfrm>
                        <a:prstGeom prst="rightArrow">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text1"/>
                                <w:kern w:val="24"/>
                              </w:rPr>
                              <w:t xml:space="preserve">3 Days Rest </w:t>
                            </w:r>
                            <w:r w:rsidRPr="00B62082">
                              <w:rPr>
                                <w:rFonts w:asciiTheme="majorBidi" w:hAnsiTheme="majorBidi" w:cstheme="majorBidi"/>
                                <w:b/>
                                <w:bCs/>
                                <w:color w:val="000000" w:themeColor="text1"/>
                                <w:kern w:val="24"/>
                              </w:rPr>
                              <w:t xml:space="preserve"> </w:t>
                            </w:r>
                          </w:p>
                        </w:txbxContent>
                      </wps:txbx>
                      <wps:bodyPr wrap="square" rtlCol="0" anchor="ctr">
                        <a:noAutofit/>
                      </wps:bodyPr>
                    </wps:wsp>
                  </a:graphicData>
                </a:graphic>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442AA1C" id="Right Arrow 65" o:spid="_x0000_s1057" type="#_x0000_t13" style="position:absolute;margin-left:253.05pt;margin-top:48.65pt;width:114pt;height:57.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" adj="16133" fillcolor="#9dc3e6" strokecolor="#41719c" strokeweight="1pt">
                <v:textbox>
                  <w:txbxContent>
                    <w:p w:rsidR="00EA343B" w:rsidRPr="00B62082" w:rsidRDefault="00EA343B" w:rsidP="00EA343B">
                      <w:pPr>
                        <w:pStyle w:val="NormalWeb"/>
                        <w:spacing w:before="0" w:beforeAutospacing="0" w:after="0" w:afterAutospacing="0"/>
                        <w:jc w:val="center"/>
                        <w:rPr>
                          <w:rFonts w:asciiTheme="majorBidi" w:hAnsiTheme="majorBidi" w:cstheme="majorBidi"/>
                        </w:rPr>
                      </w:pPr>
                      <w:r>
                        <w:rPr>
                          <w:rFonts w:asciiTheme="majorBidi" w:hAnsiTheme="majorBidi" w:cstheme="majorBidi"/>
                          <w:b/>
                          <w:bCs/>
                          <w:color w:val="000000" w:themeColor="text1"/>
                          <w:kern w:val="24"/>
                        </w:rPr>
                        <w:t xml:space="preserve">3 Days Rest </w:t>
                      </w:r>
                      <w:r w:rsidRPr="00B62082">
                        <w:rPr>
                          <w:rFonts w:asciiTheme="majorBidi" w:hAnsiTheme="majorBidi" w:cstheme="majorBidi"/>
                          <w:b/>
                          <w:bCs/>
                          <w:color w:val="000000" w:themeColor="text1"/>
                          <w:kern w:val="24"/>
                        </w:rPr>
                        <w:t xml:space="preserve"> </w:t>
                      </w:r>
                    </w:p>
                  </w:txbxContent>
                </v:textbox>
              </v:shape>
            </w:pict>
          </mc:Fallback>
        </mc:AlternateContent>
      </w:r>
    </w:p>
    <w:p w:rsidR="00AA0E6A" w:rsidRDefault="004B0F64"/>
    <w:sectPr w:rsidR="00AA0E6A" w:rsidSect="0050640B">
      <w:pgSz w:w="15840" w:h="12240" w:orient="landscape"/>
      <w:pgMar w:top="14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F64" w:rsidRDefault="004B0F64">
      <w:pPr>
        <w:spacing w:after="0" w:line="240" w:lineRule="auto"/>
      </w:pPr>
      <w:r>
        <w:separator/>
      </w:r>
    </w:p>
  </w:endnote>
  <w:endnote w:type="continuationSeparator" w:id="0">
    <w:p w:rsidR="004B0F64" w:rsidRDefault="004B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88266"/>
      <w:docPartObj>
        <w:docPartGallery w:val="Page Numbers (Bottom of Page)"/>
        <w:docPartUnique/>
      </w:docPartObj>
    </w:sdtPr>
    <w:sdtEndPr>
      <w:rPr>
        <w:color w:val="7F7F7F" w:themeColor="background1" w:themeShade="7F"/>
        <w:spacing w:val="60"/>
      </w:rPr>
    </w:sdtEndPr>
    <w:sdtContent>
      <w:p w:rsidR="00BB6ED7" w:rsidRDefault="00BB6ED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210F7" w:rsidRPr="00D210F7">
          <w:rPr>
            <w:b/>
            <w:bCs/>
            <w:noProof/>
          </w:rPr>
          <w:t>1</w:t>
        </w:r>
        <w:r>
          <w:rPr>
            <w:b/>
            <w:bCs/>
            <w:noProof/>
          </w:rPr>
          <w:fldChar w:fldCharType="end"/>
        </w:r>
        <w:r>
          <w:rPr>
            <w:b/>
            <w:bCs/>
          </w:rPr>
          <w:t xml:space="preserve"> | </w:t>
        </w:r>
        <w:r>
          <w:rPr>
            <w:color w:val="7F7F7F" w:themeColor="background1" w:themeShade="7F"/>
            <w:spacing w:val="60"/>
          </w:rPr>
          <w:t>Page</w:t>
        </w:r>
      </w:p>
    </w:sdtContent>
  </w:sdt>
  <w:p w:rsidR="009667F6" w:rsidRDefault="004B0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F64" w:rsidRDefault="004B0F64">
      <w:pPr>
        <w:spacing w:after="0" w:line="240" w:lineRule="auto"/>
      </w:pPr>
      <w:r>
        <w:separator/>
      </w:r>
    </w:p>
  </w:footnote>
  <w:footnote w:type="continuationSeparator" w:id="0">
    <w:p w:rsidR="004B0F64" w:rsidRDefault="004B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3D98"/>
    <w:multiLevelType w:val="hybridMultilevel"/>
    <w:tmpl w:val="A8D45224"/>
    <w:lvl w:ilvl="0" w:tplc="0C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3059E"/>
    <w:multiLevelType w:val="hybridMultilevel"/>
    <w:tmpl w:val="4E463E02"/>
    <w:lvl w:ilvl="0" w:tplc="0C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E2074"/>
    <w:multiLevelType w:val="multilevel"/>
    <w:tmpl w:val="79201E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3B"/>
    <w:rsid w:val="000659D2"/>
    <w:rsid w:val="001A0C40"/>
    <w:rsid w:val="0021784A"/>
    <w:rsid w:val="002A5FF4"/>
    <w:rsid w:val="0038418F"/>
    <w:rsid w:val="003F1AF9"/>
    <w:rsid w:val="004B0F64"/>
    <w:rsid w:val="0061772D"/>
    <w:rsid w:val="008220C3"/>
    <w:rsid w:val="00921203"/>
    <w:rsid w:val="009550AB"/>
    <w:rsid w:val="0096135B"/>
    <w:rsid w:val="00AD5C08"/>
    <w:rsid w:val="00BB6ED7"/>
    <w:rsid w:val="00D210F7"/>
    <w:rsid w:val="00E81C02"/>
    <w:rsid w:val="00EA343B"/>
    <w:rsid w:val="00EA7CC5"/>
    <w:rsid w:val="00F06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36AD9-7504-4D29-8122-AD83D962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43B"/>
  </w:style>
  <w:style w:type="paragraph" w:styleId="Heading1">
    <w:name w:val="heading 1"/>
    <w:basedOn w:val="Normal"/>
    <w:link w:val="Heading1Char"/>
    <w:uiPriority w:val="9"/>
    <w:qFormat/>
    <w:rsid w:val="00EA7CC5"/>
    <w:pPr>
      <w:numPr>
        <w:numId w:val="3"/>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A7CC5"/>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A7CC5"/>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A7CC5"/>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A7CC5"/>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A7CC5"/>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7CC5"/>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7CC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7CC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43B"/>
    <w:pPr>
      <w:ind w:left="720"/>
      <w:contextualSpacing/>
    </w:pPr>
    <w:rPr>
      <w:rFonts w:eastAsiaTheme="minorEastAsia"/>
    </w:rPr>
  </w:style>
  <w:style w:type="table" w:styleId="TableGrid">
    <w:name w:val="Table Grid"/>
    <w:basedOn w:val="TableNormal"/>
    <w:uiPriority w:val="39"/>
    <w:rsid w:val="00EA343B"/>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343B"/>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styleId="Footer">
    <w:name w:val="footer"/>
    <w:basedOn w:val="Normal"/>
    <w:link w:val="FooterChar"/>
    <w:uiPriority w:val="99"/>
    <w:unhideWhenUsed/>
    <w:rsid w:val="00EA3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43B"/>
  </w:style>
  <w:style w:type="character" w:customStyle="1" w:styleId="Heading1Char">
    <w:name w:val="Heading 1 Char"/>
    <w:basedOn w:val="DefaultParagraphFont"/>
    <w:link w:val="Heading1"/>
    <w:uiPriority w:val="9"/>
    <w:rsid w:val="00EA7C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A7CC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A7CC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A7CC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A7CC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A7CC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7CC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7C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7CC5"/>
    <w:rPr>
      <w:rFonts w:asciiTheme="majorHAnsi" w:eastAsiaTheme="majorEastAsia" w:hAnsiTheme="majorHAnsi" w:cstheme="majorBidi"/>
      <w:i/>
      <w:iCs/>
      <w:color w:val="272727" w:themeColor="text1" w:themeTint="D8"/>
      <w:sz w:val="21"/>
      <w:szCs w:val="21"/>
    </w:rPr>
  </w:style>
  <w:style w:type="character" w:customStyle="1" w:styleId="citation">
    <w:name w:val="citation"/>
    <w:basedOn w:val="DefaultParagraphFont"/>
    <w:rsid w:val="00EA7CC5"/>
  </w:style>
  <w:style w:type="character" w:customStyle="1" w:styleId="ref-journal">
    <w:name w:val="ref-journal"/>
    <w:basedOn w:val="DefaultParagraphFont"/>
    <w:rsid w:val="00EA7CC5"/>
  </w:style>
  <w:style w:type="character" w:customStyle="1" w:styleId="ref-vol">
    <w:name w:val="ref-vol"/>
    <w:basedOn w:val="DefaultParagraphFont"/>
    <w:rsid w:val="00EA7CC5"/>
  </w:style>
  <w:style w:type="character" w:styleId="Hyperlink">
    <w:name w:val="Hyperlink"/>
    <w:basedOn w:val="DefaultParagraphFont"/>
    <w:uiPriority w:val="99"/>
    <w:unhideWhenUsed/>
    <w:rsid w:val="00EA7CC5"/>
    <w:rPr>
      <w:color w:val="0000FF"/>
      <w:u w:val="single"/>
    </w:rPr>
  </w:style>
  <w:style w:type="character" w:customStyle="1" w:styleId="exlresultdetails">
    <w:name w:val="exlresultdetails"/>
    <w:basedOn w:val="DefaultParagraphFont"/>
    <w:rsid w:val="00EA7CC5"/>
  </w:style>
  <w:style w:type="character" w:customStyle="1" w:styleId="searchword">
    <w:name w:val="searchword"/>
    <w:basedOn w:val="DefaultParagraphFont"/>
    <w:rsid w:val="00EA7CC5"/>
  </w:style>
  <w:style w:type="character" w:customStyle="1" w:styleId="highlight">
    <w:name w:val="highlight"/>
    <w:basedOn w:val="DefaultParagraphFont"/>
    <w:rsid w:val="00EA7CC5"/>
  </w:style>
  <w:style w:type="character" w:customStyle="1" w:styleId="mixed-citation">
    <w:name w:val="mixed-citation"/>
    <w:basedOn w:val="DefaultParagraphFont"/>
    <w:rsid w:val="00EA7CC5"/>
  </w:style>
  <w:style w:type="character" w:customStyle="1" w:styleId="ref-title">
    <w:name w:val="ref-title"/>
    <w:basedOn w:val="DefaultParagraphFont"/>
    <w:rsid w:val="00EA7CC5"/>
  </w:style>
  <w:style w:type="character" w:customStyle="1" w:styleId="author">
    <w:name w:val="author"/>
    <w:basedOn w:val="DefaultParagraphFont"/>
    <w:rsid w:val="00EA7CC5"/>
  </w:style>
  <w:style w:type="character" w:customStyle="1" w:styleId="author-name">
    <w:name w:val="author-name"/>
    <w:basedOn w:val="DefaultParagraphFont"/>
    <w:rsid w:val="00EA7CC5"/>
  </w:style>
  <w:style w:type="character" w:customStyle="1" w:styleId="cit">
    <w:name w:val="cit"/>
    <w:basedOn w:val="DefaultParagraphFont"/>
    <w:rsid w:val="00EA7CC5"/>
  </w:style>
  <w:style w:type="character" w:styleId="HTMLCite">
    <w:name w:val="HTML Cite"/>
    <w:basedOn w:val="DefaultParagraphFont"/>
    <w:uiPriority w:val="99"/>
    <w:semiHidden/>
    <w:unhideWhenUsed/>
    <w:rsid w:val="003F1AF9"/>
    <w:rPr>
      <w:i/>
      <w:iCs/>
    </w:rPr>
  </w:style>
  <w:style w:type="paragraph" w:styleId="Header">
    <w:name w:val="header"/>
    <w:basedOn w:val="Normal"/>
    <w:link w:val="HeaderChar"/>
    <w:uiPriority w:val="99"/>
    <w:unhideWhenUsed/>
    <w:rsid w:val="00BB6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9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Coombes%20BK%5BAuthor%5D&amp;cauthor=true&amp;cauthor_uid=24480912" TargetMode="External"/><Relationship Id="rId13" Type="http://schemas.openxmlformats.org/officeDocument/2006/relationships/hyperlink" Target="http://dx.doi.org/10.1080/1091367X.2013.805139" TargetMode="External"/><Relationship Id="rId18" Type="http://schemas.openxmlformats.org/officeDocument/2006/relationships/hyperlink" Target="http://www.ncbi.nlm.nih.gov/pubmed/?term=Devill%C3%A9%20WL%5BAuthor%5D&amp;cauthor=true&amp;cauthor_uid=12161838" TargetMode="External"/><Relationship Id="rId26" Type="http://schemas.openxmlformats.org/officeDocument/2006/relationships/hyperlink" Target="http://www.ncbi.nlm.nih.gov/pubmed/?term=Vicenzino%20B%5BAuthor%5D&amp;cauthor=true&amp;cauthor_uid=9777544" TargetMode="External"/><Relationship Id="rId3" Type="http://schemas.openxmlformats.org/officeDocument/2006/relationships/styles" Target="styles.xml"/><Relationship Id="rId21" Type="http://schemas.openxmlformats.org/officeDocument/2006/relationships/hyperlink" Target="http://www.sciencedirect.com/science/journal/00039993/83/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pubmed/?term=Vicenzino%20B%5BAuthor%5D&amp;cauthor=true&amp;cauthor_uid=24480912" TargetMode="External"/><Relationship Id="rId17" Type="http://schemas.openxmlformats.org/officeDocument/2006/relationships/hyperlink" Target="http://www.ncbi.nlm.nih.gov/pubmed/?term=Mourits%20AJ%5BAuthor%5D&amp;cauthor=true&amp;cauthor_uid=12161838" TargetMode="External"/><Relationship Id="rId25" Type="http://schemas.openxmlformats.org/officeDocument/2006/relationships/hyperlink" Target="http://www.ncbi.nlm.nih.gov/pubmed/?term=Wright%20A%5BAuthor%5D&amp;cauthor=true&amp;cauthor_uid=977754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Assendelft%20WJ%5BAuthor%5D&amp;cauthor=true&amp;cauthor_uid=12161838" TargetMode="External"/><Relationship Id="rId20" Type="http://schemas.openxmlformats.org/officeDocument/2006/relationships/hyperlink" Target="http://www.ncbi.nlm.nih.gov/pubmed/?term=Bouter%20LM%5BAuthor%5D&amp;cauthor=true&amp;cauthor_uid=12161838" TargetMode="External"/><Relationship Id="rId29" Type="http://schemas.openxmlformats.org/officeDocument/2006/relationships/hyperlink" Target="http://www.sciencedirect.com/science/journal/18778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Bisset%20L%5BAuthor%5D&amp;cauthor=true&amp;cauthor_uid=24480912" TargetMode="External"/><Relationship Id="rId24" Type="http://schemas.openxmlformats.org/officeDocument/2006/relationships/hyperlink" Target="http://www.ncbi.nlm.nih.gov/pubmed/?term=Benson%20H%5BAuthor%5D&amp;cauthor=true&amp;cauthor_uid=977754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van%20der%20Windt%20DA%5BAuthor%5D&amp;cauthor=true&amp;cauthor_uid=12161838" TargetMode="External"/><Relationship Id="rId23" Type="http://schemas.openxmlformats.org/officeDocument/2006/relationships/hyperlink" Target="http://www.ncbi.nlm.nih.gov/pubmed/?term=Collins%20D%5BAuthor%5D&amp;cauthor=true&amp;cauthor_uid=9777544" TargetMode="External"/><Relationship Id="rId28" Type="http://schemas.openxmlformats.org/officeDocument/2006/relationships/hyperlink" Target="http://www.ncbi.nlm.nih.gov/pubmed/?term=Wright%20A%5BAuthor%5D&amp;cauthor=true&amp;cauthor_uid=9777544" TargetMode="External"/><Relationship Id="rId10" Type="http://schemas.openxmlformats.org/officeDocument/2006/relationships/hyperlink" Target="http://www.ncbi.nlm.nih.gov/pubmed/?term=Coombes%20BK%5BAuthor%5D&amp;cauthor=true&amp;cauthor_uid=24480912" TargetMode="External"/><Relationship Id="rId19" Type="http://schemas.openxmlformats.org/officeDocument/2006/relationships/hyperlink" Target="http://www.ncbi.nlm.nih.gov/pubmed/?term=de%20Winter%20AF%5BAuthor%5D&amp;cauthor=true&amp;cauthor_uid=12161838" TargetMode="External"/><Relationship Id="rId31" Type="http://schemas.openxmlformats.org/officeDocument/2006/relationships/hyperlink" Target="http://www.sciencedirect.com/science/article/pii/S0004951414604657" TargetMode="External"/><Relationship Id="rId4" Type="http://schemas.openxmlformats.org/officeDocument/2006/relationships/settings" Target="settings.xml"/><Relationship Id="rId9" Type="http://schemas.openxmlformats.org/officeDocument/2006/relationships/hyperlink" Target="http://www.ncbi.nlm.nih.gov/pubmed/?term=Coombes%20BK%5BAuthor%5D&amp;cauthor=true&amp;cauthor_uid=24480912" TargetMode="External"/><Relationship Id="rId14" Type="http://schemas.openxmlformats.org/officeDocument/2006/relationships/hyperlink" Target="http://www.ncbi.nlm.nih.gov/pubmed/?term=Smidt%20N%5BAuthor%5D&amp;cauthor=true&amp;cauthor_uid=12161838" TargetMode="External"/><Relationship Id="rId22" Type="http://schemas.openxmlformats.org/officeDocument/2006/relationships/hyperlink" Target="http://www.ncbi.nlm.nih.gov/pubmed/?term=Vicenzino%20B%5BAuthor%5D&amp;cauthor=true&amp;cauthor_uid=9777544" TargetMode="External"/><Relationship Id="rId27" Type="http://schemas.openxmlformats.org/officeDocument/2006/relationships/hyperlink" Target="http://www.ncbi.nlm.nih.gov/pubmed/?term=Collins%20D%5BAuthor%5D&amp;cauthor=true&amp;cauthor_uid=9777544" TargetMode="External"/><Relationship Id="rId30" Type="http://schemas.openxmlformats.org/officeDocument/2006/relationships/hyperlink" Target="http://www.sciencedirect.com/science/journal/18778860/9/sup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3C0B-EE36-49D8-954D-A9AFBE7E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5782</Words>
  <Characters>32963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muhsen</dc:creator>
  <cp:keywords/>
  <dc:description/>
  <cp:lastModifiedBy>Ahmad Abdel Rahman Mohammad Muhsen</cp:lastModifiedBy>
  <cp:revision>2</cp:revision>
  <dcterms:created xsi:type="dcterms:W3CDTF">2017-02-07T05:54:00Z</dcterms:created>
  <dcterms:modified xsi:type="dcterms:W3CDTF">2017-02-07T05:54:00Z</dcterms:modified>
</cp:coreProperties>
</file>