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1D4C3" w14:textId="77777777" w:rsidR="005A62AD" w:rsidRPr="00865274" w:rsidRDefault="00865274" w:rsidP="00865274">
      <w:pPr>
        <w:spacing w:line="276" w:lineRule="auto"/>
        <w:rPr>
          <w:rFonts w:ascii="Minion Pro" w:hAnsi="Minion Pro"/>
          <w:b/>
          <w:sz w:val="32"/>
        </w:rPr>
      </w:pPr>
      <w:r w:rsidRPr="00865274">
        <w:rPr>
          <w:rFonts w:ascii="Minion Pro" w:hAnsi="Minion Pro"/>
          <w:b/>
          <w:sz w:val="32"/>
        </w:rPr>
        <w:t>Study Protocol</w:t>
      </w:r>
    </w:p>
    <w:p w14:paraId="552C0BF7" w14:textId="77777777" w:rsidR="00865274" w:rsidRPr="00865274" w:rsidRDefault="00865274" w:rsidP="00865274">
      <w:pPr>
        <w:spacing w:line="276" w:lineRule="auto"/>
        <w:rPr>
          <w:rFonts w:ascii="Minion Pro" w:hAnsi="Minion Pro"/>
          <w:b/>
        </w:rPr>
      </w:pPr>
    </w:p>
    <w:p w14:paraId="15D3D561" w14:textId="77777777" w:rsidR="00865274" w:rsidRPr="00865274" w:rsidRDefault="00865274" w:rsidP="00865274">
      <w:pPr>
        <w:pStyle w:val="Heading3"/>
        <w:spacing w:line="276" w:lineRule="auto"/>
        <w:rPr>
          <w:rFonts w:ascii="Minion Pro" w:hAnsi="Minion Pro" w:cs="Arial"/>
          <w:szCs w:val="24"/>
        </w:rPr>
      </w:pPr>
      <w:r w:rsidRPr="00865274">
        <w:rPr>
          <w:rFonts w:ascii="Minion Pro" w:hAnsi="Minion Pro" w:cs="Arial"/>
          <w:szCs w:val="24"/>
        </w:rPr>
        <w:t>Subjects</w:t>
      </w:r>
    </w:p>
    <w:p w14:paraId="7AADAB1F" w14:textId="7580F05B" w:rsidR="00865274" w:rsidRPr="00865274" w:rsidRDefault="00865274" w:rsidP="00865274">
      <w:pPr>
        <w:spacing w:line="276" w:lineRule="auto"/>
        <w:jc w:val="both"/>
        <w:rPr>
          <w:rFonts w:ascii="Minion Pro" w:hAnsi="Minion Pro" w:cs="Arial"/>
        </w:rPr>
      </w:pPr>
      <w:r w:rsidRPr="00865274">
        <w:rPr>
          <w:rFonts w:ascii="Minion Pro" w:hAnsi="Minion Pro" w:cs="Arial"/>
        </w:rPr>
        <w:t xml:space="preserve">120 </w:t>
      </w:r>
      <w:r w:rsidR="00140CF5">
        <w:rPr>
          <w:rFonts w:ascii="Minion Pro" w:hAnsi="Minion Pro" w:cs="Arial"/>
        </w:rPr>
        <w:t xml:space="preserve">healthy </w:t>
      </w:r>
      <w:r w:rsidRPr="00865274">
        <w:rPr>
          <w:rFonts w:ascii="Minion Pro" w:hAnsi="Minion Pro" w:cs="Arial"/>
        </w:rPr>
        <w:t>participants (60 men and 60 women), aged 18 to 65yrs</w:t>
      </w:r>
      <w:r w:rsidR="00140CF5">
        <w:rPr>
          <w:rFonts w:ascii="Minion Pro" w:hAnsi="Minion Pro" w:cs="Arial"/>
        </w:rPr>
        <w:t>, BMI &lt; 27 kg/m</w:t>
      </w:r>
      <w:r w:rsidR="00140CF5">
        <w:rPr>
          <w:rFonts w:ascii="Minion Pro" w:hAnsi="Minion Pro" w:cs="Arial"/>
          <w:vertAlign w:val="superscript"/>
        </w:rPr>
        <w:t>2</w:t>
      </w:r>
      <w:r w:rsidRPr="00865274">
        <w:rPr>
          <w:rFonts w:ascii="Minion Pro" w:hAnsi="Minion Pro" w:cs="Arial"/>
        </w:rPr>
        <w:t xml:space="preserve"> will be recruited from th</w:t>
      </w:r>
      <w:r w:rsidR="00140CF5">
        <w:rPr>
          <w:rFonts w:ascii="Minion Pro" w:hAnsi="Minion Pro" w:cs="Arial"/>
        </w:rPr>
        <w:t>e general population in Dunedin</w:t>
      </w:r>
      <w:r w:rsidRPr="00865274">
        <w:rPr>
          <w:rFonts w:ascii="Minion Pro" w:hAnsi="Minion Pro" w:cs="Arial"/>
        </w:rPr>
        <w:t xml:space="preserve">. This age range </w:t>
      </w:r>
      <w:r w:rsidR="00140CF5">
        <w:rPr>
          <w:rFonts w:ascii="Minion Pro" w:hAnsi="Minion Pro" w:cs="Arial"/>
        </w:rPr>
        <w:t>is used so that</w:t>
      </w:r>
      <w:r w:rsidRPr="00865274">
        <w:rPr>
          <w:rFonts w:ascii="Minion Pro" w:hAnsi="Minion Pro" w:cs="Arial"/>
        </w:rPr>
        <w:t xml:space="preserve"> the study findings will be applicable to Dunedin Study participants (past, present and future), and will also be generalizable to a wider New Zealand population for use in other adult cohort studies. Individuals with current major chronic disease will be excluded. </w:t>
      </w:r>
    </w:p>
    <w:p w14:paraId="738AD000" w14:textId="77777777" w:rsidR="00865274" w:rsidRPr="00865274" w:rsidRDefault="00865274" w:rsidP="00865274">
      <w:pPr>
        <w:spacing w:line="276" w:lineRule="auto"/>
        <w:jc w:val="both"/>
        <w:rPr>
          <w:rFonts w:ascii="Minion Pro" w:hAnsi="Minion Pro" w:cs="Arial"/>
        </w:rPr>
      </w:pPr>
    </w:p>
    <w:p w14:paraId="65BB4A78" w14:textId="1216C721" w:rsidR="003370AE" w:rsidRDefault="00865274" w:rsidP="00865274">
      <w:pPr>
        <w:spacing w:line="276" w:lineRule="auto"/>
        <w:jc w:val="both"/>
        <w:rPr>
          <w:rFonts w:ascii="Minion Pro" w:hAnsi="Minion Pro" w:cs="Arial"/>
        </w:rPr>
      </w:pPr>
      <w:r w:rsidRPr="00865274">
        <w:rPr>
          <w:rFonts w:ascii="Minion Pro" w:hAnsi="Minion Pro" w:cs="Arial"/>
        </w:rPr>
        <w:t xml:space="preserve">Participants will </w:t>
      </w:r>
      <w:r w:rsidR="00235843">
        <w:rPr>
          <w:rFonts w:ascii="Minion Pro" w:hAnsi="Minion Pro" w:cs="Arial"/>
        </w:rPr>
        <w:t xml:space="preserve">be required to </w:t>
      </w:r>
      <w:r w:rsidRPr="00865274">
        <w:rPr>
          <w:rFonts w:ascii="Minion Pro" w:hAnsi="Minion Pro" w:cs="Arial"/>
        </w:rPr>
        <w:t>attend a clinic at the Department of Human Nutrition for up to 60 minutes at weeks 0, and 10</w:t>
      </w:r>
      <w:r w:rsidR="00235843">
        <w:rPr>
          <w:rFonts w:ascii="Minion Pro" w:hAnsi="Minion Pro" w:cs="Arial"/>
        </w:rPr>
        <w:t>. At the first week informed consent will be obtained. At each clinic visit</w:t>
      </w:r>
      <w:r w:rsidRPr="00865274">
        <w:rPr>
          <w:rFonts w:ascii="Minion Pro" w:hAnsi="Minion Pro" w:cs="Arial"/>
        </w:rPr>
        <w:t xml:space="preserve"> </w:t>
      </w:r>
      <w:r w:rsidR="00DC17A6">
        <w:rPr>
          <w:rFonts w:ascii="Minion Pro" w:hAnsi="Minion Pro" w:cs="Arial"/>
        </w:rPr>
        <w:t>participants</w:t>
      </w:r>
      <w:r w:rsidRPr="00865274">
        <w:rPr>
          <w:rFonts w:ascii="Minion Pro" w:hAnsi="Minion Pro" w:cs="Arial"/>
        </w:rPr>
        <w:t xml:space="preserve"> will be asked to provide two 5ml blood samples (for serum and red blood cell analysis), a hair sample (~50 hair strands, clipped close to the scalp, just inferior to the post-occipital protuberance)</w:t>
      </w:r>
      <w:r w:rsidR="003370AE">
        <w:rPr>
          <w:rFonts w:ascii="Minion Pro" w:hAnsi="Minion Pro" w:cs="Arial"/>
        </w:rPr>
        <w:t>.</w:t>
      </w:r>
    </w:p>
    <w:p w14:paraId="6E66609E" w14:textId="77777777" w:rsidR="00235843" w:rsidRDefault="00235843" w:rsidP="00235843">
      <w:pPr>
        <w:spacing w:line="276" w:lineRule="auto"/>
        <w:jc w:val="both"/>
        <w:rPr>
          <w:rFonts w:ascii="Minion Pro" w:hAnsi="Minion Pro" w:cs="Arial"/>
        </w:rPr>
      </w:pPr>
    </w:p>
    <w:p w14:paraId="6C67A767" w14:textId="77777777" w:rsidR="00235843" w:rsidRDefault="00235843" w:rsidP="00235843">
      <w:pPr>
        <w:spacing w:line="276" w:lineRule="auto"/>
        <w:jc w:val="both"/>
        <w:rPr>
          <w:rFonts w:ascii="Minion Pro" w:hAnsi="Minion Pro" w:cs="Arial"/>
        </w:rPr>
      </w:pPr>
      <w:r>
        <w:rPr>
          <w:rFonts w:ascii="Minion Pro" w:hAnsi="Minion Pro" w:cs="Arial"/>
        </w:rPr>
        <w:t>At the first visit p</w:t>
      </w:r>
      <w:r w:rsidRPr="00865274">
        <w:rPr>
          <w:rFonts w:ascii="Minion Pro" w:hAnsi="Minion Pro" w:cs="Arial"/>
        </w:rPr>
        <w:t xml:space="preserve">articipants will also receive detailed instruction on collecting weighed diet records of everything consumed </w:t>
      </w:r>
      <w:r>
        <w:rPr>
          <w:rFonts w:ascii="Minion Pro" w:hAnsi="Minion Pro" w:cs="Arial"/>
        </w:rPr>
        <w:t>on one day per week for 7 weeks. Participants will be provided with a set of electronic scales and a set of paper-based food models to use during the 7 week data collection period. The diet records will be paper based. Participants will be randomly assigned a specific day of the week each time to complete the diet record so that each day of the week is captured by the time the 7DDR is completed.</w:t>
      </w:r>
      <w:r w:rsidRPr="00865274">
        <w:rPr>
          <w:rFonts w:ascii="Minion Pro" w:hAnsi="Minion Pro" w:cs="Arial"/>
        </w:rPr>
        <w:t xml:space="preserve"> </w:t>
      </w:r>
    </w:p>
    <w:p w14:paraId="674A3268" w14:textId="77777777" w:rsidR="00235843" w:rsidRDefault="00235843" w:rsidP="00235843">
      <w:pPr>
        <w:spacing w:line="276" w:lineRule="auto"/>
        <w:jc w:val="both"/>
        <w:rPr>
          <w:rFonts w:ascii="Minion Pro" w:hAnsi="Minion Pro" w:cs="Arial"/>
        </w:rPr>
      </w:pPr>
    </w:p>
    <w:p w14:paraId="545FA769" w14:textId="247CAD54" w:rsidR="00235843" w:rsidRDefault="00235843" w:rsidP="00235843">
      <w:pPr>
        <w:spacing w:line="276" w:lineRule="auto"/>
        <w:jc w:val="both"/>
        <w:rPr>
          <w:rFonts w:ascii="Minion Pro" w:hAnsi="Minion Pro" w:cs="Arial"/>
        </w:rPr>
      </w:pPr>
      <w:r>
        <w:rPr>
          <w:rFonts w:ascii="Minion Pro" w:hAnsi="Minion Pro" w:cs="Arial"/>
        </w:rPr>
        <w:t xml:space="preserve">Text and email reminders will be sent to participants 24hrs prior to each scheduled clinic visit and each diet recording day. A link to a short video explaining how to complete the diet record will be included in each email message. Participants will be asked to return the diet record each week by post, in person or by scanning the diet record and return it by email. Research assistants will review each diet record within 24hrs of its return and will contact the participant for further details if necessary </w:t>
      </w:r>
      <w:r w:rsidRPr="00865274">
        <w:rPr>
          <w:rFonts w:ascii="Minion Pro" w:hAnsi="Minion Pro" w:cs="Arial"/>
        </w:rPr>
        <w:t xml:space="preserve">to ensure accuracy and completeness. </w:t>
      </w:r>
    </w:p>
    <w:p w14:paraId="2F2FB5D6" w14:textId="77777777" w:rsidR="00235843" w:rsidRDefault="00235843" w:rsidP="00865274">
      <w:pPr>
        <w:spacing w:line="276" w:lineRule="auto"/>
        <w:jc w:val="both"/>
        <w:rPr>
          <w:rFonts w:ascii="Minion Pro" w:hAnsi="Minion Pro" w:cs="Arial"/>
        </w:rPr>
      </w:pPr>
    </w:p>
    <w:p w14:paraId="4B81BE78" w14:textId="35075D0A" w:rsidR="003370AE" w:rsidRDefault="00865274" w:rsidP="00865274">
      <w:pPr>
        <w:spacing w:line="276" w:lineRule="auto"/>
        <w:jc w:val="both"/>
        <w:rPr>
          <w:rFonts w:ascii="Minion Pro" w:hAnsi="Minion Pro" w:cs="Arial"/>
        </w:rPr>
      </w:pPr>
      <w:r w:rsidRPr="00865274">
        <w:rPr>
          <w:rFonts w:ascii="Minion Pro" w:hAnsi="Minion Pro" w:cs="Arial"/>
        </w:rPr>
        <w:t xml:space="preserve">In weeks 3 and 7 participants </w:t>
      </w:r>
      <w:r w:rsidR="00744C57">
        <w:rPr>
          <w:rFonts w:ascii="Minion Pro" w:hAnsi="Minion Pro" w:cs="Arial"/>
        </w:rPr>
        <w:t>will</w:t>
      </w:r>
      <w:r w:rsidRPr="00865274">
        <w:rPr>
          <w:rFonts w:ascii="Minion Pro" w:hAnsi="Minion Pro" w:cs="Arial"/>
        </w:rPr>
        <w:t xml:space="preserve"> </w:t>
      </w:r>
      <w:r w:rsidR="003370AE">
        <w:rPr>
          <w:rFonts w:ascii="Minion Pro" w:hAnsi="Minion Pro" w:cs="Arial"/>
        </w:rPr>
        <w:t>be sent an email link to the electronic sugar-specific FFQ. This</w:t>
      </w:r>
      <w:r w:rsidR="00140CF5">
        <w:rPr>
          <w:rFonts w:ascii="Minion Pro" w:hAnsi="Minion Pro" w:cs="Arial"/>
        </w:rPr>
        <w:t xml:space="preserve"> has been</w:t>
      </w:r>
      <w:r w:rsidR="00744C57">
        <w:rPr>
          <w:rFonts w:ascii="Minion Pro" w:hAnsi="Minion Pro" w:cs="Arial"/>
        </w:rPr>
        <w:t xml:space="preserve"> adapted from</w:t>
      </w:r>
      <w:r w:rsidR="00140CF5">
        <w:rPr>
          <w:rFonts w:ascii="Minion Pro" w:hAnsi="Minion Pro" w:cs="Arial"/>
        </w:rPr>
        <w:t xml:space="preserve"> previously validated </w:t>
      </w:r>
      <w:r w:rsidR="00744C57" w:rsidRPr="00865274">
        <w:rPr>
          <w:rFonts w:ascii="Minion Pro" w:hAnsi="Minion Pro" w:cs="Arial"/>
        </w:rPr>
        <w:t xml:space="preserve">sugar-specific </w:t>
      </w:r>
      <w:r w:rsidR="00744C57">
        <w:rPr>
          <w:rFonts w:ascii="Minion Pro" w:hAnsi="Minion Pro" w:cs="Arial"/>
        </w:rPr>
        <w:t>FFQs designed for</w:t>
      </w:r>
      <w:r w:rsidR="00140CF5">
        <w:rPr>
          <w:rFonts w:ascii="Minion Pro" w:hAnsi="Minion Pro" w:cs="Arial"/>
        </w:rPr>
        <w:t xml:space="preserve"> Pacific and Māori populations in New Zealand (Teufl, 2013; Boniface, 2013; Furter, 2014; Walter, 2014)</w:t>
      </w:r>
      <w:r w:rsidR="003370AE">
        <w:rPr>
          <w:rFonts w:ascii="Minion Pro" w:hAnsi="Minion Pro" w:cs="Arial"/>
        </w:rPr>
        <w:t xml:space="preserve"> and uses the RedCap platform. </w:t>
      </w:r>
      <w:r w:rsidR="00D12568">
        <w:rPr>
          <w:rFonts w:ascii="Minion Pro" w:hAnsi="Minion Pro" w:cs="Arial"/>
        </w:rPr>
        <w:t>The FFQ has been designed to reduce errors and requires that every question is completed. A paper version will be available for those who do not have ready access to a computer.</w:t>
      </w:r>
    </w:p>
    <w:p w14:paraId="533F3829" w14:textId="77777777" w:rsidR="008806DC" w:rsidRDefault="008806DC" w:rsidP="00865274">
      <w:pPr>
        <w:spacing w:line="276" w:lineRule="auto"/>
        <w:jc w:val="both"/>
        <w:rPr>
          <w:rFonts w:ascii="Minion Pro" w:hAnsi="Minion Pro" w:cs="Arial"/>
        </w:rPr>
      </w:pPr>
    </w:p>
    <w:p w14:paraId="31971615" w14:textId="0E00F705" w:rsidR="00235843" w:rsidRDefault="00235843" w:rsidP="00865274">
      <w:pPr>
        <w:spacing w:line="276" w:lineRule="auto"/>
        <w:jc w:val="both"/>
        <w:rPr>
          <w:rFonts w:ascii="Minion Pro" w:hAnsi="Minion Pro" w:cs="Arial"/>
        </w:rPr>
      </w:pPr>
      <w:r>
        <w:rPr>
          <w:rFonts w:ascii="Minion Pro" w:hAnsi="Minion Pro" w:cs="Arial"/>
        </w:rPr>
        <w:t>Figure 1 provides an overview of the study illustrating the data collection schedule.</w:t>
      </w:r>
    </w:p>
    <w:p w14:paraId="6E91C206" w14:textId="77777777" w:rsidR="00140CF5" w:rsidRDefault="00140CF5" w:rsidP="00865274">
      <w:pPr>
        <w:spacing w:line="276" w:lineRule="auto"/>
        <w:jc w:val="both"/>
        <w:rPr>
          <w:rFonts w:ascii="Minion Pro" w:hAnsi="Minion Pro" w:cs="Arial"/>
        </w:rPr>
      </w:pPr>
    </w:p>
    <w:p w14:paraId="6077C09B" w14:textId="77777777" w:rsidR="00140CF5" w:rsidRDefault="00140CF5" w:rsidP="00140CF5">
      <w:pPr>
        <w:keepNext/>
        <w:spacing w:line="276" w:lineRule="auto"/>
        <w:jc w:val="both"/>
      </w:pPr>
      <w:r>
        <w:rPr>
          <w:rFonts w:ascii="Minion Pro" w:hAnsi="Minion Pro" w:cs="Arial"/>
          <w:noProof/>
          <w:lang w:val="en-US"/>
        </w:rPr>
        <w:lastRenderedPageBreak/>
        <w:drawing>
          <wp:inline distT="0" distB="0" distL="0" distR="0" wp14:anchorId="7E66D988" wp14:editId="627CC4E6">
            <wp:extent cx="5727700" cy="197307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973071"/>
                    </a:xfrm>
                    <a:prstGeom prst="rect">
                      <a:avLst/>
                    </a:prstGeom>
                    <a:noFill/>
                    <a:ln>
                      <a:noFill/>
                    </a:ln>
                  </pic:spPr>
                </pic:pic>
              </a:graphicData>
            </a:graphic>
          </wp:inline>
        </w:drawing>
      </w:r>
    </w:p>
    <w:p w14:paraId="68CD60D4" w14:textId="204C437C" w:rsidR="00140CF5" w:rsidRPr="00140CF5" w:rsidRDefault="00140CF5" w:rsidP="00140CF5">
      <w:pPr>
        <w:pStyle w:val="Caption"/>
        <w:jc w:val="both"/>
        <w:rPr>
          <w:rFonts w:ascii="Minion Pro" w:hAnsi="Minion Pro" w:cs="Arial"/>
          <w:color w:val="auto"/>
        </w:rPr>
      </w:pPr>
      <w:r w:rsidRPr="00140CF5">
        <w:rPr>
          <w:color w:val="auto"/>
        </w:rPr>
        <w:t xml:space="preserve">Figure </w:t>
      </w:r>
      <w:r w:rsidRPr="00140CF5">
        <w:rPr>
          <w:color w:val="auto"/>
        </w:rPr>
        <w:fldChar w:fldCharType="begin"/>
      </w:r>
      <w:r w:rsidRPr="00140CF5">
        <w:rPr>
          <w:color w:val="auto"/>
        </w:rPr>
        <w:instrText xml:space="preserve"> SEQ Figure \* ARABIC </w:instrText>
      </w:r>
      <w:r w:rsidRPr="00140CF5">
        <w:rPr>
          <w:color w:val="auto"/>
        </w:rPr>
        <w:fldChar w:fldCharType="separate"/>
      </w:r>
      <w:r w:rsidR="0043780E">
        <w:rPr>
          <w:noProof/>
          <w:color w:val="auto"/>
        </w:rPr>
        <w:t>1</w:t>
      </w:r>
      <w:r w:rsidRPr="00140CF5">
        <w:rPr>
          <w:color w:val="auto"/>
        </w:rPr>
        <w:fldChar w:fldCharType="end"/>
      </w:r>
      <w:r w:rsidRPr="00140CF5">
        <w:rPr>
          <w:color w:val="auto"/>
        </w:rPr>
        <w:t>. Overview Study</w:t>
      </w:r>
    </w:p>
    <w:p w14:paraId="3EFC3C6A" w14:textId="77777777" w:rsidR="00865274" w:rsidRPr="00865274" w:rsidRDefault="00865274" w:rsidP="00865274">
      <w:pPr>
        <w:spacing w:line="276" w:lineRule="auto"/>
        <w:jc w:val="both"/>
        <w:rPr>
          <w:rFonts w:ascii="Minion Pro" w:hAnsi="Minion Pro" w:cs="Arial"/>
        </w:rPr>
      </w:pPr>
    </w:p>
    <w:p w14:paraId="6DA692E9" w14:textId="77777777" w:rsidR="00865274" w:rsidRPr="00865274" w:rsidRDefault="00865274" w:rsidP="00865274">
      <w:pPr>
        <w:pStyle w:val="Heading4"/>
        <w:spacing w:line="276" w:lineRule="auto"/>
        <w:rPr>
          <w:rFonts w:ascii="Minion Pro" w:hAnsi="Minion Pro" w:cs="Arial"/>
          <w:sz w:val="24"/>
          <w:szCs w:val="24"/>
        </w:rPr>
      </w:pPr>
      <w:r w:rsidRPr="00865274">
        <w:rPr>
          <w:rFonts w:ascii="Minion Pro" w:hAnsi="Minion Pro" w:cs="Arial"/>
          <w:sz w:val="24"/>
          <w:szCs w:val="24"/>
        </w:rPr>
        <w:t>Isotope Measurements</w:t>
      </w:r>
    </w:p>
    <w:p w14:paraId="2A5EDDC5" w14:textId="77777777" w:rsidR="00865274" w:rsidRPr="00865274" w:rsidRDefault="00865274" w:rsidP="00865274">
      <w:pPr>
        <w:spacing w:before="120" w:line="276" w:lineRule="auto"/>
        <w:jc w:val="both"/>
        <w:rPr>
          <w:rFonts w:ascii="Minion Pro" w:hAnsi="Minion Pro" w:cs="Arial"/>
        </w:rPr>
      </w:pPr>
      <w:r w:rsidRPr="00865274">
        <w:rPr>
          <w:rFonts w:ascii="Minion Pro" w:hAnsi="Minion Pro" w:cs="Arial"/>
        </w:rPr>
        <w:t>Bulk (i.e. total) carbon (C) isotopic compositions will be determined on 100 µl of freeze-dried red blood cells, and serum or 1mg hair, weighed into tin capsules. Carbon isotope ratios will be determined by combustion in a NA 1500 Elemental Analyser (CE Instruments, Milan), and measurement of the resulting N</w:t>
      </w:r>
      <w:r w:rsidRPr="00865274">
        <w:rPr>
          <w:rFonts w:ascii="Minion Pro" w:hAnsi="Minion Pro" w:cs="Arial"/>
          <w:vertAlign w:val="subscript"/>
        </w:rPr>
        <w:t>2</w:t>
      </w:r>
      <w:r w:rsidRPr="00865274">
        <w:rPr>
          <w:rFonts w:ascii="Minion Pro" w:hAnsi="Minion Pro" w:cs="Arial"/>
        </w:rPr>
        <w:t xml:space="preserve"> and CO</w:t>
      </w:r>
      <w:r w:rsidRPr="00865274">
        <w:rPr>
          <w:rFonts w:ascii="Minion Pro" w:hAnsi="Minion Pro" w:cs="Arial"/>
          <w:vertAlign w:val="subscript"/>
        </w:rPr>
        <w:t>2</w:t>
      </w:r>
      <w:r w:rsidRPr="00865274">
        <w:rPr>
          <w:rFonts w:ascii="Minion Pro" w:hAnsi="Minion Pro" w:cs="Arial"/>
        </w:rPr>
        <w:t xml:space="preserve"> gases made by a Thermo Finnigan Delta Advantage Isotopic Ratio Mass Spectrometer (EA-IRMS) at the Isotrace lab facility (Dunedin, New Zealand). The conventional method of expressing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 xml:space="preserve">C at natural abundance is in per mil (‰) abundance of </w:t>
      </w:r>
      <w:r w:rsidRPr="00865274">
        <w:rPr>
          <w:rFonts w:ascii="Minion Pro" w:hAnsi="Minion Pro" w:cs="Arial"/>
          <w:vertAlign w:val="superscript"/>
        </w:rPr>
        <w:t>13</w:t>
      </w:r>
      <w:r w:rsidRPr="00865274">
        <w:rPr>
          <w:rFonts w:ascii="Minion Pro" w:hAnsi="Minion Pro" w:cs="Arial"/>
        </w:rPr>
        <w:t xml:space="preserve">C relative to an international standard (Vienna Pee Dee Belemnite, VPDB), as follows: </w:t>
      </w:r>
    </w:p>
    <w:p w14:paraId="146EA26A" w14:textId="77777777" w:rsidR="00865274" w:rsidRPr="00865274" w:rsidRDefault="00865274" w:rsidP="00865274">
      <w:pPr>
        <w:spacing w:line="276" w:lineRule="auto"/>
        <w:jc w:val="both"/>
        <w:rPr>
          <w:rFonts w:ascii="Minion Pro" w:hAnsi="Minion Pro" w:cs="Arial"/>
          <w:i/>
        </w:rPr>
      </w:pPr>
    </w:p>
    <w:p w14:paraId="735979CC" w14:textId="77777777" w:rsidR="00865274" w:rsidRPr="00865274" w:rsidRDefault="00865274" w:rsidP="00865274">
      <w:pPr>
        <w:spacing w:line="276" w:lineRule="auto"/>
        <w:jc w:val="both"/>
        <w:rPr>
          <w:rFonts w:ascii="Minion Pro" w:hAnsi="Minion Pro" w:cs="Arial"/>
        </w:rPr>
      </w:pP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 =(</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perscript"/>
        </w:rPr>
        <w:t>12</w:t>
      </w:r>
      <w:r w:rsidRPr="00865274">
        <w:rPr>
          <w:rFonts w:ascii="Minion Pro" w:hAnsi="Minion Pro" w:cs="Arial"/>
        </w:rPr>
        <w:t>C</w:t>
      </w:r>
      <w:r w:rsidRPr="00865274">
        <w:rPr>
          <w:rFonts w:ascii="Minion Pro" w:hAnsi="Minion Pro" w:cs="Arial"/>
          <w:vertAlign w:val="subscript"/>
        </w:rPr>
        <w:t>sample</w:t>
      </w:r>
      <w:r w:rsidRPr="00865274">
        <w:rPr>
          <w:rFonts w:ascii="Minion Pro" w:hAnsi="Minion Pro" w:cs="Arial"/>
        </w:rPr>
        <w:t>-</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perscript"/>
        </w:rPr>
        <w:t>12</w:t>
      </w:r>
      <w:r w:rsidRPr="00865274">
        <w:rPr>
          <w:rFonts w:ascii="Minion Pro" w:hAnsi="Minion Pro" w:cs="Arial"/>
        </w:rPr>
        <w:t>C</w:t>
      </w:r>
      <w:r w:rsidRPr="00865274">
        <w:rPr>
          <w:rFonts w:ascii="Minion Pro" w:hAnsi="Minion Pro" w:cs="Arial"/>
          <w:vertAlign w:val="subscript"/>
        </w:rPr>
        <w:t>standard</w:t>
      </w:r>
      <w:r w:rsidRPr="00865274">
        <w:rPr>
          <w:rFonts w:ascii="Minion Pro" w:hAnsi="Minion Pro" w:cs="Arial"/>
        </w:rPr>
        <w:t>)/</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perscript"/>
        </w:rPr>
        <w:t>12</w:t>
      </w:r>
      <w:r w:rsidRPr="00865274">
        <w:rPr>
          <w:rFonts w:ascii="Minion Pro" w:hAnsi="Minion Pro" w:cs="Arial"/>
        </w:rPr>
        <w:t>C</w:t>
      </w:r>
      <w:r w:rsidRPr="00865274">
        <w:rPr>
          <w:rFonts w:ascii="Minion Pro" w:hAnsi="Minion Pro" w:cs="Arial"/>
          <w:vertAlign w:val="subscript"/>
        </w:rPr>
        <w:t>standard</w:t>
      </w:r>
      <w:r w:rsidRPr="00865274">
        <w:rPr>
          <w:rFonts w:ascii="Minion Pro" w:hAnsi="Minion Pro" w:cs="Arial"/>
        </w:rPr>
        <w:t>)</w:t>
      </w:r>
    </w:p>
    <w:p w14:paraId="4AA27747" w14:textId="77777777" w:rsidR="00865274" w:rsidRPr="00865274" w:rsidRDefault="00865274" w:rsidP="00865274">
      <w:pPr>
        <w:spacing w:line="276" w:lineRule="auto"/>
        <w:jc w:val="both"/>
        <w:rPr>
          <w:rFonts w:ascii="Minion Pro" w:hAnsi="Minion Pro" w:cs="Arial"/>
        </w:rPr>
      </w:pPr>
      <w:r w:rsidRPr="00865274">
        <w:rPr>
          <w:rFonts w:ascii="Minion Pro" w:hAnsi="Minion Pro" w:cs="Arial"/>
        </w:rPr>
        <w:tab/>
      </w:r>
    </w:p>
    <w:p w14:paraId="6B27EB97" w14:textId="77777777" w:rsidR="008806DC" w:rsidRDefault="00865274" w:rsidP="008806DC">
      <w:pPr>
        <w:spacing w:line="276" w:lineRule="auto"/>
        <w:jc w:val="both"/>
        <w:rPr>
          <w:rFonts w:ascii="Minion Pro" w:hAnsi="Minion Pro" w:cs="Arial"/>
        </w:rPr>
      </w:pPr>
      <w:r w:rsidRPr="00865274">
        <w:rPr>
          <w:rFonts w:ascii="Minion Pro" w:hAnsi="Minion Pro" w:cs="Arial"/>
        </w:rPr>
        <w:t xml:space="preserve">The instrument precision is 0.2 ‰ for C, based on multiple measurements of laboratory control material (EDTA). Data will be calibrated to the international scales using triplicate measurements of two reference materials (USGS41 and 41) run with each batch of samples. </w:t>
      </w:r>
      <w:bookmarkStart w:id="0" w:name="_Toc406951211"/>
    </w:p>
    <w:p w14:paraId="2FF3DA40" w14:textId="77777777" w:rsidR="008806DC" w:rsidRDefault="008806DC" w:rsidP="008806DC">
      <w:pPr>
        <w:spacing w:line="276" w:lineRule="auto"/>
        <w:jc w:val="both"/>
        <w:rPr>
          <w:rFonts w:ascii="Minion Pro" w:hAnsi="Minion Pro" w:cs="Arial"/>
        </w:rPr>
      </w:pPr>
    </w:p>
    <w:p w14:paraId="432D35F5" w14:textId="7585FACF" w:rsidR="00865274" w:rsidRPr="00865274" w:rsidRDefault="00865274" w:rsidP="008806DC">
      <w:pPr>
        <w:spacing w:line="276" w:lineRule="auto"/>
        <w:jc w:val="both"/>
        <w:rPr>
          <w:rFonts w:ascii="Minion Pro" w:hAnsi="Minion Pro" w:cs="Arial"/>
        </w:rPr>
      </w:pPr>
      <w:r w:rsidRPr="00865274">
        <w:rPr>
          <w:rFonts w:ascii="Minion Pro" w:hAnsi="Minion Pro" w:cs="Arial"/>
        </w:rPr>
        <w:t xml:space="preserve">For individual Amino Acid (AA) stable isotope </w:t>
      </w:r>
      <w:bookmarkEnd w:id="0"/>
      <w:r w:rsidRPr="00865274">
        <w:rPr>
          <w:rFonts w:ascii="Minion Pro" w:hAnsi="Minion Pro" w:cs="Arial"/>
        </w:rPr>
        <w:t xml:space="preserve">analysis 50 µl samples of red blood cells and serum and 1 mg of hair, will be hydrolysed in 1 ml of 6 M HCl at 150 </w:t>
      </w:r>
      <w:r w:rsidRPr="00865274">
        <w:rPr>
          <w:rFonts w:ascii="Minion Pro" w:hAnsi="Minion Pro" w:cs="Arial"/>
          <w:vertAlign w:val="superscript"/>
        </w:rPr>
        <w:t>o</w:t>
      </w:r>
      <w:r w:rsidRPr="00865274">
        <w:rPr>
          <w:rFonts w:ascii="Minion Pro" w:hAnsi="Minion Pro" w:cs="Arial"/>
        </w:rPr>
        <w:t xml:space="preserve">C for 70 min. After hydrolysis, samples will be centrifuged (3000 rpm, 7 min) and supernatant extracted. Solvents will be removed at 60 </w:t>
      </w:r>
      <w:r w:rsidRPr="00865274">
        <w:rPr>
          <w:rFonts w:ascii="Minion Pro" w:hAnsi="Minion Pro" w:cs="Arial"/>
          <w:vertAlign w:val="superscript"/>
        </w:rPr>
        <w:t>o</w:t>
      </w:r>
      <w:r w:rsidRPr="00865274">
        <w:rPr>
          <w:rFonts w:ascii="Minion Pro" w:hAnsi="Minion Pro" w:cs="Arial"/>
        </w:rPr>
        <w:t>C under a stream of N</w:t>
      </w:r>
      <w:r w:rsidRPr="00865274">
        <w:rPr>
          <w:rFonts w:ascii="Minion Pro" w:hAnsi="Minion Pro" w:cs="Arial"/>
          <w:vertAlign w:val="subscript"/>
        </w:rPr>
        <w:t>2</w:t>
      </w:r>
      <w:r w:rsidRPr="00865274">
        <w:rPr>
          <w:rFonts w:ascii="Minion Pro" w:hAnsi="Minion Pro" w:cs="Arial"/>
        </w:rPr>
        <w:t xml:space="preserve"> and the AAs derivatised into </w:t>
      </w:r>
      <w:r w:rsidRPr="00865274">
        <w:rPr>
          <w:rFonts w:ascii="Minion Pro" w:hAnsi="Minion Pro" w:cs="Arial"/>
          <w:i/>
        </w:rPr>
        <w:t>N</w:t>
      </w:r>
      <w:r w:rsidRPr="00865274">
        <w:rPr>
          <w:rFonts w:ascii="Minion Pro" w:hAnsi="Minion Pro" w:cs="Arial"/>
        </w:rPr>
        <w:t xml:space="preserve">-acetyl isopropyl ester. After derivatization, samples will be prepared for isotope measurements.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 xml:space="preserve">AA </w:t>
      </w:r>
      <w:r w:rsidRPr="00865274">
        <w:rPr>
          <w:rFonts w:ascii="Minion Pro" w:hAnsi="Minion Pro" w:cs="Arial"/>
        </w:rPr>
        <w:t xml:space="preserve">will be measured by gas chromatography/combustion/isotope ratio mass spectrometer (CG-IRMS), using a Thermo Trace gas chromatograph, the GC-IsoLink combustion interface, and a Delta-XP isotope ratio mass spectrometer (Thermo Fisher Scientific). Samples will be analysed in duplicate along with amino acid standards of known isotopic composition (measured on EA-IRMS). Samples will be calibrated against known standards and corrected. Raw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AA</w:t>
      </w:r>
      <w:r w:rsidRPr="00865274">
        <w:rPr>
          <w:rFonts w:ascii="Minion Pro" w:hAnsi="Minion Pro" w:cs="Arial"/>
        </w:rPr>
        <w:t xml:space="preserve"> values will be corrected for instrumentation drift and each measured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AA</w:t>
      </w:r>
      <w:r w:rsidRPr="00865274">
        <w:rPr>
          <w:rFonts w:ascii="Minion Pro" w:hAnsi="Minion Pro" w:cs="Arial"/>
        </w:rPr>
        <w:t xml:space="preserve"> will be corrected relative to the amino acid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AA</w:t>
      </w:r>
      <w:r w:rsidRPr="00865274">
        <w:rPr>
          <w:rFonts w:ascii="Minion Pro" w:hAnsi="Minion Pro" w:cs="Arial"/>
        </w:rPr>
        <w:t xml:space="preserve"> of standards to account for the exogenous C and kinetic fractionation introduced during derivatisation. </w:t>
      </w:r>
    </w:p>
    <w:p w14:paraId="387BBEA9" w14:textId="77777777" w:rsidR="00865274" w:rsidRPr="00865274" w:rsidRDefault="00865274" w:rsidP="00865274">
      <w:pPr>
        <w:spacing w:line="276" w:lineRule="auto"/>
        <w:rPr>
          <w:rFonts w:ascii="Minion Pro" w:hAnsi="Minion Pro" w:cs="Arial"/>
        </w:rPr>
      </w:pPr>
      <w:r w:rsidRPr="00865274">
        <w:rPr>
          <w:rFonts w:ascii="Minion Pro" w:hAnsi="Minion Pro" w:cs="Arial"/>
        </w:rPr>
        <w:lastRenderedPageBreak/>
        <w:tab/>
      </w:r>
    </w:p>
    <w:p w14:paraId="7E4E3E3F" w14:textId="77777777" w:rsidR="00865274" w:rsidRPr="00865274" w:rsidRDefault="00865274" w:rsidP="00865274">
      <w:pPr>
        <w:pStyle w:val="Text"/>
        <w:spacing w:line="276" w:lineRule="auto"/>
        <w:rPr>
          <w:rFonts w:ascii="Minion Pro" w:hAnsi="Minion Pro"/>
          <w:b/>
          <w:sz w:val="24"/>
          <w:szCs w:val="24"/>
          <w:lang w:val="en-AU"/>
        </w:rPr>
      </w:pPr>
      <w:r w:rsidRPr="00865274">
        <w:rPr>
          <w:rFonts w:ascii="Minion Pro" w:hAnsi="Minion Pro"/>
          <w:b/>
          <w:sz w:val="24"/>
          <w:szCs w:val="24"/>
          <w:lang w:val="en-AU"/>
        </w:rPr>
        <w:t>Statistical Analysis</w:t>
      </w:r>
    </w:p>
    <w:p w14:paraId="1AB6E376" w14:textId="77777777" w:rsidR="00865274" w:rsidRPr="00865274" w:rsidRDefault="00865274" w:rsidP="00865274">
      <w:pPr>
        <w:spacing w:line="276" w:lineRule="auto"/>
        <w:rPr>
          <w:rFonts w:ascii="Minion Pro" w:hAnsi="Minion Pro" w:cs="Arial"/>
          <w:lang w:val="en-US"/>
        </w:rPr>
      </w:pPr>
    </w:p>
    <w:p w14:paraId="51761340" w14:textId="77777777" w:rsidR="00235843" w:rsidRDefault="00865274" w:rsidP="00865274">
      <w:pPr>
        <w:spacing w:line="276" w:lineRule="auto"/>
        <w:jc w:val="both"/>
        <w:rPr>
          <w:rFonts w:ascii="Minion Pro" w:hAnsi="Minion Pro" w:cs="Arial"/>
        </w:rPr>
      </w:pPr>
      <w:r w:rsidRPr="00865274">
        <w:rPr>
          <w:rFonts w:ascii="Minion Pro" w:hAnsi="Minion Pro" w:cs="Arial"/>
        </w:rPr>
        <w:t xml:space="preserve">Power calculations indicate that 100 participants should be sufficient to detect a correlation of 0.3 between free sugars intakes, estimated from weighed diet records, and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alanine</w:t>
      </w:r>
      <w:r w:rsidRPr="00865274">
        <w:rPr>
          <w:rFonts w:ascii="Minion Pro" w:hAnsi="Minion Pro" w:cs="Arial"/>
        </w:rPr>
        <w:t xml:space="preserve">. </w:t>
      </w:r>
      <w:r w:rsidR="005A62AD">
        <w:rPr>
          <w:rFonts w:ascii="Minion Pro" w:hAnsi="Minion Pro" w:cs="Arial"/>
        </w:rPr>
        <w:t xml:space="preserve">We will allow for a drop out rate of 20% giving a sample size of 120 subjects. </w:t>
      </w:r>
    </w:p>
    <w:p w14:paraId="1887DBB3" w14:textId="77777777" w:rsidR="00235843" w:rsidRDefault="00235843" w:rsidP="00865274">
      <w:pPr>
        <w:spacing w:line="276" w:lineRule="auto"/>
        <w:jc w:val="both"/>
        <w:rPr>
          <w:rFonts w:ascii="Minion Pro" w:hAnsi="Minion Pro" w:cs="Arial"/>
        </w:rPr>
      </w:pPr>
    </w:p>
    <w:p w14:paraId="2F041A99" w14:textId="309BC6D8" w:rsidR="00235843" w:rsidRDefault="00235843" w:rsidP="00235843">
      <w:pPr>
        <w:spacing w:line="276" w:lineRule="auto"/>
        <w:jc w:val="both"/>
        <w:rPr>
          <w:rFonts w:ascii="Minion Pro" w:hAnsi="Minion Pro" w:cs="Arial"/>
        </w:rPr>
      </w:pPr>
      <w:r>
        <w:rPr>
          <w:rFonts w:ascii="Minion Pro" w:hAnsi="Minion Pro" w:cs="Arial"/>
        </w:rPr>
        <w:t>Seven</w:t>
      </w:r>
      <w:r w:rsidR="00865274" w:rsidRPr="00865274">
        <w:rPr>
          <w:rFonts w:ascii="Minion Pro" w:hAnsi="Minion Pro" w:cs="Arial"/>
        </w:rPr>
        <w:t xml:space="preserve"> recording days are required to capture habitual dietary intake of participants. </w:t>
      </w:r>
      <w:r w:rsidRPr="00865274">
        <w:rPr>
          <w:rFonts w:ascii="Minion Pro" w:hAnsi="Minion Pro" w:cs="Arial"/>
        </w:rPr>
        <w:t>Diet records will be analysed for major nutrients including free and total sugars using Kai-calculator software and the New Zealand Food Compos</w:t>
      </w:r>
      <w:r>
        <w:rPr>
          <w:rFonts w:ascii="Minion Pro" w:hAnsi="Minion Pro" w:cs="Arial"/>
        </w:rPr>
        <w:t>i</w:t>
      </w:r>
      <w:r w:rsidRPr="00865274">
        <w:rPr>
          <w:rFonts w:ascii="Minion Pro" w:hAnsi="Minion Pro" w:cs="Arial"/>
        </w:rPr>
        <w:t>tion Dat</w:t>
      </w:r>
      <w:r w:rsidR="00DC17A6">
        <w:rPr>
          <w:rFonts w:ascii="Minion Pro" w:hAnsi="Minion Pro" w:cs="Arial"/>
        </w:rPr>
        <w:t>abase, and the average daily intake</w:t>
      </w:r>
      <w:r w:rsidRPr="00865274">
        <w:rPr>
          <w:rFonts w:ascii="Minion Pro" w:hAnsi="Minion Pro" w:cs="Arial"/>
        </w:rPr>
        <w:t xml:space="preserve"> </w:t>
      </w:r>
      <w:r w:rsidR="00DC17A6">
        <w:rPr>
          <w:rFonts w:ascii="Minion Pro" w:hAnsi="Minion Pro" w:cs="Arial"/>
        </w:rPr>
        <w:t>for energy, macronutrients, free and added sugars, and dietary fibre will be calculated.</w:t>
      </w:r>
    </w:p>
    <w:p w14:paraId="4B7D3EBE" w14:textId="77777777" w:rsidR="00235843" w:rsidRDefault="00235843" w:rsidP="00235843">
      <w:pPr>
        <w:spacing w:line="276" w:lineRule="auto"/>
        <w:jc w:val="both"/>
        <w:rPr>
          <w:rFonts w:ascii="Minion Pro" w:hAnsi="Minion Pro" w:cs="Arial"/>
        </w:rPr>
      </w:pPr>
    </w:p>
    <w:p w14:paraId="7540E0FC" w14:textId="4FAA8D78" w:rsidR="00865274" w:rsidRPr="00865274" w:rsidRDefault="00865274" w:rsidP="00865274">
      <w:pPr>
        <w:spacing w:line="276" w:lineRule="auto"/>
        <w:jc w:val="both"/>
        <w:rPr>
          <w:rFonts w:ascii="Minion Pro" w:hAnsi="Minion Pro" w:cs="Arial"/>
          <w:lang w:val="en-US"/>
        </w:rPr>
      </w:pPr>
      <w:r w:rsidRPr="00865274">
        <w:rPr>
          <w:rFonts w:ascii="Minion Pro" w:hAnsi="Minion Pro" w:cs="Arial"/>
        </w:rPr>
        <w:t xml:space="preserve">Relative validity of the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alanine</w:t>
      </w:r>
      <w:r w:rsidRPr="00865274">
        <w:rPr>
          <w:rFonts w:ascii="Minion Pro" w:hAnsi="Minion Pro" w:cs="Arial"/>
        </w:rPr>
        <w:t xml:space="preserve"> versus mean intakes of free sugars e</w:t>
      </w:r>
      <w:r>
        <w:rPr>
          <w:rFonts w:ascii="Minion Pro" w:hAnsi="Minion Pro" w:cs="Arial"/>
        </w:rPr>
        <w:t>stimated weighed diet records (7</w:t>
      </w:r>
      <w:r w:rsidRPr="00865274">
        <w:rPr>
          <w:rFonts w:ascii="Minion Pro" w:hAnsi="Minion Pro" w:cs="Arial"/>
        </w:rPr>
        <w:t xml:space="preserve"> days total per person) will be assessed using Spearman correlation coefficients </w:t>
      </w:r>
      <w:bookmarkStart w:id="1" w:name="_GoBack"/>
      <w:bookmarkEnd w:id="1"/>
      <w:r w:rsidRPr="00865274">
        <w:rPr>
          <w:rFonts w:ascii="Minion Pro" w:hAnsi="Minion Pro" w:cs="Arial"/>
        </w:rPr>
        <w:t xml:space="preserve">(SCC). Bland-Altman analyses will be performed to assess the strength of agreement between the </w:t>
      </w:r>
      <w:r w:rsidRPr="00865274">
        <w:rPr>
          <w:rFonts w:ascii="Minion Pro" w:hAnsi="Minion Pro" w:cs="Arial"/>
          <w:i/>
        </w:rPr>
        <w:t>δ</w:t>
      </w:r>
      <w:r w:rsidRPr="00865274">
        <w:rPr>
          <w:rFonts w:ascii="Minion Pro" w:hAnsi="Minion Pro" w:cs="Arial"/>
          <w:vertAlign w:val="superscript"/>
        </w:rPr>
        <w:t>13</w:t>
      </w:r>
      <w:r w:rsidRPr="00865274">
        <w:rPr>
          <w:rFonts w:ascii="Minion Pro" w:hAnsi="Minion Pro" w:cs="Arial"/>
        </w:rPr>
        <w:t>C</w:t>
      </w:r>
      <w:r w:rsidRPr="00865274">
        <w:rPr>
          <w:rFonts w:ascii="Minion Pro" w:hAnsi="Minion Pro" w:cs="Arial"/>
          <w:vertAlign w:val="subscript"/>
        </w:rPr>
        <w:t xml:space="preserve">alanine </w:t>
      </w:r>
      <w:r>
        <w:rPr>
          <w:rFonts w:ascii="Minion Pro" w:hAnsi="Minion Pro" w:cs="Arial"/>
        </w:rPr>
        <w:t>and 7d weighed diet record</w:t>
      </w:r>
      <w:r w:rsidRPr="00865274">
        <w:rPr>
          <w:rFonts w:ascii="Minion Pro" w:hAnsi="Minion Pro" w:cs="Arial"/>
        </w:rPr>
        <w:t xml:space="preserve"> in measuring sugars intakes</w:t>
      </w:r>
      <w:r w:rsidRPr="00865274">
        <w:rPr>
          <w:rFonts w:ascii="Minion Pro" w:hAnsi="Minion Pro" w:cs="Arial"/>
          <w:lang w:val="en-US"/>
        </w:rPr>
        <w:t>. Repeated measures two-way ANOVA will be used to assess the between-subject effect and to compare bulk δ</w:t>
      </w:r>
      <w:r w:rsidRPr="00865274">
        <w:rPr>
          <w:rFonts w:ascii="Minion Pro" w:hAnsi="Minion Pro" w:cs="Arial"/>
          <w:vertAlign w:val="superscript"/>
          <w:lang w:val="en-US"/>
        </w:rPr>
        <w:t>13</w:t>
      </w:r>
      <w:r w:rsidRPr="00865274">
        <w:rPr>
          <w:rFonts w:ascii="Minion Pro" w:hAnsi="Minion Pro" w:cs="Arial"/>
          <w:lang w:val="en-US"/>
        </w:rPr>
        <w:t>C and δ</w:t>
      </w:r>
      <w:r w:rsidRPr="00865274">
        <w:rPr>
          <w:rFonts w:ascii="Minion Pro" w:hAnsi="Minion Pro" w:cs="Arial"/>
          <w:vertAlign w:val="superscript"/>
          <w:lang w:val="en-US"/>
        </w:rPr>
        <w:t>13</w:t>
      </w:r>
      <w:r w:rsidRPr="00865274">
        <w:rPr>
          <w:rFonts w:ascii="Minion Pro" w:hAnsi="Minion Pro" w:cs="Arial"/>
          <w:lang w:val="en-US"/>
        </w:rPr>
        <w:t>C</w:t>
      </w:r>
      <w:r w:rsidRPr="00865274">
        <w:rPr>
          <w:rFonts w:ascii="Minion Pro" w:hAnsi="Minion Pro" w:cs="Arial"/>
          <w:vertAlign w:val="subscript"/>
          <w:lang w:val="en-US"/>
        </w:rPr>
        <w:t>alanine</w:t>
      </w:r>
      <w:r w:rsidRPr="00865274">
        <w:rPr>
          <w:rFonts w:ascii="Minion Pro" w:hAnsi="Minion Pro" w:cs="Arial"/>
          <w:lang w:val="en-US"/>
        </w:rPr>
        <w:t xml:space="preserve"> in various tissues at each monthly time point with adjustment for potential confounders including age, sex, body size, hair thickness, physical activity level and total energy intake. </w:t>
      </w:r>
    </w:p>
    <w:p w14:paraId="3AC1D508" w14:textId="77777777" w:rsidR="00744C57" w:rsidRPr="00865274" w:rsidRDefault="00744C57" w:rsidP="00865274">
      <w:pPr>
        <w:spacing w:line="276" w:lineRule="auto"/>
        <w:jc w:val="both"/>
        <w:rPr>
          <w:rFonts w:ascii="Minion Pro" w:hAnsi="Minion Pro" w:cs="Arial"/>
          <w:lang w:val="en-US"/>
        </w:rPr>
      </w:pPr>
    </w:p>
    <w:p w14:paraId="16EB5BD1" w14:textId="77777777" w:rsidR="00865274" w:rsidRPr="00865274" w:rsidRDefault="00865274" w:rsidP="00865274">
      <w:pPr>
        <w:spacing w:line="276" w:lineRule="auto"/>
        <w:jc w:val="both"/>
        <w:rPr>
          <w:rFonts w:ascii="Minion Pro" w:hAnsi="Minion Pro" w:cs="Arial"/>
        </w:rPr>
      </w:pPr>
      <w:r w:rsidRPr="00865274">
        <w:rPr>
          <w:rFonts w:ascii="Minion Pro" w:hAnsi="Minion Pro" w:cs="Arial"/>
        </w:rPr>
        <w:t>Correlation coefficients (</w:t>
      </w:r>
      <w:r w:rsidRPr="00865274">
        <w:rPr>
          <w:rFonts w:ascii="Minion Pro" w:hAnsi="Minion Pro" w:cs="Arial"/>
          <w:i/>
        </w:rPr>
        <w:t>r</w:t>
      </w:r>
      <w:r w:rsidRPr="00865274">
        <w:rPr>
          <w:rFonts w:ascii="Minion Pro" w:hAnsi="Minion Pro" w:cs="Arial"/>
        </w:rPr>
        <w:t xml:space="preserve">) measured between nutritional biomarkers and reported dietary intake vary widely in research trials, with typical </w:t>
      </w:r>
      <w:r w:rsidRPr="00865274">
        <w:rPr>
          <w:rFonts w:ascii="Minion Pro" w:hAnsi="Minion Pro" w:cs="Arial"/>
          <w:i/>
        </w:rPr>
        <w:t>r</w:t>
      </w:r>
      <w:r w:rsidRPr="00865274">
        <w:rPr>
          <w:rFonts w:ascii="Minion Pro" w:hAnsi="Minion Pro" w:cs="Arial"/>
        </w:rPr>
        <w:t xml:space="preserve"> values ranging from 0.03-0.70, with a mean of 0.39</w:t>
      </w:r>
      <w:r w:rsidRPr="00865274">
        <w:rPr>
          <w:rFonts w:ascii="Minion Pro" w:hAnsi="Minion Pro" w:cs="Arial"/>
        </w:rPr>
        <w:fldChar w:fldCharType="begin">
          <w:fldData xml:space="preserve">PEVuZE5vdGU+PENpdGU+PEF1dGhvcj5EYXZ5PC9BdXRob3I+PFllYXI+MjAxMTwvWWVhcj48UmVj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==
</w:fldData>
        </w:fldChar>
      </w:r>
      <w:r w:rsidRPr="00865274">
        <w:rPr>
          <w:rFonts w:ascii="Minion Pro" w:hAnsi="Minion Pro" w:cs="Arial"/>
        </w:rPr>
        <w:instrText xml:space="preserve"> ADDIN EN.CITE </w:instrText>
      </w:r>
      <w:r w:rsidRPr="00865274">
        <w:rPr>
          <w:rFonts w:ascii="Minion Pro" w:hAnsi="Minion Pro" w:cs="Arial"/>
        </w:rPr>
        <w:fldChar w:fldCharType="begin">
          <w:fldData xml:space="preserve">PEVuZE5vdGU+PENpdGU+PEF1dGhvcj5EYXZ5PC9BdXRob3I+PFllYXI+MjAxMTwvWWVhcj48UmVj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==
</w:fldData>
        </w:fldChar>
      </w:r>
      <w:r w:rsidRPr="00865274">
        <w:rPr>
          <w:rFonts w:ascii="Minion Pro" w:hAnsi="Minion Pro" w:cs="Arial"/>
        </w:rPr>
        <w:instrText xml:space="preserve"> ADDIN EN.CITE.DATA </w:instrText>
      </w:r>
      <w:r w:rsidRPr="00865274">
        <w:rPr>
          <w:rFonts w:ascii="Minion Pro" w:hAnsi="Minion Pro" w:cs="Arial"/>
        </w:rPr>
      </w:r>
      <w:r w:rsidRPr="00865274">
        <w:rPr>
          <w:rFonts w:ascii="Minion Pro" w:hAnsi="Minion Pro" w:cs="Arial"/>
        </w:rPr>
        <w:fldChar w:fldCharType="end"/>
      </w:r>
      <w:r w:rsidRPr="00865274">
        <w:rPr>
          <w:rFonts w:ascii="Minion Pro" w:hAnsi="Minion Pro" w:cs="Arial"/>
        </w:rPr>
      </w:r>
      <w:r w:rsidRPr="00865274">
        <w:rPr>
          <w:rFonts w:ascii="Minion Pro" w:hAnsi="Minion Pro" w:cs="Arial"/>
        </w:rPr>
        <w:fldChar w:fldCharType="separate"/>
      </w:r>
      <w:hyperlink w:anchor="_ENREF_22" w:tooltip="Davy, 2011 #21" w:history="1">
        <w:r w:rsidRPr="00865274">
          <w:rPr>
            <w:rFonts w:ascii="Minion Pro" w:hAnsi="Minion Pro" w:cs="Arial"/>
            <w:noProof/>
            <w:vertAlign w:val="superscript"/>
          </w:rPr>
          <w:t>22</w:t>
        </w:r>
      </w:hyperlink>
      <w:r w:rsidRPr="00865274">
        <w:rPr>
          <w:rFonts w:ascii="Minion Pro" w:hAnsi="Minion Pro" w:cs="Arial"/>
          <w:noProof/>
          <w:vertAlign w:val="superscript"/>
        </w:rPr>
        <w:t>,</w:t>
      </w:r>
      <w:hyperlink w:anchor="_ENREF_27" w:tooltip="Willett, 2012 #272" w:history="1">
        <w:r w:rsidRPr="00865274">
          <w:rPr>
            <w:rFonts w:ascii="Minion Pro" w:hAnsi="Minion Pro" w:cs="Arial"/>
            <w:noProof/>
            <w:vertAlign w:val="superscript"/>
          </w:rPr>
          <w:t>27</w:t>
        </w:r>
      </w:hyperlink>
      <w:r w:rsidRPr="00865274">
        <w:rPr>
          <w:rFonts w:ascii="Minion Pro" w:hAnsi="Minion Pro" w:cs="Arial"/>
        </w:rPr>
        <w:fldChar w:fldCharType="end"/>
      </w:r>
      <w:r w:rsidRPr="00865274">
        <w:rPr>
          <w:rFonts w:ascii="Minion Pro" w:hAnsi="Minion Pro" w:cs="Arial"/>
        </w:rPr>
        <w:t>. These correlations may be interpreted as weak to modest, as they may underestimate the true validity of biomarkers due to the inherent inaccuracy of self-reported dietary intake measures</w:t>
      </w:r>
      <w:hyperlink w:anchor="_ENREF_26" w:tooltip="Jahren, 2014 #25" w:history="1">
        <w:r w:rsidRPr="00865274">
          <w:rPr>
            <w:rFonts w:ascii="Minion Pro" w:hAnsi="Minion Pro" w:cs="Arial"/>
          </w:rPr>
          <w:fldChar w:fldCharType="begin"/>
        </w:r>
        <w:r w:rsidRPr="00865274">
          <w:rPr>
            <w:rFonts w:ascii="Minion Pro" w:hAnsi="Minion Pro" w:cs="Arial"/>
          </w:rPr>
          <w:instrText xml:space="preserve"> ADDIN EN.CITE &lt;EndNote&gt;&lt;Cite&gt;&lt;Author&gt;Jahren&lt;/Author&gt;&lt;Year&gt;2014&lt;/Year&gt;&lt;RecNum&gt;25&lt;/RecNum&gt;&lt;DisplayText&gt;&lt;style face="superscript"&gt;26&lt;/style&gt;&lt;/DisplayText&gt;&lt;record&gt;&lt;rec-number&gt;25&lt;/rec-number&gt;&lt;foreign-keys&gt;&lt;key app="EN" db-id="2eptdw553stf22efv2ixps2rrvvr5azr9arw" timestamp="1440656613"&gt;25&lt;/key&gt;&lt;/foreign-keys&gt;&lt;ref-type name="Journal Article"&gt;17&lt;/ref-type&gt;&lt;contributors&gt;&lt;authors&gt;&lt;author&gt;Jahren, A Hope&lt;/author&gt;&lt;author&gt;Bostic, Joshua N&lt;/author&gt;&lt;author&gt;Davy, Brenda M&lt;/author&gt;&lt;/authors&gt;&lt;/contributors&gt;&lt;titles&gt;&lt;title&gt;The potential for a carbon stable isotope biomarker of dietary sugar intake&lt;/title&gt;&lt;secondary-title&gt;Journal of Analytical Atomic Spectrometry&lt;/secondary-title&gt;&lt;/titles&gt;&lt;periodical&gt;&lt;full-title&gt;Journal of Analytical Atomic Spectrometry&lt;/full-title&gt;&lt;/periodical&gt;&lt;pages&gt;795-816&lt;/pages&gt;&lt;volume&gt;29&lt;/volume&gt;&lt;number&gt;5&lt;/number&gt;&lt;dates&gt;&lt;year&gt;2014&lt;/year&gt;&lt;/dates&gt;&lt;urls&gt;&lt;/urls&gt;&lt;/record&gt;&lt;/Cite&gt;&lt;/EndNote&gt;</w:instrText>
        </w:r>
        <w:r w:rsidRPr="00865274">
          <w:rPr>
            <w:rFonts w:ascii="Minion Pro" w:hAnsi="Minion Pro" w:cs="Arial"/>
          </w:rPr>
          <w:fldChar w:fldCharType="separate"/>
        </w:r>
        <w:r w:rsidRPr="00865274">
          <w:rPr>
            <w:rFonts w:ascii="Minion Pro" w:hAnsi="Minion Pro" w:cs="Arial"/>
            <w:noProof/>
            <w:vertAlign w:val="superscript"/>
          </w:rPr>
          <w:t>26</w:t>
        </w:r>
        <w:r w:rsidRPr="00865274">
          <w:rPr>
            <w:rFonts w:ascii="Minion Pro" w:hAnsi="Minion Pro" w:cs="Arial"/>
          </w:rPr>
          <w:fldChar w:fldCharType="end"/>
        </w:r>
      </w:hyperlink>
      <w:r w:rsidRPr="00865274">
        <w:rPr>
          <w:rFonts w:ascii="Minion Pro" w:hAnsi="Minion Pro" w:cs="Arial"/>
        </w:rPr>
        <w:t xml:space="preserve">. </w:t>
      </w:r>
      <w:r w:rsidRPr="00865274">
        <w:rPr>
          <w:rFonts w:ascii="Minion Pro" w:hAnsi="Minion Pro" w:cs="Arial"/>
          <w:i/>
        </w:rPr>
        <w:t>R</w:t>
      </w:r>
      <w:r w:rsidRPr="00865274">
        <w:rPr>
          <w:rFonts w:ascii="Minion Pro" w:hAnsi="Minion Pro" w:cs="Arial"/>
        </w:rPr>
        <w:t xml:space="preserve"> values of 0.5-0.7 are typically considered acceptable as a precision in dietary validation studies</w:t>
      </w:r>
      <w:hyperlink w:anchor="_ENREF_27" w:tooltip="Willett, 2012 #272" w:history="1">
        <w:r w:rsidRPr="00865274">
          <w:rPr>
            <w:rFonts w:ascii="Minion Pro" w:hAnsi="Minion Pro" w:cs="Arial"/>
          </w:rPr>
          <w:fldChar w:fldCharType="begin"/>
        </w:r>
        <w:r w:rsidRPr="00865274">
          <w:rPr>
            <w:rFonts w:ascii="Minion Pro" w:hAnsi="Minion Pro" w:cs="Arial"/>
          </w:rPr>
          <w:instrText xml:space="preserve"> ADDIN EN.CITE &lt;EndNote&gt;&lt;Cite&gt;&lt;Author&gt;Willett&lt;/Author&gt;&lt;Year&gt;2012&lt;/Year&gt;&lt;RecNum&gt;272&lt;/RecNum&gt;&lt;DisplayText&gt;&lt;style face="superscript"&gt;27&lt;/style&gt;&lt;/DisplayText&gt;&lt;record&gt;&lt;rec-number&gt;272&lt;/rec-number&gt;&lt;foreign-keys&gt;&lt;key app="EN" db-id="5v55pfawyw9xdpex2pqvez20x5ppvvpfz20t"&gt;272&lt;/key&gt;&lt;/foreign-keys&gt;&lt;ref-type name="Book"&gt;6&lt;/ref-type&gt;&lt;contributors&gt;&lt;authors&gt;&lt;author&gt;Willett, Walter&lt;/author&gt;&lt;/authors&gt;&lt;/contributors&gt;&lt;titles&gt;&lt;title&gt;Nutritional epidemiology&lt;/title&gt;&lt;/titles&gt;&lt;volume&gt;40&lt;/volume&gt;&lt;dates&gt;&lt;year&gt;2012&lt;/year&gt;&lt;/dates&gt;&lt;publisher&gt;Oxford University Press&lt;/publisher&gt;&lt;isbn&gt;0199754039&lt;/isbn&gt;&lt;urls&gt;&lt;/urls&gt;&lt;/record&gt;&lt;/Cite&gt;&lt;/EndNote&gt;</w:instrText>
        </w:r>
        <w:r w:rsidRPr="00865274">
          <w:rPr>
            <w:rFonts w:ascii="Minion Pro" w:hAnsi="Minion Pro" w:cs="Arial"/>
          </w:rPr>
          <w:fldChar w:fldCharType="separate"/>
        </w:r>
        <w:r w:rsidRPr="00865274">
          <w:rPr>
            <w:rFonts w:ascii="Minion Pro" w:hAnsi="Minion Pro" w:cs="Arial"/>
            <w:noProof/>
            <w:vertAlign w:val="superscript"/>
          </w:rPr>
          <w:t>27</w:t>
        </w:r>
        <w:r w:rsidRPr="00865274">
          <w:rPr>
            <w:rFonts w:ascii="Minion Pro" w:hAnsi="Minion Pro" w:cs="Arial"/>
          </w:rPr>
          <w:fldChar w:fldCharType="end"/>
        </w:r>
      </w:hyperlink>
      <w:r w:rsidRPr="00865274">
        <w:rPr>
          <w:rFonts w:ascii="Minion Pro" w:hAnsi="Minion Pro" w:cs="Arial"/>
        </w:rPr>
        <w:t xml:space="preserve">. </w:t>
      </w:r>
    </w:p>
    <w:p w14:paraId="5E2E2F00" w14:textId="77777777" w:rsidR="00865274" w:rsidRPr="00865274" w:rsidRDefault="00865274" w:rsidP="00865274">
      <w:pPr>
        <w:spacing w:line="276" w:lineRule="auto"/>
        <w:rPr>
          <w:rFonts w:ascii="Minion Pro" w:hAnsi="Minion Pro"/>
          <w:b/>
        </w:rPr>
      </w:pPr>
    </w:p>
    <w:p w14:paraId="2CCDF72E" w14:textId="77777777" w:rsidR="00865274" w:rsidRPr="00865274" w:rsidRDefault="00865274" w:rsidP="00865274">
      <w:pPr>
        <w:spacing w:line="276" w:lineRule="auto"/>
        <w:rPr>
          <w:rFonts w:ascii="Minion Pro" w:hAnsi="Minion Pro"/>
        </w:rPr>
      </w:pPr>
    </w:p>
    <w:p w14:paraId="749073ED" w14:textId="39167623" w:rsidR="00865274" w:rsidRDefault="00744C57" w:rsidP="00865274">
      <w:pPr>
        <w:spacing w:line="276" w:lineRule="auto"/>
        <w:rPr>
          <w:rFonts w:ascii="Minion Pro" w:hAnsi="Minion Pro"/>
          <w:b/>
        </w:rPr>
      </w:pPr>
      <w:r w:rsidRPr="00744C57">
        <w:rPr>
          <w:rFonts w:ascii="Minion Pro" w:hAnsi="Minion Pro"/>
          <w:b/>
        </w:rPr>
        <w:t>Subject Reimbursement</w:t>
      </w:r>
    </w:p>
    <w:p w14:paraId="2DBEFB93" w14:textId="77777777" w:rsidR="00744C57" w:rsidRDefault="00744C57" w:rsidP="00865274">
      <w:pPr>
        <w:spacing w:line="276" w:lineRule="auto"/>
        <w:rPr>
          <w:rFonts w:ascii="Minion Pro" w:hAnsi="Minion Pro"/>
          <w:b/>
        </w:rPr>
      </w:pPr>
    </w:p>
    <w:p w14:paraId="12C60E99" w14:textId="291AC92D" w:rsidR="00744C57" w:rsidRPr="00744C57" w:rsidRDefault="00744C57" w:rsidP="00744C57">
      <w:pPr>
        <w:spacing w:line="276" w:lineRule="auto"/>
        <w:rPr>
          <w:rFonts w:ascii="Minion Pro" w:hAnsi="Minion Pro"/>
          <w:lang w:val="en-US"/>
        </w:rPr>
      </w:pPr>
      <w:r w:rsidRPr="00744C57">
        <w:rPr>
          <w:rFonts w:ascii="Minion Pro" w:hAnsi="Minion Pro"/>
          <w:lang w:val="en-US"/>
        </w:rPr>
        <w:t xml:space="preserve">Participants will be compensated $100 </w:t>
      </w:r>
      <w:r w:rsidR="008806DC">
        <w:rPr>
          <w:rFonts w:ascii="Minion Pro" w:hAnsi="Minion Pro"/>
          <w:lang w:val="en-US"/>
        </w:rPr>
        <w:t xml:space="preserve">(in the form of grocery vouchers) </w:t>
      </w:r>
      <w:r w:rsidRPr="00744C57">
        <w:rPr>
          <w:rFonts w:ascii="Minion Pro" w:hAnsi="Minion Pro"/>
          <w:lang w:val="en-US"/>
        </w:rPr>
        <w:t xml:space="preserve">for participating in the study </w:t>
      </w:r>
      <w:r>
        <w:rPr>
          <w:rFonts w:ascii="Minion Pro" w:hAnsi="Minion Pro"/>
          <w:lang w:val="en-US"/>
        </w:rPr>
        <w:t>once they have completed the study and returned all diet records</w:t>
      </w:r>
      <w:r w:rsidRPr="00744C57">
        <w:rPr>
          <w:rFonts w:ascii="Minion Pro" w:hAnsi="Minion Pro"/>
          <w:lang w:val="en-US"/>
        </w:rPr>
        <w:t>. Compensation is intended to cover</w:t>
      </w:r>
      <w:r>
        <w:rPr>
          <w:rFonts w:ascii="Minion Pro" w:hAnsi="Minion Pro"/>
          <w:lang w:val="en-US"/>
        </w:rPr>
        <w:t xml:space="preserve"> </w:t>
      </w:r>
      <w:r w:rsidRPr="00744C57">
        <w:rPr>
          <w:rFonts w:ascii="Minion Pro" w:hAnsi="Minion Pro"/>
          <w:lang w:val="en-US"/>
        </w:rPr>
        <w:t>transport costs and to thank participants for volunteering their time.</w:t>
      </w:r>
    </w:p>
    <w:sectPr w:rsidR="00744C57" w:rsidRPr="00744C57" w:rsidSect="00AC455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8BA4A" w14:textId="77777777" w:rsidR="0043780E" w:rsidRDefault="0043780E" w:rsidP="0043780E">
      <w:r>
        <w:separator/>
      </w:r>
    </w:p>
  </w:endnote>
  <w:endnote w:type="continuationSeparator" w:id="0">
    <w:p w14:paraId="391539D3" w14:textId="77777777" w:rsidR="0043780E" w:rsidRDefault="0043780E" w:rsidP="0043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 Pro">
    <w:panose1 w:val="02040503050201020203"/>
    <w:charset w:val="00"/>
    <w:family w:val="auto"/>
    <w:pitch w:val="variable"/>
    <w:sig w:usb0="E00002AF" w:usb1="5000E07B" w:usb2="00000000" w:usb3="00000000" w:csb0="000001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40AE" w14:textId="77777777" w:rsidR="0043780E" w:rsidRDefault="0043780E" w:rsidP="00437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F243E" w14:textId="77777777" w:rsidR="0043780E" w:rsidRDefault="0043780E" w:rsidP="004378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C3ED" w14:textId="77777777" w:rsidR="0043780E" w:rsidRDefault="0043780E" w:rsidP="00437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0DB">
      <w:rPr>
        <w:rStyle w:val="PageNumber"/>
        <w:noProof/>
      </w:rPr>
      <w:t>1</w:t>
    </w:r>
    <w:r>
      <w:rPr>
        <w:rStyle w:val="PageNumber"/>
      </w:rPr>
      <w:fldChar w:fldCharType="end"/>
    </w:r>
  </w:p>
  <w:p w14:paraId="407660C2" w14:textId="77777777" w:rsidR="0043780E" w:rsidRDefault="0043780E" w:rsidP="004378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F9F32" w14:textId="77777777" w:rsidR="0043780E" w:rsidRDefault="0043780E" w:rsidP="0043780E">
      <w:r>
        <w:separator/>
      </w:r>
    </w:p>
  </w:footnote>
  <w:footnote w:type="continuationSeparator" w:id="0">
    <w:p w14:paraId="06634E52" w14:textId="77777777" w:rsidR="0043780E" w:rsidRDefault="0043780E" w:rsidP="00437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4"/>
    <w:rsid w:val="00140CF5"/>
    <w:rsid w:val="00235843"/>
    <w:rsid w:val="003370AE"/>
    <w:rsid w:val="0043780E"/>
    <w:rsid w:val="005A62AD"/>
    <w:rsid w:val="005C05FF"/>
    <w:rsid w:val="00651641"/>
    <w:rsid w:val="00744C57"/>
    <w:rsid w:val="00865274"/>
    <w:rsid w:val="008806DC"/>
    <w:rsid w:val="00AC4556"/>
    <w:rsid w:val="00D12568"/>
    <w:rsid w:val="00DC17A6"/>
    <w:rsid w:val="00E120DB"/>
    <w:rsid w:val="00F1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2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865274"/>
    <w:pPr>
      <w:keepNext/>
      <w:keepLines/>
      <w:spacing w:after="120"/>
      <w:outlineLvl w:val="2"/>
    </w:pPr>
    <w:rPr>
      <w:rFonts w:ascii="Franklin Gothic Book" w:hAnsi="Franklin Gothic Book" w:cstheme="majorBidi"/>
      <w:b/>
      <w:bCs/>
      <w:szCs w:val="20"/>
      <w:lang w:val="en-NZ"/>
    </w:rPr>
  </w:style>
  <w:style w:type="paragraph" w:styleId="Heading4">
    <w:name w:val="heading 4"/>
    <w:basedOn w:val="Normal"/>
    <w:next w:val="Normal"/>
    <w:link w:val="Heading4Char"/>
    <w:uiPriority w:val="9"/>
    <w:unhideWhenUsed/>
    <w:qFormat/>
    <w:rsid w:val="00865274"/>
    <w:pPr>
      <w:keepNext/>
      <w:keepLines/>
      <w:spacing w:before="200"/>
      <w:outlineLvl w:val="3"/>
    </w:pPr>
    <w:rPr>
      <w:rFonts w:ascii="Franklin Gothic Book" w:hAnsi="Franklin Gothic Book" w:cs="Times New Roman"/>
      <w:b/>
      <w:bCs/>
      <w:iCs/>
      <w:sz w:val="20"/>
      <w:szCs w:val="20"/>
      <w:lang w:val="en-NZ"/>
    </w:rPr>
  </w:style>
  <w:style w:type="paragraph" w:styleId="Heading5">
    <w:name w:val="heading 5"/>
    <w:basedOn w:val="Normal"/>
    <w:next w:val="Normal"/>
    <w:link w:val="Heading5Char"/>
    <w:uiPriority w:val="9"/>
    <w:unhideWhenUsed/>
    <w:qFormat/>
    <w:rsid w:val="00865274"/>
    <w:pPr>
      <w:keepNext/>
      <w:keepLines/>
      <w:spacing w:before="200"/>
      <w:outlineLvl w:val="4"/>
    </w:pPr>
    <w:rPr>
      <w:rFonts w:ascii="Calibri" w:eastAsiaTheme="majorEastAsia" w:hAnsi="Calibri" w:cstheme="majorBidi"/>
      <w:color w:val="243F60"/>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5274"/>
    <w:rPr>
      <w:rFonts w:ascii="Franklin Gothic Book" w:hAnsi="Franklin Gothic Book" w:cstheme="majorBidi"/>
      <w:b/>
      <w:bCs/>
      <w:szCs w:val="20"/>
      <w:lang w:val="en-NZ"/>
    </w:rPr>
  </w:style>
  <w:style w:type="character" w:customStyle="1" w:styleId="Heading4Char">
    <w:name w:val="Heading 4 Char"/>
    <w:basedOn w:val="DefaultParagraphFont"/>
    <w:link w:val="Heading4"/>
    <w:uiPriority w:val="9"/>
    <w:rsid w:val="00865274"/>
    <w:rPr>
      <w:rFonts w:ascii="Franklin Gothic Book" w:hAnsi="Franklin Gothic Book" w:cs="Times New Roman"/>
      <w:b/>
      <w:bCs/>
      <w:iCs/>
      <w:sz w:val="20"/>
      <w:szCs w:val="20"/>
      <w:lang w:val="en-NZ"/>
    </w:rPr>
  </w:style>
  <w:style w:type="character" w:customStyle="1" w:styleId="Heading5Char">
    <w:name w:val="Heading 5 Char"/>
    <w:basedOn w:val="DefaultParagraphFont"/>
    <w:link w:val="Heading5"/>
    <w:uiPriority w:val="9"/>
    <w:rsid w:val="00865274"/>
    <w:rPr>
      <w:rFonts w:ascii="Calibri" w:eastAsiaTheme="majorEastAsia" w:hAnsi="Calibri" w:cstheme="majorBidi"/>
      <w:color w:val="243F60"/>
      <w:sz w:val="20"/>
      <w:szCs w:val="20"/>
      <w:lang w:val="en-NZ" w:eastAsia="en-NZ"/>
    </w:rPr>
  </w:style>
  <w:style w:type="paragraph" w:customStyle="1" w:styleId="Text">
    <w:name w:val="Text"/>
    <w:basedOn w:val="Normal"/>
    <w:qFormat/>
    <w:rsid w:val="00865274"/>
    <w:rPr>
      <w:rFonts w:ascii="Arial" w:eastAsiaTheme="minorEastAsia" w:hAnsi="Arial"/>
      <w:sz w:val="20"/>
      <w:szCs w:val="16"/>
      <w:lang w:val="en-NZ"/>
    </w:rPr>
  </w:style>
  <w:style w:type="paragraph" w:styleId="BalloonText">
    <w:name w:val="Balloon Text"/>
    <w:basedOn w:val="Normal"/>
    <w:link w:val="BalloonTextChar"/>
    <w:uiPriority w:val="99"/>
    <w:semiHidden/>
    <w:unhideWhenUsed/>
    <w:rsid w:val="00140C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CF5"/>
    <w:rPr>
      <w:rFonts w:ascii="Lucida Grande" w:hAnsi="Lucida Grande" w:cs="Lucida Grande"/>
      <w:sz w:val="18"/>
      <w:szCs w:val="18"/>
      <w:lang w:val="en-GB"/>
    </w:rPr>
  </w:style>
  <w:style w:type="paragraph" w:styleId="Caption">
    <w:name w:val="caption"/>
    <w:basedOn w:val="Normal"/>
    <w:next w:val="Normal"/>
    <w:uiPriority w:val="35"/>
    <w:unhideWhenUsed/>
    <w:qFormat/>
    <w:rsid w:val="00140CF5"/>
    <w:pPr>
      <w:spacing w:after="200"/>
    </w:pPr>
    <w:rPr>
      <w:b/>
      <w:bCs/>
      <w:color w:val="5B9BD5" w:themeColor="accent1"/>
      <w:sz w:val="18"/>
      <w:szCs w:val="18"/>
    </w:rPr>
  </w:style>
  <w:style w:type="paragraph" w:styleId="Header">
    <w:name w:val="header"/>
    <w:basedOn w:val="Normal"/>
    <w:link w:val="HeaderChar"/>
    <w:uiPriority w:val="99"/>
    <w:unhideWhenUsed/>
    <w:rsid w:val="0043780E"/>
    <w:pPr>
      <w:tabs>
        <w:tab w:val="center" w:pos="4320"/>
        <w:tab w:val="right" w:pos="8640"/>
      </w:tabs>
    </w:pPr>
  </w:style>
  <w:style w:type="character" w:customStyle="1" w:styleId="HeaderChar">
    <w:name w:val="Header Char"/>
    <w:basedOn w:val="DefaultParagraphFont"/>
    <w:link w:val="Header"/>
    <w:uiPriority w:val="99"/>
    <w:rsid w:val="0043780E"/>
    <w:rPr>
      <w:lang w:val="en-GB"/>
    </w:rPr>
  </w:style>
  <w:style w:type="paragraph" w:styleId="Footer">
    <w:name w:val="footer"/>
    <w:basedOn w:val="Normal"/>
    <w:link w:val="FooterChar"/>
    <w:uiPriority w:val="99"/>
    <w:unhideWhenUsed/>
    <w:rsid w:val="0043780E"/>
    <w:pPr>
      <w:tabs>
        <w:tab w:val="center" w:pos="4320"/>
        <w:tab w:val="right" w:pos="8640"/>
      </w:tabs>
    </w:pPr>
  </w:style>
  <w:style w:type="character" w:customStyle="1" w:styleId="FooterChar">
    <w:name w:val="Footer Char"/>
    <w:basedOn w:val="DefaultParagraphFont"/>
    <w:link w:val="Footer"/>
    <w:uiPriority w:val="99"/>
    <w:rsid w:val="0043780E"/>
    <w:rPr>
      <w:lang w:val="en-GB"/>
    </w:rPr>
  </w:style>
  <w:style w:type="character" w:styleId="PageNumber">
    <w:name w:val="page number"/>
    <w:basedOn w:val="DefaultParagraphFont"/>
    <w:uiPriority w:val="99"/>
    <w:semiHidden/>
    <w:unhideWhenUsed/>
    <w:rsid w:val="004378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865274"/>
    <w:pPr>
      <w:keepNext/>
      <w:keepLines/>
      <w:spacing w:after="120"/>
      <w:outlineLvl w:val="2"/>
    </w:pPr>
    <w:rPr>
      <w:rFonts w:ascii="Franklin Gothic Book" w:hAnsi="Franklin Gothic Book" w:cstheme="majorBidi"/>
      <w:b/>
      <w:bCs/>
      <w:szCs w:val="20"/>
      <w:lang w:val="en-NZ"/>
    </w:rPr>
  </w:style>
  <w:style w:type="paragraph" w:styleId="Heading4">
    <w:name w:val="heading 4"/>
    <w:basedOn w:val="Normal"/>
    <w:next w:val="Normal"/>
    <w:link w:val="Heading4Char"/>
    <w:uiPriority w:val="9"/>
    <w:unhideWhenUsed/>
    <w:qFormat/>
    <w:rsid w:val="00865274"/>
    <w:pPr>
      <w:keepNext/>
      <w:keepLines/>
      <w:spacing w:before="200"/>
      <w:outlineLvl w:val="3"/>
    </w:pPr>
    <w:rPr>
      <w:rFonts w:ascii="Franklin Gothic Book" w:hAnsi="Franklin Gothic Book" w:cs="Times New Roman"/>
      <w:b/>
      <w:bCs/>
      <w:iCs/>
      <w:sz w:val="20"/>
      <w:szCs w:val="20"/>
      <w:lang w:val="en-NZ"/>
    </w:rPr>
  </w:style>
  <w:style w:type="paragraph" w:styleId="Heading5">
    <w:name w:val="heading 5"/>
    <w:basedOn w:val="Normal"/>
    <w:next w:val="Normal"/>
    <w:link w:val="Heading5Char"/>
    <w:uiPriority w:val="9"/>
    <w:unhideWhenUsed/>
    <w:qFormat/>
    <w:rsid w:val="00865274"/>
    <w:pPr>
      <w:keepNext/>
      <w:keepLines/>
      <w:spacing w:before="200"/>
      <w:outlineLvl w:val="4"/>
    </w:pPr>
    <w:rPr>
      <w:rFonts w:ascii="Calibri" w:eastAsiaTheme="majorEastAsia" w:hAnsi="Calibri" w:cstheme="majorBidi"/>
      <w:color w:val="243F60"/>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5274"/>
    <w:rPr>
      <w:rFonts w:ascii="Franklin Gothic Book" w:hAnsi="Franklin Gothic Book" w:cstheme="majorBidi"/>
      <w:b/>
      <w:bCs/>
      <w:szCs w:val="20"/>
      <w:lang w:val="en-NZ"/>
    </w:rPr>
  </w:style>
  <w:style w:type="character" w:customStyle="1" w:styleId="Heading4Char">
    <w:name w:val="Heading 4 Char"/>
    <w:basedOn w:val="DefaultParagraphFont"/>
    <w:link w:val="Heading4"/>
    <w:uiPriority w:val="9"/>
    <w:rsid w:val="00865274"/>
    <w:rPr>
      <w:rFonts w:ascii="Franklin Gothic Book" w:hAnsi="Franklin Gothic Book" w:cs="Times New Roman"/>
      <w:b/>
      <w:bCs/>
      <w:iCs/>
      <w:sz w:val="20"/>
      <w:szCs w:val="20"/>
      <w:lang w:val="en-NZ"/>
    </w:rPr>
  </w:style>
  <w:style w:type="character" w:customStyle="1" w:styleId="Heading5Char">
    <w:name w:val="Heading 5 Char"/>
    <w:basedOn w:val="DefaultParagraphFont"/>
    <w:link w:val="Heading5"/>
    <w:uiPriority w:val="9"/>
    <w:rsid w:val="00865274"/>
    <w:rPr>
      <w:rFonts w:ascii="Calibri" w:eastAsiaTheme="majorEastAsia" w:hAnsi="Calibri" w:cstheme="majorBidi"/>
      <w:color w:val="243F60"/>
      <w:sz w:val="20"/>
      <w:szCs w:val="20"/>
      <w:lang w:val="en-NZ" w:eastAsia="en-NZ"/>
    </w:rPr>
  </w:style>
  <w:style w:type="paragraph" w:customStyle="1" w:styleId="Text">
    <w:name w:val="Text"/>
    <w:basedOn w:val="Normal"/>
    <w:qFormat/>
    <w:rsid w:val="00865274"/>
    <w:rPr>
      <w:rFonts w:ascii="Arial" w:eastAsiaTheme="minorEastAsia" w:hAnsi="Arial"/>
      <w:sz w:val="20"/>
      <w:szCs w:val="16"/>
      <w:lang w:val="en-NZ"/>
    </w:rPr>
  </w:style>
  <w:style w:type="paragraph" w:styleId="BalloonText">
    <w:name w:val="Balloon Text"/>
    <w:basedOn w:val="Normal"/>
    <w:link w:val="BalloonTextChar"/>
    <w:uiPriority w:val="99"/>
    <w:semiHidden/>
    <w:unhideWhenUsed/>
    <w:rsid w:val="00140C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CF5"/>
    <w:rPr>
      <w:rFonts w:ascii="Lucida Grande" w:hAnsi="Lucida Grande" w:cs="Lucida Grande"/>
      <w:sz w:val="18"/>
      <w:szCs w:val="18"/>
      <w:lang w:val="en-GB"/>
    </w:rPr>
  </w:style>
  <w:style w:type="paragraph" w:styleId="Caption">
    <w:name w:val="caption"/>
    <w:basedOn w:val="Normal"/>
    <w:next w:val="Normal"/>
    <w:uiPriority w:val="35"/>
    <w:unhideWhenUsed/>
    <w:qFormat/>
    <w:rsid w:val="00140CF5"/>
    <w:pPr>
      <w:spacing w:after="200"/>
    </w:pPr>
    <w:rPr>
      <w:b/>
      <w:bCs/>
      <w:color w:val="5B9BD5" w:themeColor="accent1"/>
      <w:sz w:val="18"/>
      <w:szCs w:val="18"/>
    </w:rPr>
  </w:style>
  <w:style w:type="paragraph" w:styleId="Header">
    <w:name w:val="header"/>
    <w:basedOn w:val="Normal"/>
    <w:link w:val="HeaderChar"/>
    <w:uiPriority w:val="99"/>
    <w:unhideWhenUsed/>
    <w:rsid w:val="0043780E"/>
    <w:pPr>
      <w:tabs>
        <w:tab w:val="center" w:pos="4320"/>
        <w:tab w:val="right" w:pos="8640"/>
      </w:tabs>
    </w:pPr>
  </w:style>
  <w:style w:type="character" w:customStyle="1" w:styleId="HeaderChar">
    <w:name w:val="Header Char"/>
    <w:basedOn w:val="DefaultParagraphFont"/>
    <w:link w:val="Header"/>
    <w:uiPriority w:val="99"/>
    <w:rsid w:val="0043780E"/>
    <w:rPr>
      <w:lang w:val="en-GB"/>
    </w:rPr>
  </w:style>
  <w:style w:type="paragraph" w:styleId="Footer">
    <w:name w:val="footer"/>
    <w:basedOn w:val="Normal"/>
    <w:link w:val="FooterChar"/>
    <w:uiPriority w:val="99"/>
    <w:unhideWhenUsed/>
    <w:rsid w:val="0043780E"/>
    <w:pPr>
      <w:tabs>
        <w:tab w:val="center" w:pos="4320"/>
        <w:tab w:val="right" w:pos="8640"/>
      </w:tabs>
    </w:pPr>
  </w:style>
  <w:style w:type="character" w:customStyle="1" w:styleId="FooterChar">
    <w:name w:val="Footer Char"/>
    <w:basedOn w:val="DefaultParagraphFont"/>
    <w:link w:val="Footer"/>
    <w:uiPriority w:val="99"/>
    <w:rsid w:val="0043780E"/>
    <w:rPr>
      <w:lang w:val="en-GB"/>
    </w:rPr>
  </w:style>
  <w:style w:type="character" w:styleId="PageNumber">
    <w:name w:val="page number"/>
    <w:basedOn w:val="DefaultParagraphFont"/>
    <w:uiPriority w:val="99"/>
    <w:semiHidden/>
    <w:unhideWhenUsed/>
    <w:rsid w:val="0043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1282</Words>
  <Characters>7311</Characters>
  <Application>Microsoft Macintosh Word</Application>
  <DocSecurity>0</DocSecurity>
  <Lines>60</Lines>
  <Paragraphs>17</Paragraphs>
  <ScaleCrop>false</ScaleCrop>
  <Company>1</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Devonia Kruimer</dc:creator>
  <cp:keywords/>
  <dc:description/>
  <cp:lastModifiedBy>Devonia Kruimer</cp:lastModifiedBy>
  <cp:revision>6</cp:revision>
  <cp:lastPrinted>2016-09-26T23:56:00Z</cp:lastPrinted>
  <dcterms:created xsi:type="dcterms:W3CDTF">2016-07-05T15:57:00Z</dcterms:created>
  <dcterms:modified xsi:type="dcterms:W3CDTF">2016-09-27T00:20:00Z</dcterms:modified>
</cp:coreProperties>
</file>