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A92" w:rsidRDefault="00F52A92" w:rsidP="00CE742E">
      <w:pPr>
        <w:pStyle w:val="Body"/>
        <w:pBdr>
          <w:top w:val="none" w:sz="0" w:space="0" w:color="auto"/>
          <w:left w:val="none" w:sz="0" w:space="0" w:color="auto"/>
          <w:bottom w:val="none" w:sz="0" w:space="0" w:color="auto"/>
          <w:right w:val="none" w:sz="0" w:space="0" w:color="auto"/>
        </w:pBdr>
        <w:spacing w:line="360" w:lineRule="auto"/>
        <w:rPr>
          <w:rFonts w:ascii="Verdana" w:hAnsi="Verdana"/>
          <w:b/>
          <w:bCs/>
          <w:color w:val="auto"/>
        </w:rPr>
      </w:pPr>
      <w:r>
        <w:rPr>
          <w:rFonts w:ascii="Verdana" w:hAnsi="Verdana"/>
          <w:b/>
          <w:bCs/>
          <w:color w:val="auto"/>
        </w:rPr>
        <w:t xml:space="preserve">PROTOCOL FOR </w:t>
      </w:r>
      <w:smartTag w:uri="urn:schemas-microsoft-com:office:smarttags" w:element="place">
        <w:smartTag w:uri="urn:schemas-microsoft-com:office:smarttags" w:element="country-region">
          <w:r>
            <w:rPr>
              <w:rFonts w:ascii="Verdana" w:hAnsi="Verdana"/>
              <w:b/>
              <w:bCs/>
              <w:color w:val="auto"/>
            </w:rPr>
            <w:t>NEW ZEALAND</w:t>
          </w:r>
        </w:smartTag>
      </w:smartTag>
      <w:r>
        <w:rPr>
          <w:rFonts w:ascii="Verdana" w:hAnsi="Verdana"/>
          <w:b/>
          <w:bCs/>
          <w:color w:val="auto"/>
        </w:rPr>
        <w:t xml:space="preserve"> PREP STUDY: NZ PrEP </w:t>
      </w:r>
    </w:p>
    <w:p w:rsidR="00F52A92" w:rsidRPr="00320F17" w:rsidRDefault="00F52A92" w:rsidP="00320F17">
      <w:pPr>
        <w:keepNext/>
        <w:pBdr>
          <w:top w:val="none" w:sz="0" w:space="0" w:color="auto"/>
          <w:left w:val="none" w:sz="0" w:space="0" w:color="auto"/>
          <w:bottom w:val="none" w:sz="0" w:space="0" w:color="auto"/>
          <w:right w:val="none" w:sz="0" w:space="0" w:color="auto"/>
        </w:pBdr>
        <w:spacing w:line="360" w:lineRule="auto"/>
        <w:outlineLvl w:val="3"/>
        <w:rPr>
          <w:rFonts w:ascii="Verdana" w:hAnsi="Verdana"/>
          <w:b/>
          <w:sz w:val="22"/>
          <w:szCs w:val="22"/>
        </w:rPr>
      </w:pPr>
      <w:bookmarkStart w:id="0" w:name="HRC_Aims_and_or_hypothesis"/>
      <w:r w:rsidRPr="00320F17">
        <w:rPr>
          <w:rFonts w:ascii="Verdana" w:hAnsi="Verdana"/>
          <w:b/>
          <w:sz w:val="22"/>
          <w:szCs w:val="22"/>
        </w:rPr>
        <w:t>Aims and/or hypothesis</w:t>
      </w:r>
    </w:p>
    <w:bookmarkEnd w:id="0"/>
    <w:p w:rsidR="00F52A92" w:rsidRDefault="00F52A92" w:rsidP="00320F17">
      <w:pPr>
        <w:pBdr>
          <w:top w:val="none" w:sz="0" w:space="0" w:color="auto"/>
          <w:left w:val="none" w:sz="0" w:space="0" w:color="auto"/>
          <w:bottom w:val="none" w:sz="0" w:space="0" w:color="auto"/>
          <w:right w:val="none" w:sz="0" w:space="0" w:color="auto"/>
        </w:pBdr>
        <w:spacing w:line="360" w:lineRule="auto"/>
        <w:rPr>
          <w:rFonts w:ascii="Verdana" w:hAnsi="Verdana" w:cs="Arial"/>
          <w:sz w:val="22"/>
          <w:szCs w:val="22"/>
        </w:rPr>
      </w:pPr>
      <w:r w:rsidRPr="00320F17">
        <w:rPr>
          <w:rFonts w:ascii="Verdana" w:hAnsi="Verdana" w:cs="Arial"/>
          <w:sz w:val="22"/>
          <w:szCs w:val="22"/>
        </w:rPr>
        <w:t>The overall aim of this research is to assess the implementation of a novel HIV prevention intervention (PrEP</w:t>
      </w:r>
      <w:r>
        <w:rPr>
          <w:rFonts w:ascii="Verdana" w:hAnsi="Verdana" w:cs="Arial"/>
          <w:sz w:val="22"/>
          <w:szCs w:val="22"/>
        </w:rPr>
        <w:t xml:space="preserve"> or pre-exposure prophylaxis</w:t>
      </w:r>
      <w:r w:rsidRPr="00320F17">
        <w:rPr>
          <w:rFonts w:ascii="Verdana" w:hAnsi="Verdana" w:cs="Arial"/>
          <w:sz w:val="22"/>
          <w:szCs w:val="22"/>
        </w:rPr>
        <w:t>) at A</w:t>
      </w:r>
      <w:r>
        <w:rPr>
          <w:rFonts w:ascii="Verdana" w:hAnsi="Verdana" w:cs="Arial"/>
          <w:sz w:val="22"/>
          <w:szCs w:val="22"/>
        </w:rPr>
        <w:t>uckland Regional Sexual Health Service (ARSHS) c</w:t>
      </w:r>
      <w:r w:rsidRPr="00320F17">
        <w:rPr>
          <w:rFonts w:ascii="Verdana" w:hAnsi="Verdana" w:cs="Arial"/>
          <w:sz w:val="22"/>
          <w:szCs w:val="22"/>
        </w:rPr>
        <w:t>linics to individuals at high risk of HIV infection. The purpose is reduce new HIV infections in pa</w:t>
      </w:r>
      <w:r>
        <w:rPr>
          <w:rFonts w:ascii="Verdana" w:hAnsi="Verdana" w:cs="Arial"/>
          <w:sz w:val="22"/>
          <w:szCs w:val="22"/>
        </w:rPr>
        <w:t>r</w:t>
      </w:r>
      <w:r w:rsidRPr="00320F17">
        <w:rPr>
          <w:rFonts w:ascii="Verdana" w:hAnsi="Verdana" w:cs="Arial"/>
          <w:sz w:val="22"/>
          <w:szCs w:val="22"/>
        </w:rPr>
        <w:t>ti</w:t>
      </w:r>
      <w:r>
        <w:rPr>
          <w:rFonts w:ascii="Verdana" w:hAnsi="Verdana" w:cs="Arial"/>
          <w:sz w:val="22"/>
          <w:szCs w:val="22"/>
        </w:rPr>
        <w:t>cipant</w:t>
      </w:r>
      <w:r w:rsidRPr="00320F17">
        <w:rPr>
          <w:rFonts w:ascii="Verdana" w:hAnsi="Verdana" w:cs="Arial"/>
          <w:sz w:val="22"/>
          <w:szCs w:val="22"/>
        </w:rPr>
        <w:t xml:space="preserve">s and eventually the rest of NZ. </w:t>
      </w:r>
    </w:p>
    <w:p w:rsidR="00F52A92" w:rsidRDefault="00F52A92" w:rsidP="00320F17">
      <w:pPr>
        <w:pBdr>
          <w:top w:val="none" w:sz="0" w:space="0" w:color="auto"/>
          <w:left w:val="none" w:sz="0" w:space="0" w:color="auto"/>
          <w:bottom w:val="none" w:sz="0" w:space="0" w:color="auto"/>
          <w:right w:val="none" w:sz="0" w:space="0" w:color="auto"/>
        </w:pBdr>
        <w:spacing w:line="360" w:lineRule="auto"/>
        <w:rPr>
          <w:rFonts w:ascii="Verdana" w:hAnsi="Verdana" w:cs="Arial"/>
          <w:sz w:val="22"/>
          <w:szCs w:val="22"/>
        </w:rPr>
      </w:pPr>
    </w:p>
    <w:p w:rsidR="00F52A92" w:rsidRPr="00320F17" w:rsidRDefault="00F52A92" w:rsidP="00320F17">
      <w:pPr>
        <w:pBdr>
          <w:top w:val="none" w:sz="0" w:space="0" w:color="auto"/>
          <w:left w:val="none" w:sz="0" w:space="0" w:color="auto"/>
          <w:bottom w:val="none" w:sz="0" w:space="0" w:color="auto"/>
          <w:right w:val="none" w:sz="0" w:space="0" w:color="auto"/>
        </w:pBdr>
        <w:spacing w:line="360" w:lineRule="auto"/>
        <w:rPr>
          <w:rFonts w:ascii="Verdana" w:hAnsi="Verdana" w:cs="Arial"/>
          <w:b/>
          <w:sz w:val="22"/>
          <w:szCs w:val="22"/>
        </w:rPr>
      </w:pPr>
      <w:r w:rsidRPr="00320F17">
        <w:rPr>
          <w:rFonts w:ascii="Verdana" w:hAnsi="Verdana" w:cs="Arial"/>
          <w:b/>
          <w:sz w:val="22"/>
          <w:szCs w:val="22"/>
        </w:rPr>
        <w:t>Specific objectives are to investigate:</w:t>
      </w:r>
    </w:p>
    <w:p w:rsidR="00F52A92" w:rsidRPr="00320F17" w:rsidRDefault="00F52A92" w:rsidP="00320F17">
      <w:pPr>
        <w:pStyle w:val="NoSpacing"/>
        <w:spacing w:line="360" w:lineRule="auto"/>
        <w:rPr>
          <w:rFonts w:ascii="Verdana" w:hAnsi="Verdana" w:cs="Arial"/>
        </w:rPr>
      </w:pPr>
      <w:r w:rsidRPr="00320F17">
        <w:rPr>
          <w:rFonts w:ascii="Verdana" w:hAnsi="Verdana" w:cs="Arial"/>
        </w:rPr>
        <w:t xml:space="preserve">a) </w:t>
      </w:r>
      <w:r>
        <w:rPr>
          <w:rFonts w:ascii="Verdana" w:hAnsi="Verdana" w:cs="Arial"/>
        </w:rPr>
        <w:t>A</w:t>
      </w:r>
      <w:r w:rsidRPr="00320F17">
        <w:rPr>
          <w:rFonts w:ascii="Verdana" w:hAnsi="Verdana" w:cs="Arial"/>
        </w:rPr>
        <w:t xml:space="preserve">cceptability of PrEP for those invited into the study; </w:t>
      </w:r>
      <w:r>
        <w:rPr>
          <w:rFonts w:ascii="Verdana" w:hAnsi="Verdana" w:cs="Arial"/>
        </w:rPr>
        <w:t xml:space="preserve">by measuring </w:t>
      </w:r>
      <w:r w:rsidRPr="00320F17">
        <w:rPr>
          <w:rFonts w:ascii="Verdana" w:hAnsi="Verdana" w:cs="Arial"/>
        </w:rPr>
        <w:t xml:space="preserve">adherence; duration; retention; </w:t>
      </w:r>
    </w:p>
    <w:p w:rsidR="00F52A92" w:rsidRPr="00320F17" w:rsidRDefault="00F52A92" w:rsidP="00320F17">
      <w:pPr>
        <w:pStyle w:val="NoSpacing"/>
        <w:spacing w:line="360" w:lineRule="auto"/>
        <w:rPr>
          <w:rFonts w:ascii="Verdana" w:hAnsi="Verdana" w:cs="Arial"/>
        </w:rPr>
      </w:pPr>
      <w:r w:rsidRPr="00320F17">
        <w:rPr>
          <w:rFonts w:ascii="Verdana" w:hAnsi="Verdana" w:cs="Arial"/>
        </w:rPr>
        <w:t xml:space="preserve">b) </w:t>
      </w:r>
      <w:r>
        <w:rPr>
          <w:rFonts w:ascii="Verdana" w:hAnsi="Verdana" w:cs="Arial"/>
        </w:rPr>
        <w:t>R</w:t>
      </w:r>
      <w:r w:rsidRPr="00320F17">
        <w:rPr>
          <w:rFonts w:ascii="Verdana" w:hAnsi="Verdana" w:cs="Arial"/>
        </w:rPr>
        <w:t xml:space="preserve">isk behaviours on PrEP including sexual partnering; condom use; STI and HIV incidence; </w:t>
      </w:r>
    </w:p>
    <w:p w:rsidR="00F52A92" w:rsidRPr="00320F17" w:rsidRDefault="00F52A92" w:rsidP="00320F17">
      <w:pPr>
        <w:pStyle w:val="NoSpacing"/>
        <w:spacing w:line="360" w:lineRule="auto"/>
        <w:rPr>
          <w:rFonts w:ascii="Verdana" w:hAnsi="Verdana" w:cs="Arial"/>
        </w:rPr>
      </w:pPr>
      <w:r w:rsidRPr="00320F17">
        <w:rPr>
          <w:rFonts w:ascii="Verdana" w:hAnsi="Verdana" w:cs="Arial"/>
        </w:rPr>
        <w:t xml:space="preserve">c) </w:t>
      </w:r>
      <w:r>
        <w:rPr>
          <w:rFonts w:ascii="Verdana" w:hAnsi="Verdana" w:cs="Arial"/>
        </w:rPr>
        <w:t>F</w:t>
      </w:r>
      <w:r w:rsidRPr="00320F17">
        <w:rPr>
          <w:rFonts w:ascii="Verdana" w:hAnsi="Verdana" w:cs="Arial"/>
        </w:rPr>
        <w:t xml:space="preserve">actors (socio-demographic and attitudes) associated with PrEP acceptability, </w:t>
      </w:r>
      <w:r>
        <w:rPr>
          <w:rFonts w:ascii="Verdana" w:hAnsi="Verdana" w:cs="Arial"/>
        </w:rPr>
        <w:t xml:space="preserve">adherence, </w:t>
      </w:r>
      <w:r w:rsidRPr="00320F17">
        <w:rPr>
          <w:rFonts w:ascii="Verdana" w:hAnsi="Verdana" w:cs="Arial"/>
        </w:rPr>
        <w:t>retention and behaviours;</w:t>
      </w:r>
    </w:p>
    <w:p w:rsidR="00F52A92" w:rsidRPr="00320F17" w:rsidRDefault="00F52A92" w:rsidP="00320F17">
      <w:pPr>
        <w:pStyle w:val="NoSpacing"/>
        <w:spacing w:line="360" w:lineRule="auto"/>
        <w:rPr>
          <w:rFonts w:ascii="Verdana" w:hAnsi="Verdana" w:cs="Arial"/>
        </w:rPr>
      </w:pPr>
      <w:r w:rsidRPr="00320F17">
        <w:rPr>
          <w:rFonts w:ascii="Verdana" w:hAnsi="Verdana" w:cs="Arial"/>
        </w:rPr>
        <w:t xml:space="preserve">d) </w:t>
      </w:r>
      <w:r>
        <w:rPr>
          <w:rFonts w:ascii="Verdana" w:hAnsi="Verdana" w:cs="Arial"/>
        </w:rPr>
        <w:t>T</w:t>
      </w:r>
      <w:r w:rsidRPr="00320F17">
        <w:rPr>
          <w:rFonts w:ascii="Verdana" w:hAnsi="Verdana" w:cs="Arial"/>
        </w:rPr>
        <w:t>he views and experiences of PrEP users including disclosure; stigma; sexual negotiation.</w:t>
      </w:r>
    </w:p>
    <w:p w:rsidR="00F52A92" w:rsidRPr="00CE742E" w:rsidRDefault="00F52A92" w:rsidP="00CE742E">
      <w:pPr>
        <w:pStyle w:val="Body"/>
        <w:pBdr>
          <w:top w:val="none" w:sz="0" w:space="0" w:color="auto"/>
          <w:left w:val="none" w:sz="0" w:space="0" w:color="auto"/>
          <w:bottom w:val="none" w:sz="0" w:space="0" w:color="auto"/>
          <w:right w:val="none" w:sz="0" w:space="0" w:color="auto"/>
        </w:pBdr>
        <w:spacing w:line="360" w:lineRule="auto"/>
        <w:rPr>
          <w:rFonts w:ascii="Verdana" w:hAnsi="Verdana"/>
          <w:b/>
          <w:bCs/>
          <w:color w:val="auto"/>
        </w:rPr>
      </w:pPr>
      <w:r w:rsidRPr="00CE742E">
        <w:rPr>
          <w:rFonts w:ascii="Verdana" w:hAnsi="Verdana"/>
          <w:b/>
          <w:bCs/>
          <w:color w:val="auto"/>
        </w:rPr>
        <w:t>METHOD</w:t>
      </w:r>
    </w:p>
    <w:p w:rsidR="00F52A92" w:rsidRPr="00CE742E" w:rsidRDefault="00F52A92" w:rsidP="00CE742E">
      <w:pPr>
        <w:pStyle w:val="Body"/>
        <w:pBdr>
          <w:top w:val="none" w:sz="0" w:space="0" w:color="auto"/>
          <w:left w:val="none" w:sz="0" w:space="0" w:color="auto"/>
          <w:bottom w:val="none" w:sz="0" w:space="0" w:color="auto"/>
          <w:right w:val="none" w:sz="0" w:space="0" w:color="auto"/>
        </w:pBdr>
        <w:spacing w:line="360" w:lineRule="auto"/>
        <w:rPr>
          <w:rFonts w:ascii="Verdana" w:hAnsi="Verdana"/>
          <w:color w:val="auto"/>
        </w:rPr>
      </w:pPr>
    </w:p>
    <w:p w:rsidR="00F52A92" w:rsidRPr="00CE742E" w:rsidRDefault="00F52A92" w:rsidP="00CE742E">
      <w:pPr>
        <w:pStyle w:val="Body"/>
        <w:pBdr>
          <w:top w:val="none" w:sz="0" w:space="0" w:color="auto"/>
          <w:left w:val="none" w:sz="0" w:space="0" w:color="auto"/>
          <w:bottom w:val="none" w:sz="0" w:space="0" w:color="auto"/>
          <w:right w:val="none" w:sz="0" w:space="0" w:color="auto"/>
        </w:pBdr>
        <w:spacing w:line="360" w:lineRule="auto"/>
        <w:rPr>
          <w:rFonts w:ascii="Verdana" w:hAnsi="Verdana"/>
          <w:b/>
          <w:color w:val="auto"/>
        </w:rPr>
      </w:pPr>
      <w:r w:rsidRPr="00CE742E">
        <w:rPr>
          <w:rFonts w:ascii="Verdana" w:hAnsi="Verdana"/>
          <w:b/>
          <w:color w:val="auto"/>
        </w:rPr>
        <w:t xml:space="preserve">Design: Open-label single-arm treatment evaluation study. </w:t>
      </w:r>
    </w:p>
    <w:p w:rsidR="00F52A92" w:rsidRPr="00CE742E" w:rsidRDefault="00F52A92" w:rsidP="00CE742E">
      <w:pPr>
        <w:pStyle w:val="Default"/>
        <w:pBdr>
          <w:top w:val="none" w:sz="0" w:space="0" w:color="auto"/>
          <w:left w:val="none" w:sz="0" w:space="0" w:color="auto"/>
          <w:bottom w:val="none" w:sz="0" w:space="0" w:color="auto"/>
          <w:right w:val="none" w:sz="0" w:space="0" w:color="auto"/>
        </w:pBdr>
        <w:spacing w:line="360" w:lineRule="auto"/>
        <w:rPr>
          <w:rFonts w:ascii="Verdana" w:hAnsi="Verdana"/>
          <w:color w:val="auto"/>
        </w:rPr>
      </w:pPr>
      <w:r w:rsidRPr="00CE742E">
        <w:rPr>
          <w:rFonts w:ascii="Verdana" w:hAnsi="Verdana"/>
          <w:color w:val="auto"/>
        </w:rPr>
        <w:t xml:space="preserve">Participants will be recruited consecutively from HIV negative </w:t>
      </w:r>
      <w:r>
        <w:rPr>
          <w:rFonts w:ascii="Verdana" w:hAnsi="Verdana"/>
          <w:color w:val="auto"/>
        </w:rPr>
        <w:t xml:space="preserve">Takataapui, gay and bisexual </w:t>
      </w:r>
      <w:r w:rsidRPr="00CE742E">
        <w:rPr>
          <w:rFonts w:ascii="Verdana" w:hAnsi="Verdana"/>
          <w:color w:val="auto"/>
        </w:rPr>
        <w:t>men who have sex with men (</w:t>
      </w:r>
      <w:r>
        <w:rPr>
          <w:rFonts w:ascii="Verdana" w:hAnsi="Verdana"/>
          <w:color w:val="auto"/>
        </w:rPr>
        <w:t>GB</w:t>
      </w:r>
      <w:r w:rsidRPr="00CE742E">
        <w:rPr>
          <w:rFonts w:ascii="Verdana" w:hAnsi="Verdana"/>
          <w:color w:val="auto"/>
        </w:rPr>
        <w:t xml:space="preserve">M) attending Auckland Regional Sexual Health Service (ARSHS) who </w:t>
      </w:r>
      <w:r>
        <w:rPr>
          <w:rFonts w:ascii="Verdana" w:hAnsi="Verdana"/>
          <w:color w:val="auto"/>
        </w:rPr>
        <w:t>fit the study inclusion criteria</w:t>
      </w:r>
      <w:r w:rsidRPr="00CE742E">
        <w:rPr>
          <w:rFonts w:ascii="Verdana" w:hAnsi="Verdana"/>
          <w:color w:val="auto"/>
        </w:rPr>
        <w:t xml:space="preserve">. </w:t>
      </w:r>
    </w:p>
    <w:p w:rsidR="00F52A92" w:rsidRDefault="00F52A92" w:rsidP="00CE742E">
      <w:pPr>
        <w:pStyle w:val="Default"/>
        <w:pBdr>
          <w:top w:val="none" w:sz="0" w:space="0" w:color="auto"/>
          <w:left w:val="none" w:sz="0" w:space="0" w:color="auto"/>
          <w:bottom w:val="none" w:sz="0" w:space="0" w:color="auto"/>
          <w:right w:val="none" w:sz="0" w:space="0" w:color="auto"/>
        </w:pBdr>
        <w:spacing w:line="360" w:lineRule="auto"/>
        <w:rPr>
          <w:rFonts w:ascii="Verdana" w:hAnsi="Verdana"/>
          <w:b/>
          <w:color w:val="auto"/>
        </w:rPr>
      </w:pPr>
    </w:p>
    <w:p w:rsidR="00F52A92" w:rsidRPr="00CE742E" w:rsidRDefault="00F52A92" w:rsidP="00CE742E">
      <w:pPr>
        <w:pStyle w:val="Default"/>
        <w:pBdr>
          <w:top w:val="none" w:sz="0" w:space="0" w:color="auto"/>
          <w:left w:val="none" w:sz="0" w:space="0" w:color="auto"/>
          <w:bottom w:val="none" w:sz="0" w:space="0" w:color="auto"/>
          <w:right w:val="none" w:sz="0" w:space="0" w:color="auto"/>
        </w:pBdr>
        <w:spacing w:line="360" w:lineRule="auto"/>
        <w:rPr>
          <w:rFonts w:ascii="Verdana" w:hAnsi="Verdana"/>
          <w:b/>
          <w:color w:val="auto"/>
        </w:rPr>
      </w:pPr>
      <w:r w:rsidRPr="00CE742E">
        <w:rPr>
          <w:rFonts w:ascii="Verdana" w:hAnsi="Verdana"/>
          <w:b/>
          <w:color w:val="auto"/>
        </w:rPr>
        <w:t>Inclusion Criteria</w:t>
      </w:r>
    </w:p>
    <w:p w:rsidR="00F52A92" w:rsidRPr="00CE742E" w:rsidRDefault="00F52A92" w:rsidP="00CE742E">
      <w:pPr>
        <w:pStyle w:val="Default"/>
        <w:pBdr>
          <w:top w:val="none" w:sz="0" w:space="0" w:color="auto"/>
          <w:left w:val="none" w:sz="0" w:space="0" w:color="auto"/>
          <w:bottom w:val="none" w:sz="0" w:space="0" w:color="auto"/>
          <w:right w:val="none" w:sz="0" w:space="0" w:color="auto"/>
        </w:pBdr>
        <w:spacing w:line="360" w:lineRule="auto"/>
        <w:rPr>
          <w:rFonts w:ascii="Verdana" w:hAnsi="Verdana"/>
          <w:color w:val="auto"/>
        </w:rPr>
      </w:pPr>
      <w:r w:rsidRPr="00CE742E">
        <w:rPr>
          <w:rFonts w:ascii="Verdana" w:hAnsi="Verdana"/>
          <w:color w:val="auto"/>
        </w:rPr>
        <w:t>To be eligible to participate men will have to:</w:t>
      </w:r>
    </w:p>
    <w:p w:rsidR="00F52A92" w:rsidRPr="00CE742E" w:rsidRDefault="00F52A92" w:rsidP="00CE742E">
      <w:pPr>
        <w:pStyle w:val="Default"/>
        <w:numPr>
          <w:ilvl w:val="0"/>
          <w:numId w:val="2"/>
        </w:numPr>
        <w:pBdr>
          <w:top w:val="none" w:sz="0" w:space="0" w:color="auto"/>
          <w:left w:val="none" w:sz="0" w:space="0" w:color="auto"/>
          <w:bottom w:val="none" w:sz="0" w:space="0" w:color="auto"/>
          <w:right w:val="none" w:sz="0" w:space="0" w:color="auto"/>
        </w:pBdr>
        <w:spacing w:line="360" w:lineRule="auto"/>
        <w:rPr>
          <w:rFonts w:ascii="Verdana" w:hAnsi="Verdana"/>
          <w:color w:val="auto"/>
        </w:rPr>
      </w:pPr>
      <w:r w:rsidRPr="00CE742E">
        <w:rPr>
          <w:rFonts w:ascii="Verdana" w:hAnsi="Verdana"/>
          <w:color w:val="auto"/>
        </w:rPr>
        <w:t xml:space="preserve">Be aged 18 or over </w:t>
      </w:r>
      <w:r w:rsidRPr="00CE742E">
        <w:rPr>
          <w:rFonts w:ascii="Verdana" w:hAnsi="Verdana"/>
          <w:color w:val="auto"/>
          <w:u w:val="single"/>
        </w:rPr>
        <w:t>and</w:t>
      </w:r>
      <w:r w:rsidRPr="00CE742E">
        <w:rPr>
          <w:rFonts w:ascii="Verdana" w:hAnsi="Verdana"/>
          <w:color w:val="auto"/>
        </w:rPr>
        <w:t xml:space="preserve"> be eligible for funded care in </w:t>
      </w:r>
      <w:smartTag w:uri="urn:schemas-microsoft-com:office:smarttags" w:element="place">
        <w:smartTag w:uri="urn:schemas-microsoft-com:office:smarttags" w:element="country-region">
          <w:r w:rsidRPr="00CE742E">
            <w:rPr>
              <w:rFonts w:ascii="Verdana" w:hAnsi="Verdana"/>
              <w:color w:val="auto"/>
            </w:rPr>
            <w:t>New Zealand</w:t>
          </w:r>
        </w:smartTag>
      </w:smartTag>
    </w:p>
    <w:p w:rsidR="00F52A92" w:rsidRPr="00CE742E" w:rsidRDefault="00F52A92" w:rsidP="00CE742E">
      <w:pPr>
        <w:pStyle w:val="Default"/>
        <w:numPr>
          <w:ilvl w:val="0"/>
          <w:numId w:val="2"/>
        </w:numPr>
        <w:pBdr>
          <w:top w:val="none" w:sz="0" w:space="0" w:color="auto"/>
          <w:left w:val="none" w:sz="0" w:space="0" w:color="auto"/>
          <w:bottom w:val="none" w:sz="0" w:space="0" w:color="auto"/>
          <w:right w:val="none" w:sz="0" w:space="0" w:color="auto"/>
        </w:pBdr>
        <w:spacing w:line="360" w:lineRule="auto"/>
        <w:rPr>
          <w:rFonts w:ascii="Verdana" w:hAnsi="Verdana" w:cs="Calibri"/>
          <w:color w:val="auto"/>
          <w:lang w:val="en-NZ"/>
        </w:rPr>
      </w:pPr>
      <w:r w:rsidRPr="00CE742E">
        <w:rPr>
          <w:rFonts w:ascii="Verdana" w:hAnsi="Verdana"/>
          <w:color w:val="auto"/>
        </w:rPr>
        <w:t xml:space="preserve">Be resident in </w:t>
      </w:r>
      <w:smartTag w:uri="urn:schemas-microsoft-com:office:smarttags" w:element="place">
        <w:smartTag w:uri="urn:schemas-microsoft-com:office:smarttags" w:element="City">
          <w:r w:rsidRPr="00CE742E">
            <w:rPr>
              <w:rFonts w:ascii="Verdana" w:hAnsi="Verdana"/>
              <w:color w:val="auto"/>
            </w:rPr>
            <w:t>Auckland</w:t>
          </w:r>
        </w:smartTag>
      </w:smartTag>
    </w:p>
    <w:p w:rsidR="00F52A92" w:rsidRPr="00CE742E" w:rsidRDefault="00F52A92" w:rsidP="00CE742E">
      <w:pPr>
        <w:pStyle w:val="Default"/>
        <w:numPr>
          <w:ilvl w:val="0"/>
          <w:numId w:val="2"/>
        </w:numPr>
        <w:pBdr>
          <w:top w:val="none" w:sz="0" w:space="0" w:color="auto"/>
          <w:left w:val="none" w:sz="0" w:space="0" w:color="auto"/>
          <w:bottom w:val="none" w:sz="0" w:space="0" w:color="auto"/>
          <w:right w:val="none" w:sz="0" w:space="0" w:color="auto"/>
        </w:pBdr>
        <w:spacing w:line="360" w:lineRule="auto"/>
        <w:rPr>
          <w:rFonts w:ascii="Verdana" w:hAnsi="Verdana" w:cs="Calibri"/>
          <w:color w:val="auto"/>
          <w:lang w:val="en-NZ"/>
        </w:rPr>
      </w:pPr>
      <w:r w:rsidRPr="00CE742E">
        <w:rPr>
          <w:rFonts w:ascii="Verdana" w:hAnsi="Verdana" w:cs="Calibri"/>
          <w:color w:val="auto"/>
          <w:lang w:val="en-NZ"/>
        </w:rPr>
        <w:t>Be willing and able to provide informed written consent for participation</w:t>
      </w:r>
    </w:p>
    <w:p w:rsidR="00F52A92" w:rsidRPr="00CE742E" w:rsidRDefault="00F52A92" w:rsidP="00CE742E">
      <w:pPr>
        <w:pStyle w:val="Default"/>
        <w:numPr>
          <w:ilvl w:val="0"/>
          <w:numId w:val="2"/>
        </w:numPr>
        <w:pBdr>
          <w:top w:val="none" w:sz="0" w:space="0" w:color="auto"/>
          <w:left w:val="none" w:sz="0" w:space="0" w:color="auto"/>
          <w:bottom w:val="none" w:sz="0" w:space="0" w:color="auto"/>
          <w:right w:val="none" w:sz="0" w:space="0" w:color="auto"/>
        </w:pBdr>
        <w:spacing w:line="360" w:lineRule="auto"/>
        <w:rPr>
          <w:rFonts w:ascii="Verdana" w:hAnsi="Verdana" w:cs="Calibri"/>
          <w:color w:val="auto"/>
          <w:lang w:val="en-NZ"/>
        </w:rPr>
      </w:pPr>
      <w:r w:rsidRPr="00CE742E">
        <w:rPr>
          <w:rFonts w:ascii="Verdana" w:hAnsi="Verdana" w:cs="Calibri"/>
          <w:color w:val="auto"/>
          <w:lang w:val="en-NZ"/>
        </w:rPr>
        <w:t xml:space="preserve">Be willing and able to take part in all required study procedures </w:t>
      </w:r>
    </w:p>
    <w:p w:rsidR="00F52A92" w:rsidRPr="00CE742E" w:rsidRDefault="00F52A92" w:rsidP="00CE742E">
      <w:pPr>
        <w:pStyle w:val="Default"/>
        <w:numPr>
          <w:ilvl w:val="0"/>
          <w:numId w:val="2"/>
        </w:numPr>
        <w:pBdr>
          <w:top w:val="none" w:sz="0" w:space="0" w:color="auto"/>
          <w:left w:val="none" w:sz="0" w:space="0" w:color="auto"/>
          <w:bottom w:val="none" w:sz="0" w:space="0" w:color="auto"/>
          <w:right w:val="none" w:sz="0" w:space="0" w:color="auto"/>
        </w:pBdr>
        <w:spacing w:line="360" w:lineRule="auto"/>
        <w:rPr>
          <w:rFonts w:ascii="Verdana" w:hAnsi="Verdana" w:cs="Calibri"/>
          <w:color w:val="auto"/>
          <w:lang w:val="en-NZ"/>
        </w:rPr>
      </w:pPr>
      <w:r w:rsidRPr="00CE742E">
        <w:rPr>
          <w:rFonts w:ascii="Verdana" w:hAnsi="Verdana" w:cs="Calibri"/>
          <w:color w:val="auto"/>
          <w:lang w:val="en-NZ"/>
        </w:rPr>
        <w:t>Be willing to provide telephone number(s) and/or email addresses to be contacted during the study period</w:t>
      </w:r>
    </w:p>
    <w:p w:rsidR="00F52A92" w:rsidRDefault="00F52A92" w:rsidP="009F7686">
      <w:pPr>
        <w:pStyle w:val="Default"/>
        <w:numPr>
          <w:ilvl w:val="0"/>
          <w:numId w:val="2"/>
        </w:numPr>
        <w:pBdr>
          <w:top w:val="none" w:sz="0" w:space="0" w:color="auto"/>
          <w:left w:val="none" w:sz="0" w:space="0" w:color="auto"/>
          <w:bottom w:val="none" w:sz="0" w:space="0" w:color="auto"/>
          <w:right w:val="none" w:sz="0" w:space="0" w:color="auto"/>
        </w:pBdr>
        <w:spacing w:line="360" w:lineRule="auto"/>
        <w:rPr>
          <w:rFonts w:ascii="Verdana" w:hAnsi="Verdana" w:cs="Calibri"/>
          <w:color w:val="auto"/>
          <w:lang w:val="en-NZ"/>
        </w:rPr>
      </w:pPr>
      <w:r w:rsidRPr="00CE742E">
        <w:rPr>
          <w:rFonts w:ascii="Verdana" w:hAnsi="Verdana" w:cs="Calibri"/>
          <w:color w:val="auto"/>
          <w:lang w:val="en-NZ"/>
        </w:rPr>
        <w:t xml:space="preserve">Have reasonable proficiency in written and spoken English (necessary to complete attitude, behavioural and lifestyle surveys) </w:t>
      </w:r>
    </w:p>
    <w:p w:rsidR="00F52A92" w:rsidRDefault="00F52A92" w:rsidP="00320F17">
      <w:pPr>
        <w:pStyle w:val="Default"/>
        <w:pBdr>
          <w:top w:val="none" w:sz="0" w:space="0" w:color="auto"/>
          <w:left w:val="none" w:sz="0" w:space="0" w:color="auto"/>
          <w:bottom w:val="none" w:sz="0" w:space="0" w:color="auto"/>
          <w:right w:val="none" w:sz="0" w:space="0" w:color="auto"/>
        </w:pBdr>
        <w:spacing w:line="360" w:lineRule="auto"/>
        <w:ind w:left="720"/>
        <w:rPr>
          <w:rFonts w:ascii="Verdana" w:hAnsi="Verdana" w:cs="Calibri"/>
          <w:color w:val="auto"/>
          <w:lang w:val="en-NZ"/>
        </w:rPr>
      </w:pPr>
    </w:p>
    <w:p w:rsidR="00F52A92" w:rsidRPr="00CE742E" w:rsidRDefault="00F52A92" w:rsidP="00320F17">
      <w:pPr>
        <w:pStyle w:val="Default"/>
        <w:pBdr>
          <w:top w:val="none" w:sz="0" w:space="0" w:color="auto"/>
          <w:left w:val="none" w:sz="0" w:space="0" w:color="auto"/>
          <w:bottom w:val="none" w:sz="0" w:space="0" w:color="auto"/>
          <w:right w:val="none" w:sz="0" w:space="0" w:color="auto"/>
        </w:pBdr>
        <w:spacing w:line="360" w:lineRule="auto"/>
        <w:ind w:left="360"/>
        <w:rPr>
          <w:rFonts w:ascii="Verdana" w:hAnsi="Verdana" w:cs="Calibri"/>
          <w:color w:val="auto"/>
          <w:lang w:val="en-NZ"/>
        </w:rPr>
      </w:pPr>
      <w:r>
        <w:rPr>
          <w:rFonts w:ascii="Verdana" w:hAnsi="Verdana" w:cs="Calibri"/>
          <w:color w:val="auto"/>
          <w:lang w:val="en-NZ"/>
        </w:rPr>
        <w:t>They must also</w:t>
      </w:r>
      <w:r w:rsidRPr="00CE742E">
        <w:rPr>
          <w:rFonts w:ascii="Verdana" w:hAnsi="Verdana" w:cs="Calibri"/>
          <w:color w:val="auto"/>
          <w:lang w:val="en-NZ"/>
        </w:rPr>
        <w:t xml:space="preserve"> </w:t>
      </w:r>
      <w:r>
        <w:rPr>
          <w:rFonts w:ascii="Verdana" w:hAnsi="Verdana" w:cs="Calibri"/>
          <w:color w:val="auto"/>
          <w:lang w:val="en-NZ"/>
        </w:rPr>
        <w:t>have the following behavioural eligibility criteria</w:t>
      </w:r>
      <w:r w:rsidRPr="00CE742E">
        <w:rPr>
          <w:rFonts w:ascii="Verdana" w:hAnsi="Verdana" w:cs="Calibri"/>
          <w:color w:val="auto"/>
          <w:lang w:val="en-NZ"/>
        </w:rPr>
        <w:t xml:space="preserve"> </w:t>
      </w:r>
      <w:r>
        <w:rPr>
          <w:rFonts w:ascii="Verdana" w:hAnsi="Verdana" w:cs="Calibri"/>
          <w:color w:val="auto"/>
          <w:lang w:val="en-NZ"/>
        </w:rPr>
        <w:t xml:space="preserve"> </w:t>
      </w:r>
      <w:r w:rsidRPr="00CE742E">
        <w:rPr>
          <w:rFonts w:ascii="Verdana" w:hAnsi="Verdana" w:cs="Calibri"/>
          <w:color w:val="auto"/>
          <w:lang w:val="en-NZ"/>
        </w:rPr>
        <w:t>:</w:t>
      </w:r>
    </w:p>
    <w:p w:rsidR="00F52A92" w:rsidRPr="009F7686" w:rsidRDefault="00F52A92" w:rsidP="00320F17">
      <w:pPr>
        <w:pStyle w:val="ListParagraph"/>
        <w:numPr>
          <w:ilvl w:val="0"/>
          <w:numId w:val="2"/>
        </w:numPr>
        <w:pBdr>
          <w:top w:val="none" w:sz="0" w:space="0" w:color="auto"/>
          <w:left w:val="none" w:sz="0" w:space="0" w:color="auto"/>
          <w:bottom w:val="none" w:sz="0" w:space="0" w:color="auto"/>
          <w:right w:val="none" w:sz="0" w:space="0" w:color="auto"/>
        </w:pBdr>
        <w:autoSpaceDE w:val="0"/>
        <w:autoSpaceDN w:val="0"/>
        <w:adjustRightInd w:val="0"/>
        <w:spacing w:line="360" w:lineRule="auto"/>
        <w:ind w:left="714" w:hanging="357"/>
        <w:rPr>
          <w:rFonts w:ascii="Verdana" w:hAnsi="Verdana"/>
          <w:sz w:val="22"/>
          <w:szCs w:val="22"/>
        </w:rPr>
      </w:pPr>
      <w:r w:rsidRPr="00320F17">
        <w:rPr>
          <w:rFonts w:ascii="Verdana" w:hAnsi="Verdana" w:cs="AdvOT30a32c65"/>
          <w:sz w:val="22"/>
          <w:szCs w:val="22"/>
          <w:lang w:val="en-NZ" w:eastAsia="en-NZ"/>
        </w:rPr>
        <w:t xml:space="preserve">Being likely to have multiple events of </w:t>
      </w:r>
      <w:r>
        <w:rPr>
          <w:rFonts w:ascii="Verdana" w:hAnsi="Verdana" w:cs="AdvOT30a32c65"/>
          <w:sz w:val="22"/>
          <w:szCs w:val="22"/>
          <w:lang w:val="en-NZ" w:eastAsia="en-NZ"/>
        </w:rPr>
        <w:t>receptive condomless</w:t>
      </w:r>
      <w:r w:rsidRPr="00320F17">
        <w:rPr>
          <w:rFonts w:ascii="Verdana" w:hAnsi="Verdana" w:cs="AdvOT30a32c65"/>
          <w:sz w:val="22"/>
          <w:szCs w:val="22"/>
          <w:lang w:val="en-NZ" w:eastAsia="en-NZ"/>
        </w:rPr>
        <w:t xml:space="preserve"> anal intercourse (</w:t>
      </w:r>
      <w:r>
        <w:rPr>
          <w:rFonts w:ascii="Verdana" w:hAnsi="Verdana" w:cs="AdvOT30a32c65"/>
          <w:sz w:val="22"/>
          <w:szCs w:val="22"/>
          <w:lang w:val="en-NZ" w:eastAsia="en-NZ"/>
        </w:rPr>
        <w:t>CAS</w:t>
      </w:r>
      <w:r w:rsidRPr="00320F17">
        <w:rPr>
          <w:rFonts w:ascii="Verdana" w:hAnsi="Verdana" w:cs="AdvOT30a32c65"/>
          <w:sz w:val="22"/>
          <w:szCs w:val="22"/>
          <w:lang w:val="en-NZ" w:eastAsia="en-NZ"/>
        </w:rPr>
        <w:t>) in the next 3 months (sustained risk</w:t>
      </w:r>
      <w:r>
        <w:rPr>
          <w:rFonts w:ascii="Verdana" w:hAnsi="Verdana" w:cs="AdvOT30a32c65"/>
          <w:sz w:val="22"/>
          <w:szCs w:val="22"/>
          <w:lang w:val="en-NZ" w:eastAsia="en-NZ"/>
        </w:rPr>
        <w:t>) and also have any of the following:</w:t>
      </w:r>
    </w:p>
    <w:p w:rsidR="00F52A92" w:rsidRPr="00CE742E" w:rsidRDefault="00F52A92" w:rsidP="00320F17">
      <w:pPr>
        <w:pStyle w:val="ListParagraph"/>
        <w:numPr>
          <w:ilvl w:val="0"/>
          <w:numId w:val="2"/>
        </w:numPr>
        <w:pBdr>
          <w:top w:val="none" w:sz="0" w:space="0" w:color="auto"/>
          <w:left w:val="none" w:sz="0" w:space="0" w:color="auto"/>
          <w:bottom w:val="none" w:sz="0" w:space="0" w:color="auto"/>
          <w:right w:val="none" w:sz="0" w:space="0" w:color="auto"/>
        </w:pBdr>
        <w:spacing w:line="360" w:lineRule="auto"/>
        <w:rPr>
          <w:rFonts w:ascii="Verdana" w:hAnsi="Verdana"/>
          <w:sz w:val="22"/>
          <w:szCs w:val="22"/>
        </w:rPr>
      </w:pPr>
      <w:r w:rsidRPr="00CE742E">
        <w:rPr>
          <w:rFonts w:ascii="Verdana" w:hAnsi="Verdana"/>
          <w:sz w:val="22"/>
          <w:szCs w:val="22"/>
        </w:rPr>
        <w:t xml:space="preserve">A regular sexual partner of an HIV-infected man </w:t>
      </w:r>
      <w:r>
        <w:rPr>
          <w:rFonts w:ascii="Verdana" w:hAnsi="Verdana"/>
          <w:sz w:val="22"/>
          <w:szCs w:val="22"/>
        </w:rPr>
        <w:t xml:space="preserve">who is not on anti-retroviral therapy or has detectable viral load </w:t>
      </w:r>
      <w:r w:rsidRPr="00CE742E">
        <w:rPr>
          <w:rFonts w:ascii="Verdana" w:hAnsi="Verdana"/>
          <w:sz w:val="22"/>
          <w:szCs w:val="22"/>
        </w:rPr>
        <w:t xml:space="preserve">with whom condomless anal sex has occurred in the </w:t>
      </w:r>
      <w:r>
        <w:rPr>
          <w:rFonts w:ascii="Verdana" w:hAnsi="Verdana"/>
          <w:sz w:val="22"/>
          <w:szCs w:val="22"/>
        </w:rPr>
        <w:t>previous</w:t>
      </w:r>
      <w:r w:rsidRPr="00CE742E">
        <w:rPr>
          <w:rFonts w:ascii="Verdana" w:hAnsi="Verdana"/>
          <w:sz w:val="22"/>
          <w:szCs w:val="22"/>
        </w:rPr>
        <w:t xml:space="preserve"> 3 months OR</w:t>
      </w:r>
    </w:p>
    <w:p w:rsidR="00F52A92" w:rsidRPr="00CE742E" w:rsidRDefault="00F52A92" w:rsidP="00CE742E">
      <w:pPr>
        <w:pStyle w:val="ListParagraph"/>
        <w:numPr>
          <w:ilvl w:val="0"/>
          <w:numId w:val="2"/>
        </w:numPr>
        <w:pBdr>
          <w:top w:val="none" w:sz="0" w:space="0" w:color="auto"/>
          <w:left w:val="none" w:sz="0" w:space="0" w:color="auto"/>
          <w:bottom w:val="none" w:sz="0" w:space="0" w:color="auto"/>
          <w:right w:val="none" w:sz="0" w:space="0" w:color="auto"/>
        </w:pBdr>
        <w:spacing w:line="360" w:lineRule="auto"/>
        <w:ind w:left="714" w:hanging="357"/>
        <w:rPr>
          <w:rFonts w:ascii="Verdana" w:hAnsi="Verdana"/>
          <w:sz w:val="22"/>
          <w:szCs w:val="22"/>
        </w:rPr>
      </w:pPr>
      <w:r w:rsidRPr="00CE742E">
        <w:rPr>
          <w:rFonts w:ascii="Verdana" w:hAnsi="Verdana"/>
          <w:sz w:val="22"/>
          <w:szCs w:val="22"/>
        </w:rPr>
        <w:t xml:space="preserve">At least one episode of receptive condomless anal intercourse with any casual male partner with HIV infection </w:t>
      </w:r>
      <w:r>
        <w:rPr>
          <w:rFonts w:ascii="Verdana" w:hAnsi="Verdana"/>
          <w:sz w:val="22"/>
          <w:szCs w:val="22"/>
        </w:rPr>
        <w:t xml:space="preserve">who is not on anti-retroviral therapy </w:t>
      </w:r>
      <w:r w:rsidRPr="00CE742E">
        <w:rPr>
          <w:rFonts w:ascii="Verdana" w:hAnsi="Verdana"/>
          <w:sz w:val="22"/>
          <w:szCs w:val="22"/>
        </w:rPr>
        <w:t xml:space="preserve">or </w:t>
      </w:r>
      <w:r>
        <w:rPr>
          <w:rFonts w:ascii="Verdana" w:hAnsi="Verdana"/>
          <w:sz w:val="22"/>
          <w:szCs w:val="22"/>
        </w:rPr>
        <w:t xml:space="preserve">with </w:t>
      </w:r>
      <w:r w:rsidRPr="00CE742E">
        <w:rPr>
          <w:rFonts w:ascii="Verdana" w:hAnsi="Verdana"/>
          <w:sz w:val="22"/>
          <w:szCs w:val="22"/>
        </w:rPr>
        <w:t>a male partner of unknown HIV test status in the previous 3 months OR</w:t>
      </w:r>
    </w:p>
    <w:p w:rsidR="00F52A92" w:rsidRPr="00CE742E" w:rsidRDefault="00F52A92" w:rsidP="00CE742E">
      <w:pPr>
        <w:pStyle w:val="ListParagraph"/>
        <w:numPr>
          <w:ilvl w:val="0"/>
          <w:numId w:val="2"/>
        </w:numPr>
        <w:pBdr>
          <w:top w:val="none" w:sz="0" w:space="0" w:color="auto"/>
          <w:left w:val="none" w:sz="0" w:space="0" w:color="auto"/>
          <w:bottom w:val="none" w:sz="0" w:space="0" w:color="auto"/>
          <w:right w:val="none" w:sz="0" w:space="0" w:color="auto"/>
        </w:pBdr>
        <w:spacing w:line="360" w:lineRule="auto"/>
        <w:ind w:left="714" w:hanging="357"/>
        <w:rPr>
          <w:rFonts w:ascii="Verdana" w:hAnsi="Verdana"/>
          <w:sz w:val="22"/>
          <w:szCs w:val="22"/>
        </w:rPr>
      </w:pPr>
      <w:r w:rsidRPr="00CE742E">
        <w:rPr>
          <w:rFonts w:ascii="Verdana" w:hAnsi="Verdana"/>
          <w:sz w:val="22"/>
          <w:szCs w:val="22"/>
        </w:rPr>
        <w:t>A diagnosis of rectal gonorrhoea</w:t>
      </w:r>
      <w:r>
        <w:rPr>
          <w:rFonts w:ascii="Verdana" w:hAnsi="Verdana"/>
          <w:sz w:val="22"/>
          <w:szCs w:val="22"/>
        </w:rPr>
        <w:t xml:space="preserve"> or</w:t>
      </w:r>
      <w:r w:rsidRPr="00CE742E">
        <w:rPr>
          <w:rFonts w:ascii="Verdana" w:hAnsi="Verdana"/>
          <w:sz w:val="22"/>
          <w:szCs w:val="22"/>
        </w:rPr>
        <w:t xml:space="preserve"> rectal chlamydia during the previous 3 months OR</w:t>
      </w:r>
    </w:p>
    <w:p w:rsidR="00F52A92" w:rsidRPr="00CE742E" w:rsidRDefault="00F52A92" w:rsidP="00CE742E">
      <w:pPr>
        <w:pStyle w:val="ListParagraph"/>
        <w:numPr>
          <w:ilvl w:val="0"/>
          <w:numId w:val="2"/>
        </w:numPr>
        <w:pBdr>
          <w:top w:val="none" w:sz="0" w:space="0" w:color="auto"/>
          <w:left w:val="none" w:sz="0" w:space="0" w:color="auto"/>
          <w:bottom w:val="none" w:sz="0" w:space="0" w:color="auto"/>
          <w:right w:val="none" w:sz="0" w:space="0" w:color="auto"/>
        </w:pBdr>
        <w:spacing w:line="360" w:lineRule="auto"/>
        <w:ind w:left="714" w:hanging="357"/>
        <w:rPr>
          <w:rFonts w:ascii="Verdana" w:hAnsi="Verdana" w:cs="Calibri"/>
          <w:sz w:val="22"/>
          <w:szCs w:val="22"/>
          <w:lang w:val="en-NZ"/>
        </w:rPr>
      </w:pPr>
      <w:r w:rsidRPr="00CE742E">
        <w:rPr>
          <w:rFonts w:ascii="Verdana" w:hAnsi="Verdana"/>
          <w:sz w:val="22"/>
          <w:szCs w:val="22"/>
        </w:rPr>
        <w:t>Other high-risk behaviour such as a history of methamphetamine use in the previous 3 months</w:t>
      </w:r>
    </w:p>
    <w:p w:rsidR="00F52A92" w:rsidRPr="00CE742E" w:rsidRDefault="00F52A92" w:rsidP="00CE742E">
      <w:pPr>
        <w:pStyle w:val="Default"/>
        <w:pBdr>
          <w:top w:val="none" w:sz="0" w:space="0" w:color="auto"/>
          <w:left w:val="none" w:sz="0" w:space="0" w:color="auto"/>
          <w:bottom w:val="none" w:sz="0" w:space="0" w:color="auto"/>
          <w:right w:val="none" w:sz="0" w:space="0" w:color="auto"/>
        </w:pBdr>
        <w:spacing w:line="360" w:lineRule="auto"/>
        <w:rPr>
          <w:rFonts w:ascii="Verdana" w:hAnsi="Verdana"/>
          <w:b/>
          <w:color w:val="auto"/>
        </w:rPr>
      </w:pPr>
    </w:p>
    <w:p w:rsidR="00F52A92" w:rsidRPr="00CE742E" w:rsidRDefault="00F52A92" w:rsidP="00CE742E">
      <w:pPr>
        <w:pStyle w:val="Default"/>
        <w:pBdr>
          <w:top w:val="none" w:sz="0" w:space="0" w:color="auto"/>
          <w:left w:val="none" w:sz="0" w:space="0" w:color="auto"/>
          <w:bottom w:val="none" w:sz="0" w:space="0" w:color="auto"/>
          <w:right w:val="none" w:sz="0" w:space="0" w:color="auto"/>
        </w:pBdr>
        <w:spacing w:line="360" w:lineRule="auto"/>
        <w:rPr>
          <w:rFonts w:ascii="Verdana" w:hAnsi="Verdana"/>
          <w:b/>
          <w:color w:val="auto"/>
        </w:rPr>
      </w:pPr>
      <w:r w:rsidRPr="00CE742E">
        <w:rPr>
          <w:rFonts w:ascii="Verdana" w:hAnsi="Verdana"/>
          <w:b/>
          <w:color w:val="auto"/>
        </w:rPr>
        <w:t>Exclusion Criteria</w:t>
      </w:r>
    </w:p>
    <w:p w:rsidR="00F52A92" w:rsidRPr="00CE742E" w:rsidRDefault="00F52A92" w:rsidP="00CE742E">
      <w:pPr>
        <w:pStyle w:val="Default"/>
        <w:pBdr>
          <w:top w:val="none" w:sz="0" w:space="0" w:color="auto"/>
          <w:left w:val="none" w:sz="0" w:space="0" w:color="auto"/>
          <w:bottom w:val="none" w:sz="0" w:space="0" w:color="auto"/>
          <w:right w:val="none" w:sz="0" w:space="0" w:color="auto"/>
        </w:pBdr>
        <w:spacing w:line="360" w:lineRule="auto"/>
        <w:rPr>
          <w:rFonts w:ascii="Verdana" w:hAnsi="Verdana" w:cs="Calibri"/>
          <w:color w:val="auto"/>
          <w:lang w:val="en-NZ"/>
        </w:rPr>
      </w:pPr>
      <w:r w:rsidRPr="00CE742E">
        <w:rPr>
          <w:rFonts w:ascii="Verdana" w:hAnsi="Verdana"/>
          <w:color w:val="auto"/>
        </w:rPr>
        <w:t xml:space="preserve">Potential participants will be excluded for any of the following reasons: </w:t>
      </w:r>
    </w:p>
    <w:p w:rsidR="00F52A92" w:rsidRPr="00CE742E" w:rsidRDefault="00F52A92" w:rsidP="00CE742E">
      <w:pPr>
        <w:pStyle w:val="ListParagraph"/>
        <w:numPr>
          <w:ilvl w:val="0"/>
          <w:numId w:val="1"/>
        </w:numPr>
        <w:pBdr>
          <w:top w:val="none" w:sz="0" w:space="0" w:color="auto"/>
          <w:left w:val="none" w:sz="0" w:space="0" w:color="auto"/>
          <w:bottom w:val="none" w:sz="0" w:space="0" w:color="auto"/>
          <w:right w:val="none" w:sz="0" w:space="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Anyone who is HIV-1 infected at baseline or who has symptoms consistent with acute HIV infection</w:t>
      </w:r>
    </w:p>
    <w:p w:rsidR="00F52A92" w:rsidRPr="00CE742E" w:rsidRDefault="00F52A92" w:rsidP="00CE742E">
      <w:pPr>
        <w:pStyle w:val="ListParagraph"/>
        <w:numPr>
          <w:ilvl w:val="0"/>
          <w:numId w:val="1"/>
        </w:numPr>
        <w:pBdr>
          <w:top w:val="none" w:sz="0" w:space="0" w:color="auto"/>
          <w:left w:val="none" w:sz="0" w:space="0" w:color="auto"/>
          <w:bottom w:val="none" w:sz="0" w:space="0" w:color="auto"/>
          <w:right w:val="none" w:sz="0" w:space="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 xml:space="preserve">Anyone unwilling to adhere to any of the required study procedures including attendance at scheduled assessments. </w:t>
      </w:r>
    </w:p>
    <w:p w:rsidR="00F52A92" w:rsidRPr="00CE742E" w:rsidRDefault="00F52A92" w:rsidP="00CE742E">
      <w:pPr>
        <w:pStyle w:val="ListParagraph"/>
        <w:numPr>
          <w:ilvl w:val="0"/>
          <w:numId w:val="1"/>
        </w:numPr>
        <w:pBdr>
          <w:top w:val="none" w:sz="0" w:space="0" w:color="auto"/>
          <w:left w:val="none" w:sz="0" w:space="0" w:color="auto"/>
          <w:bottom w:val="none" w:sz="0" w:space="0" w:color="auto"/>
          <w:right w:val="none" w:sz="0" w:space="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 xml:space="preserve">Anyone unwilling to provide written consent to </w:t>
      </w:r>
      <w:r>
        <w:rPr>
          <w:rFonts w:ascii="Verdana" w:hAnsi="Verdana" w:cs="Calibri"/>
          <w:sz w:val="22"/>
          <w:szCs w:val="22"/>
          <w:lang w:val="en-NZ" w:eastAsia="en-NZ"/>
        </w:rPr>
        <w:t>participate</w:t>
      </w:r>
    </w:p>
    <w:p w:rsidR="00F52A92" w:rsidRPr="00CE742E" w:rsidRDefault="00F52A92" w:rsidP="00CE742E">
      <w:pPr>
        <w:pStyle w:val="ListParagraph"/>
        <w:numPr>
          <w:ilvl w:val="0"/>
          <w:numId w:val="1"/>
        </w:numPr>
        <w:pBdr>
          <w:top w:val="none" w:sz="0" w:space="0" w:color="auto"/>
          <w:left w:val="none" w:sz="0" w:space="0" w:color="auto"/>
          <w:bottom w:val="none" w:sz="0" w:space="0" w:color="auto"/>
          <w:right w:val="none" w:sz="0" w:space="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 xml:space="preserve">Anyone with an estimated creatinine clearance (glomerular filtration rate [GFR]) of less than 60ml per minute. </w:t>
      </w:r>
    </w:p>
    <w:p w:rsidR="00F52A92" w:rsidRPr="00CE742E" w:rsidRDefault="00F52A92" w:rsidP="00CE742E">
      <w:pPr>
        <w:pStyle w:val="ListParagraph"/>
        <w:numPr>
          <w:ilvl w:val="0"/>
          <w:numId w:val="1"/>
        </w:numPr>
        <w:pBdr>
          <w:top w:val="none" w:sz="0" w:space="0" w:color="auto"/>
          <w:left w:val="none" w:sz="0" w:space="0" w:color="auto"/>
          <w:bottom w:val="none" w:sz="0" w:space="0" w:color="auto"/>
          <w:right w:val="none" w:sz="0" w:space="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 xml:space="preserve">Anyone with clinical symptoms suggestive of lactic acidosis or pronounced hepatotoxicity (including nausea, vomiting, unusual or unexpected stomach discomfort, and weakness) </w:t>
      </w:r>
    </w:p>
    <w:p w:rsidR="00F52A92" w:rsidRPr="00CE742E" w:rsidRDefault="00F52A92" w:rsidP="00CE742E">
      <w:pPr>
        <w:pStyle w:val="ListParagraph"/>
        <w:numPr>
          <w:ilvl w:val="0"/>
          <w:numId w:val="1"/>
        </w:numPr>
        <w:pBdr>
          <w:top w:val="none" w:sz="0" w:space="0" w:color="auto"/>
          <w:left w:val="none" w:sz="0" w:space="0" w:color="auto"/>
          <w:bottom w:val="none" w:sz="0" w:space="0" w:color="auto"/>
          <w:right w:val="none" w:sz="0" w:space="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 xml:space="preserve">Anyone  concurrently taking a nephrotoxic agent (e.g., high-dose non-steroidal anti-inflammatory drugs / NSAIDs) </w:t>
      </w:r>
    </w:p>
    <w:p w:rsidR="00F52A92" w:rsidRPr="00CE742E" w:rsidRDefault="00F52A92" w:rsidP="00CE742E">
      <w:pPr>
        <w:pStyle w:val="ListParagraph"/>
        <w:numPr>
          <w:ilvl w:val="0"/>
          <w:numId w:val="1"/>
        </w:numPr>
        <w:pBdr>
          <w:top w:val="none" w:sz="0" w:space="0" w:color="auto"/>
          <w:left w:val="none" w:sz="0" w:space="0" w:color="auto"/>
          <w:bottom w:val="none" w:sz="0" w:space="0" w:color="auto"/>
          <w:right w:val="none" w:sz="0" w:space="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 xml:space="preserve">Anyone who has an allergy to tenofovir disoproxil fumarate and/or emtricitabine (based on self-report or recorded). </w:t>
      </w:r>
    </w:p>
    <w:p w:rsidR="00F52A92" w:rsidRPr="00CE742E" w:rsidRDefault="00F52A92" w:rsidP="00CE742E">
      <w:pPr>
        <w:pStyle w:val="ListParagraph"/>
        <w:numPr>
          <w:ilvl w:val="0"/>
          <w:numId w:val="1"/>
        </w:numPr>
        <w:pBdr>
          <w:top w:val="none" w:sz="0" w:space="0" w:color="auto"/>
          <w:left w:val="none" w:sz="0" w:space="0" w:color="auto"/>
          <w:bottom w:val="none" w:sz="0" w:space="0" w:color="auto"/>
          <w:right w:val="none" w:sz="0" w:space="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 xml:space="preserve">Anyone with mental health issues, memory loss or other cognitive impairment or intellectual disability that may compromise participant safety and/or regimen adherence </w:t>
      </w:r>
    </w:p>
    <w:p w:rsidR="00F52A92" w:rsidRPr="00CE742E" w:rsidRDefault="00F52A92" w:rsidP="00CE742E">
      <w:pPr>
        <w:pStyle w:val="ListParagraph"/>
        <w:numPr>
          <w:ilvl w:val="0"/>
          <w:numId w:val="1"/>
        </w:numPr>
        <w:pBdr>
          <w:top w:val="none" w:sz="0" w:space="0" w:color="auto"/>
          <w:left w:val="none" w:sz="0" w:space="0" w:color="auto"/>
          <w:bottom w:val="none" w:sz="0" w:space="0" w:color="auto"/>
          <w:right w:val="none" w:sz="0" w:space="0" w:color="auto"/>
        </w:pBdr>
        <w:autoSpaceDE w:val="0"/>
        <w:autoSpaceDN w:val="0"/>
        <w:adjustRightInd w:val="0"/>
        <w:spacing w:line="360" w:lineRule="auto"/>
        <w:rPr>
          <w:rFonts w:ascii="Verdana" w:hAnsi="Verdana" w:cs="Calibri"/>
          <w:sz w:val="22"/>
          <w:szCs w:val="22"/>
          <w:lang w:val="en-NZ" w:eastAsia="en-NZ"/>
        </w:rPr>
      </w:pPr>
      <w:r w:rsidRPr="00CE742E">
        <w:rPr>
          <w:rFonts w:ascii="Verdana" w:hAnsi="Verdana" w:cs="Calibri"/>
          <w:sz w:val="22"/>
          <w:szCs w:val="22"/>
          <w:lang w:val="en-NZ" w:eastAsia="en-NZ"/>
        </w:rPr>
        <w:t xml:space="preserve">Anyone with co-existing factors or conditions that may compromise a participant’s retention in the study (eg incarceration, planned relocation or potential absence from </w:t>
      </w:r>
      <w:smartTag w:uri="urn:schemas-microsoft-com:office:smarttags" w:element="place">
        <w:smartTag w:uri="urn:schemas-microsoft-com:office:smarttags" w:element="City">
          <w:r w:rsidRPr="00CE742E">
            <w:rPr>
              <w:rFonts w:ascii="Verdana" w:hAnsi="Verdana" w:cs="Calibri"/>
              <w:sz w:val="22"/>
              <w:szCs w:val="22"/>
              <w:lang w:val="en-NZ" w:eastAsia="en-NZ"/>
            </w:rPr>
            <w:t>Auckland</w:t>
          </w:r>
        </w:smartTag>
      </w:smartTag>
      <w:r w:rsidRPr="00CE742E">
        <w:rPr>
          <w:rFonts w:ascii="Verdana" w:hAnsi="Verdana" w:cs="Calibri"/>
          <w:sz w:val="22"/>
          <w:szCs w:val="22"/>
          <w:lang w:val="en-NZ" w:eastAsia="en-NZ"/>
        </w:rPr>
        <w:t xml:space="preserve"> for a period of 3 months or longer during the course of the study </w:t>
      </w:r>
    </w:p>
    <w:p w:rsidR="00F52A92" w:rsidRDefault="00F52A92" w:rsidP="00320F17">
      <w:pPr>
        <w:pStyle w:val="Default"/>
        <w:pBdr>
          <w:top w:val="none" w:sz="0" w:space="0" w:color="auto"/>
          <w:left w:val="none" w:sz="0" w:space="0" w:color="auto"/>
          <w:bottom w:val="none" w:sz="0" w:space="0" w:color="auto"/>
          <w:right w:val="none" w:sz="0" w:space="0" w:color="auto"/>
        </w:pBdr>
        <w:spacing w:line="360" w:lineRule="auto"/>
        <w:rPr>
          <w:rFonts w:ascii="Verdana" w:hAnsi="Verdana" w:cs="Calibri"/>
          <w:b/>
          <w:lang w:val="en-NZ"/>
        </w:rPr>
      </w:pPr>
      <w:r w:rsidRPr="00CE742E">
        <w:rPr>
          <w:rFonts w:ascii="Verdana" w:hAnsi="Verdana" w:cs="Calibri"/>
          <w:b/>
          <w:color w:val="auto"/>
          <w:lang w:val="en-NZ"/>
        </w:rPr>
        <w:t>Sample Size</w:t>
      </w:r>
    </w:p>
    <w:p w:rsidR="00F52A92" w:rsidRDefault="00F52A92" w:rsidP="00320F17">
      <w:pPr>
        <w:pStyle w:val="Default"/>
        <w:pBdr>
          <w:top w:val="none" w:sz="0" w:space="0" w:color="auto"/>
          <w:left w:val="none" w:sz="0" w:space="0" w:color="auto"/>
          <w:bottom w:val="none" w:sz="0" w:space="0" w:color="auto"/>
          <w:right w:val="none" w:sz="0" w:space="0" w:color="auto"/>
        </w:pBdr>
        <w:spacing w:line="360" w:lineRule="auto"/>
        <w:rPr>
          <w:rFonts w:ascii="Verdana" w:hAnsi="Verdana" w:cs="Calibri"/>
        </w:rPr>
      </w:pPr>
      <w:r w:rsidRPr="00320F17">
        <w:rPr>
          <w:rFonts w:ascii="Verdana" w:hAnsi="Verdana" w:cs="Calibri"/>
          <w:lang w:val="en-NZ"/>
        </w:rPr>
        <w:t xml:space="preserve">Recruitment will continue until 150 participants have been enrolled or 12 months from the initiation of the study-whichever occurs sooner- to allow for a minimum of 12 months of follow-up time. The proposed sample size is limited by available funding and the requirement that the ARSHS be able to absorb the anticipated demand within its current contracted volumes; however it is large enough to achieve the study aims for an open-label single-arm treatment evaluation study as </w:t>
      </w:r>
      <w:r w:rsidRPr="00320F17">
        <w:rPr>
          <w:rFonts w:ascii="Verdana" w:hAnsi="Verdana" w:cs="Calibri"/>
        </w:rPr>
        <w:t>no randomization and blinding procedures will be used and therefore do not need to be accounted for in analyses.</w:t>
      </w:r>
    </w:p>
    <w:p w:rsidR="00F52A92" w:rsidRPr="00320F17" w:rsidRDefault="00F52A92" w:rsidP="00320F17">
      <w:pPr>
        <w:pStyle w:val="Default"/>
        <w:pBdr>
          <w:top w:val="none" w:sz="0" w:space="0" w:color="auto"/>
          <w:left w:val="none" w:sz="0" w:space="0" w:color="auto"/>
          <w:bottom w:val="none" w:sz="0" w:space="0" w:color="auto"/>
          <w:right w:val="none" w:sz="0" w:space="0" w:color="auto"/>
        </w:pBdr>
        <w:spacing w:line="360" w:lineRule="auto"/>
        <w:rPr>
          <w:rFonts w:ascii="Verdana" w:hAnsi="Verdana" w:cs="Arial"/>
        </w:rPr>
      </w:pPr>
      <w:r w:rsidRPr="00320F17">
        <w:rPr>
          <w:rFonts w:ascii="Verdana" w:hAnsi="Verdana" w:cs="Calibri"/>
        </w:rPr>
        <w:t xml:space="preserve"> It is important for reasons of equity and access that participants are representative of the </w:t>
      </w:r>
      <w:smartTag w:uri="urn:schemas-microsoft-com:office:smarttags" w:element="place">
        <w:smartTag w:uri="urn:schemas-microsoft-com:office:smarttags" w:element="City">
          <w:r w:rsidRPr="00320F17">
            <w:rPr>
              <w:rFonts w:ascii="Verdana" w:hAnsi="Verdana" w:cs="Calibri"/>
            </w:rPr>
            <w:t>Auckland</w:t>
          </w:r>
        </w:smartTag>
      </w:smartTag>
      <w:r w:rsidRPr="00320F17">
        <w:rPr>
          <w:rFonts w:ascii="Verdana" w:hAnsi="Verdana" w:cs="Calibri"/>
        </w:rPr>
        <w:t xml:space="preserve"> region community of Takataapui, gay and bisexual men who have sex with men. Previous studies have found that non-European ethnicity is associated with lower rates of retention and adherence to medication and follow-up. Therefore recruitment of the </w:t>
      </w:r>
      <w:r w:rsidRPr="00320F17">
        <w:rPr>
          <w:rFonts w:ascii="Verdana" w:hAnsi="Verdana" w:cs="Arial"/>
        </w:rPr>
        <w:t xml:space="preserve">150 participants will be in quotas: 75 European, 75 non-European (30 Maori, 30 Pacific, 15 Asian). </w:t>
      </w:r>
    </w:p>
    <w:p w:rsidR="00F52A92" w:rsidRPr="00320F17" w:rsidRDefault="00F52A92" w:rsidP="00320F17">
      <w:pPr>
        <w:keepNext/>
        <w:pBdr>
          <w:top w:val="none" w:sz="0" w:space="0" w:color="auto"/>
          <w:left w:val="none" w:sz="0" w:space="0" w:color="auto"/>
          <w:bottom w:val="none" w:sz="0" w:space="0" w:color="auto"/>
          <w:right w:val="none" w:sz="0" w:space="0" w:color="auto"/>
        </w:pBdr>
        <w:spacing w:line="360" w:lineRule="auto"/>
        <w:ind w:left="360"/>
        <w:outlineLvl w:val="3"/>
        <w:rPr>
          <w:rFonts w:ascii="Verdana" w:hAnsi="Verdana" w:cs="Arial"/>
          <w:sz w:val="22"/>
          <w:szCs w:val="22"/>
        </w:rPr>
      </w:pPr>
    </w:p>
    <w:p w:rsidR="00F52A92" w:rsidRPr="00320F17" w:rsidRDefault="00F52A92" w:rsidP="00320F17">
      <w:pPr>
        <w:keepNext/>
        <w:pBdr>
          <w:top w:val="none" w:sz="0" w:space="0" w:color="auto"/>
          <w:left w:val="none" w:sz="0" w:space="0" w:color="auto"/>
          <w:bottom w:val="none" w:sz="0" w:space="0" w:color="auto"/>
          <w:right w:val="none" w:sz="0" w:space="0" w:color="auto"/>
        </w:pBdr>
        <w:spacing w:line="360" w:lineRule="auto"/>
        <w:ind w:left="360"/>
        <w:outlineLvl w:val="3"/>
        <w:rPr>
          <w:rFonts w:ascii="Verdana" w:hAnsi="Verdana" w:cs="Arial"/>
          <w:sz w:val="22"/>
          <w:szCs w:val="22"/>
        </w:rPr>
      </w:pPr>
      <w:r w:rsidRPr="00320F17">
        <w:rPr>
          <w:rFonts w:ascii="Verdana" w:hAnsi="Verdana" w:cs="Arial"/>
          <w:sz w:val="22"/>
          <w:szCs w:val="22"/>
        </w:rPr>
        <w:t>Power calculation 1: We will have 85% power to detect if retention of non-Europeans at 48 weeks is 60% or lower vs 80% in Europeans if non-Europeans comprise half (n=75) the entry sample.</w:t>
      </w:r>
    </w:p>
    <w:p w:rsidR="00F52A92" w:rsidRPr="00320F17" w:rsidRDefault="00F52A92" w:rsidP="00320F17">
      <w:pPr>
        <w:keepNext/>
        <w:pBdr>
          <w:top w:val="none" w:sz="0" w:space="0" w:color="auto"/>
          <w:left w:val="none" w:sz="0" w:space="0" w:color="auto"/>
          <w:bottom w:val="none" w:sz="0" w:space="0" w:color="auto"/>
          <w:right w:val="none" w:sz="0" w:space="0" w:color="auto"/>
        </w:pBdr>
        <w:spacing w:line="360" w:lineRule="auto"/>
        <w:ind w:left="360"/>
        <w:outlineLvl w:val="3"/>
        <w:rPr>
          <w:rFonts w:ascii="Verdana" w:hAnsi="Verdana" w:cs="Arial"/>
          <w:sz w:val="22"/>
          <w:szCs w:val="22"/>
        </w:rPr>
      </w:pPr>
    </w:p>
    <w:p w:rsidR="00F52A92" w:rsidRPr="00320F17" w:rsidRDefault="00F52A92" w:rsidP="00320F17">
      <w:pPr>
        <w:keepNext/>
        <w:pBdr>
          <w:top w:val="none" w:sz="0" w:space="0" w:color="auto"/>
          <w:left w:val="none" w:sz="0" w:space="0" w:color="auto"/>
          <w:bottom w:val="none" w:sz="0" w:space="0" w:color="auto"/>
          <w:right w:val="none" w:sz="0" w:space="0" w:color="auto"/>
        </w:pBdr>
        <w:spacing w:line="360" w:lineRule="auto"/>
        <w:ind w:left="360"/>
        <w:outlineLvl w:val="3"/>
        <w:rPr>
          <w:rFonts w:ascii="Verdana" w:hAnsi="Verdana" w:cs="Arial"/>
          <w:sz w:val="22"/>
          <w:szCs w:val="22"/>
        </w:rPr>
      </w:pPr>
      <w:r w:rsidRPr="00320F17">
        <w:rPr>
          <w:rFonts w:ascii="Verdana" w:hAnsi="Verdana" w:cs="Arial"/>
          <w:sz w:val="22"/>
          <w:szCs w:val="22"/>
        </w:rPr>
        <w:t xml:space="preserve">Power calculation 2: We will have 81% power to detect a change in high risk behaviour from 10% at baseline to 21% at 48 weeks if 120 participants (80%) are retained. </w:t>
      </w:r>
    </w:p>
    <w:p w:rsidR="00F52A92" w:rsidRPr="00320F17" w:rsidRDefault="00F52A92" w:rsidP="00320F17">
      <w:pPr>
        <w:widowControl w:val="0"/>
        <w:pBdr>
          <w:top w:val="none" w:sz="0" w:space="0" w:color="auto"/>
          <w:left w:val="none" w:sz="0" w:space="0" w:color="auto"/>
          <w:bottom w:val="none" w:sz="0" w:space="0" w:color="auto"/>
          <w:right w:val="none" w:sz="0" w:space="0" w:color="auto"/>
        </w:pBdr>
        <w:autoSpaceDE w:val="0"/>
        <w:autoSpaceDN w:val="0"/>
        <w:adjustRightInd w:val="0"/>
        <w:spacing w:after="240" w:line="360" w:lineRule="auto"/>
        <w:ind w:left="360"/>
        <w:rPr>
          <w:rFonts w:ascii="Verdana" w:hAnsi="Verdana" w:cs="Arial"/>
          <w:sz w:val="22"/>
          <w:szCs w:val="22"/>
        </w:rPr>
      </w:pPr>
    </w:p>
    <w:p w:rsidR="00F52A92" w:rsidRPr="00320F17" w:rsidRDefault="00F52A92" w:rsidP="00320F17">
      <w:pPr>
        <w:widowControl w:val="0"/>
        <w:pBdr>
          <w:top w:val="none" w:sz="0" w:space="0" w:color="auto"/>
          <w:left w:val="none" w:sz="0" w:space="0" w:color="auto"/>
          <w:bottom w:val="none" w:sz="0" w:space="0" w:color="auto"/>
          <w:right w:val="none" w:sz="0" w:space="0" w:color="auto"/>
        </w:pBdr>
        <w:autoSpaceDE w:val="0"/>
        <w:autoSpaceDN w:val="0"/>
        <w:adjustRightInd w:val="0"/>
        <w:spacing w:after="240" w:line="360" w:lineRule="auto"/>
        <w:ind w:left="360"/>
        <w:rPr>
          <w:rFonts w:ascii="Verdana" w:hAnsi="Verdana" w:cs="Arial"/>
          <w:sz w:val="22"/>
          <w:szCs w:val="22"/>
        </w:rPr>
      </w:pPr>
      <w:r w:rsidRPr="00320F17">
        <w:rPr>
          <w:rFonts w:ascii="Verdana" w:hAnsi="Verdana" w:cs="Arial"/>
          <w:sz w:val="22"/>
          <w:szCs w:val="22"/>
        </w:rPr>
        <w:t>Power calculations were informed by the following data. In a US PrEP demonstration project, patient retention at 48 weeks was 79%, being lower (63%) among African American GBM.</w:t>
      </w:r>
      <w:r w:rsidRPr="00320F17">
        <w:rPr>
          <w:rFonts w:ascii="Verdana" w:hAnsi="Verdana" w:cs="Arial"/>
          <w:sz w:val="22"/>
          <w:szCs w:val="22"/>
          <w:vertAlign w:val="superscript"/>
        </w:rPr>
        <w:t>18</w:t>
      </w:r>
      <w:r w:rsidRPr="00320F17">
        <w:rPr>
          <w:rFonts w:ascii="Verdana" w:hAnsi="Verdana" w:cs="Arial"/>
          <w:sz w:val="22"/>
          <w:szCs w:val="22"/>
        </w:rPr>
        <w:t xml:space="preserve"> In a UK PrEP demonstration project, 10% of patients on PrEP at baseline reported 10+ condomless sex partners in the prior 3 months, increasing to 21% at 48 weeks.</w:t>
      </w:r>
    </w:p>
    <w:p w:rsidR="00F52A92" w:rsidRPr="00320F17" w:rsidRDefault="00F52A92" w:rsidP="00320F17">
      <w:pPr>
        <w:widowControl w:val="0"/>
        <w:pBdr>
          <w:top w:val="none" w:sz="0" w:space="0" w:color="auto"/>
          <w:left w:val="none" w:sz="0" w:space="0" w:color="auto"/>
          <w:bottom w:val="none" w:sz="0" w:space="0" w:color="auto"/>
          <w:right w:val="none" w:sz="0" w:space="0" w:color="auto"/>
        </w:pBdr>
        <w:autoSpaceDE w:val="0"/>
        <w:autoSpaceDN w:val="0"/>
        <w:adjustRightInd w:val="0"/>
        <w:spacing w:after="240" w:line="360" w:lineRule="auto"/>
        <w:ind w:left="360"/>
        <w:rPr>
          <w:rFonts w:ascii="Verdana" w:hAnsi="Verdana" w:cs="Calibri"/>
          <w:sz w:val="22"/>
          <w:szCs w:val="22"/>
          <w:lang w:eastAsia="en-NZ"/>
        </w:rPr>
      </w:pPr>
      <w:r w:rsidRPr="00320F17">
        <w:rPr>
          <w:rFonts w:ascii="Verdana" w:hAnsi="Verdana" w:cs="Calibri"/>
          <w:sz w:val="22"/>
          <w:szCs w:val="22"/>
          <w:lang w:eastAsia="en-NZ"/>
        </w:rPr>
        <w:t xml:space="preserve"> The participants’ demographic data will be reviewed when 50% of the sample has been enrolled into the study. Specific community engagement will be arranged to increase and encourage uptake by specific sectors of the community, for example of Tatataapui, Asian or Pacific participants if quotas are not fulfilled. </w:t>
      </w:r>
    </w:p>
    <w:p w:rsidR="00F52A92" w:rsidRDefault="00F52A92" w:rsidP="00307949">
      <w:pPr>
        <w:pStyle w:val="Default"/>
        <w:pBdr>
          <w:top w:val="none" w:sz="0" w:space="0" w:color="auto"/>
          <w:left w:val="none" w:sz="0" w:space="0" w:color="auto"/>
          <w:bottom w:val="none" w:sz="0" w:space="0" w:color="auto"/>
          <w:right w:val="none" w:sz="0" w:space="0" w:color="auto"/>
        </w:pBdr>
        <w:spacing w:line="360" w:lineRule="auto"/>
        <w:rPr>
          <w:rFonts w:ascii="Verdana" w:hAnsi="Verdana"/>
          <w:color w:val="auto"/>
        </w:rPr>
      </w:pPr>
    </w:p>
    <w:p w:rsidR="00F52A92" w:rsidRPr="00CE742E" w:rsidRDefault="00F52A92" w:rsidP="00CE742E">
      <w:pPr>
        <w:pStyle w:val="Default"/>
        <w:pBdr>
          <w:top w:val="none" w:sz="0" w:space="0" w:color="auto"/>
          <w:left w:val="none" w:sz="0" w:space="0" w:color="auto"/>
          <w:bottom w:val="none" w:sz="0" w:space="0" w:color="auto"/>
          <w:right w:val="none" w:sz="0" w:space="0" w:color="auto"/>
        </w:pBdr>
        <w:spacing w:line="360" w:lineRule="auto"/>
        <w:rPr>
          <w:rFonts w:ascii="Verdana" w:hAnsi="Verdana"/>
          <w:color w:val="auto"/>
        </w:rPr>
      </w:pPr>
    </w:p>
    <w:p w:rsidR="00F52A92" w:rsidRDefault="00F52A92" w:rsidP="00E329D5">
      <w:pPr>
        <w:keepNext/>
        <w:pBdr>
          <w:top w:val="none" w:sz="0" w:space="0" w:color="auto"/>
          <w:left w:val="none" w:sz="0" w:space="0" w:color="auto"/>
          <w:bottom w:val="none" w:sz="0" w:space="0" w:color="auto"/>
          <w:right w:val="none" w:sz="0" w:space="0" w:color="auto"/>
        </w:pBdr>
        <w:outlineLvl w:val="3"/>
        <w:rPr>
          <w:rFonts w:cs="Arial"/>
          <w:sz w:val="20"/>
        </w:rPr>
      </w:pPr>
      <w:r>
        <w:rPr>
          <w:rFonts w:ascii="Verdana" w:hAnsi="Verdana"/>
          <w:b/>
        </w:rPr>
        <w:t>Recruitment and Enrolment</w:t>
      </w:r>
    </w:p>
    <w:p w:rsidR="00F52A92" w:rsidRPr="00320F17" w:rsidRDefault="00F52A92" w:rsidP="00320F17">
      <w:pPr>
        <w:keepNext/>
        <w:pBdr>
          <w:top w:val="none" w:sz="0" w:space="0" w:color="auto"/>
          <w:left w:val="none" w:sz="0" w:space="0" w:color="auto"/>
          <w:bottom w:val="none" w:sz="0" w:space="0" w:color="auto"/>
          <w:right w:val="none" w:sz="0" w:space="0" w:color="auto"/>
        </w:pBdr>
        <w:spacing w:line="360" w:lineRule="auto"/>
        <w:outlineLvl w:val="3"/>
        <w:rPr>
          <w:rFonts w:ascii="Verdana" w:hAnsi="Verdana" w:cs="Arial"/>
          <w:sz w:val="22"/>
          <w:szCs w:val="22"/>
        </w:rPr>
      </w:pPr>
      <w:r w:rsidRPr="00320F17">
        <w:rPr>
          <w:rFonts w:ascii="Verdana" w:hAnsi="Verdana" w:cs="Arial"/>
          <w:sz w:val="22"/>
          <w:szCs w:val="22"/>
        </w:rPr>
        <w:t>GBM at elevated HIV risk will be recruited via: (i) patients attending SHCs for routine HIV and STI screening or treatment; (ii) a study waiting list (</w:t>
      </w:r>
      <w:hyperlink r:id="rId7" w:history="1">
        <w:r w:rsidRPr="00320F17">
          <w:rPr>
            <w:rStyle w:val="Hyperlink"/>
            <w:rFonts w:ascii="Verdana" w:hAnsi="Verdana" w:cs="Arial"/>
            <w:szCs w:val="22"/>
          </w:rPr>
          <w:t>www.nzaf.org.nz/news-and-media/news/update-prep-demonstration-project/</w:t>
        </w:r>
      </w:hyperlink>
      <w:r w:rsidRPr="00320F17">
        <w:rPr>
          <w:rFonts w:ascii="Verdana" w:hAnsi="Verdana" w:cs="Arial"/>
          <w:sz w:val="22"/>
          <w:szCs w:val="22"/>
        </w:rPr>
        <w:t>); (iii) a dedicated study website; (iv) targeted promotion on social media and dating apps; (v) community partner organisation networks and media releases; (vi) GP or self-referral.</w:t>
      </w:r>
    </w:p>
    <w:p w:rsidR="00F52A92" w:rsidRPr="00320F17" w:rsidRDefault="00F52A92" w:rsidP="00320F17">
      <w:pPr>
        <w:keepNext/>
        <w:pBdr>
          <w:top w:val="none" w:sz="0" w:space="0" w:color="auto"/>
          <w:left w:val="none" w:sz="0" w:space="0" w:color="auto"/>
          <w:bottom w:val="none" w:sz="0" w:space="0" w:color="auto"/>
          <w:right w:val="none" w:sz="0" w:space="0" w:color="auto"/>
        </w:pBdr>
        <w:spacing w:line="360" w:lineRule="auto"/>
        <w:outlineLvl w:val="3"/>
        <w:rPr>
          <w:rFonts w:ascii="Verdana" w:hAnsi="Verdana" w:cs="Arial"/>
          <w:sz w:val="22"/>
          <w:szCs w:val="22"/>
        </w:rPr>
      </w:pPr>
      <w:r w:rsidRPr="00320F17">
        <w:rPr>
          <w:rFonts w:ascii="Verdana" w:hAnsi="Verdana" w:cs="Arial"/>
          <w:sz w:val="22"/>
          <w:szCs w:val="22"/>
        </w:rPr>
        <w:t xml:space="preserve"> </w:t>
      </w:r>
    </w:p>
    <w:p w:rsidR="00F52A92" w:rsidRDefault="00F52A92" w:rsidP="00F71BB3">
      <w:pPr>
        <w:pStyle w:val="Default"/>
        <w:pBdr>
          <w:top w:val="none" w:sz="0" w:space="0" w:color="auto"/>
          <w:left w:val="none" w:sz="0" w:space="0" w:color="auto"/>
          <w:bottom w:val="none" w:sz="0" w:space="0" w:color="auto"/>
          <w:right w:val="none" w:sz="0" w:space="0" w:color="auto"/>
        </w:pBdr>
        <w:spacing w:line="360" w:lineRule="auto"/>
        <w:rPr>
          <w:rFonts w:ascii="Verdana" w:hAnsi="Verdana"/>
          <w:color w:val="auto"/>
        </w:rPr>
      </w:pPr>
    </w:p>
    <w:p w:rsidR="00F52A92" w:rsidRDefault="00F52A92" w:rsidP="00F71BB3">
      <w:pPr>
        <w:pStyle w:val="Default"/>
        <w:pBdr>
          <w:top w:val="none" w:sz="0" w:space="0" w:color="auto"/>
          <w:left w:val="none" w:sz="0" w:space="0" w:color="auto"/>
          <w:bottom w:val="none" w:sz="0" w:space="0" w:color="auto"/>
          <w:right w:val="none" w:sz="0" w:space="0" w:color="auto"/>
        </w:pBdr>
        <w:spacing w:line="360" w:lineRule="auto"/>
        <w:rPr>
          <w:rFonts w:ascii="Verdana" w:hAnsi="Verdana"/>
          <w:b/>
          <w:color w:val="auto"/>
        </w:rPr>
      </w:pPr>
    </w:p>
    <w:p w:rsidR="00F52A92" w:rsidRPr="00CE742E" w:rsidRDefault="00F52A92" w:rsidP="00F71BB3">
      <w:pPr>
        <w:pStyle w:val="Default"/>
        <w:pBdr>
          <w:top w:val="none" w:sz="0" w:space="0" w:color="auto"/>
          <w:left w:val="none" w:sz="0" w:space="0" w:color="auto"/>
          <w:bottom w:val="none" w:sz="0" w:space="0" w:color="auto"/>
          <w:right w:val="none" w:sz="0" w:space="0" w:color="auto"/>
        </w:pBdr>
        <w:spacing w:line="360" w:lineRule="auto"/>
        <w:rPr>
          <w:rFonts w:ascii="Verdana" w:hAnsi="Verdana"/>
          <w:b/>
          <w:color w:val="auto"/>
        </w:rPr>
      </w:pPr>
      <w:r>
        <w:rPr>
          <w:rFonts w:ascii="Verdana" w:hAnsi="Verdana"/>
          <w:b/>
          <w:color w:val="auto"/>
        </w:rPr>
        <w:t xml:space="preserve">Determining Eligibility and </w:t>
      </w:r>
      <w:r w:rsidRPr="00CE742E">
        <w:rPr>
          <w:rFonts w:ascii="Verdana" w:hAnsi="Verdana"/>
          <w:b/>
          <w:color w:val="auto"/>
        </w:rPr>
        <w:t>Clinical Data collection</w:t>
      </w:r>
    </w:p>
    <w:p w:rsidR="00F52A92" w:rsidRPr="00CE742E" w:rsidRDefault="00F52A92" w:rsidP="00CE742E">
      <w:pPr>
        <w:pStyle w:val="Default"/>
        <w:pBdr>
          <w:top w:val="none" w:sz="0" w:space="0" w:color="auto"/>
          <w:left w:val="none" w:sz="0" w:space="0" w:color="auto"/>
          <w:bottom w:val="none" w:sz="0" w:space="0" w:color="auto"/>
          <w:right w:val="none" w:sz="0" w:space="0" w:color="auto"/>
        </w:pBdr>
        <w:spacing w:line="360" w:lineRule="auto"/>
        <w:rPr>
          <w:rFonts w:ascii="Verdana" w:hAnsi="Verdana"/>
          <w:color w:val="auto"/>
        </w:rPr>
      </w:pPr>
      <w:r w:rsidRPr="00CE742E">
        <w:rPr>
          <w:rFonts w:ascii="Verdana" w:hAnsi="Verdana"/>
          <w:color w:val="auto"/>
        </w:rPr>
        <w:t xml:space="preserve">All men </w:t>
      </w:r>
      <w:r>
        <w:rPr>
          <w:rFonts w:ascii="Verdana" w:hAnsi="Verdana"/>
          <w:color w:val="auto"/>
        </w:rPr>
        <w:t xml:space="preserve">attending ARSHS </w:t>
      </w:r>
      <w:r w:rsidRPr="00CE742E">
        <w:rPr>
          <w:rFonts w:ascii="Verdana" w:hAnsi="Verdana"/>
          <w:color w:val="auto"/>
        </w:rPr>
        <w:t xml:space="preserve">who are potentially eligible and interested in participating will be given verbal information and a copy of the participant information sheet about the study purpose and procedures in the initial </w:t>
      </w:r>
      <w:r>
        <w:rPr>
          <w:rFonts w:ascii="Verdana" w:hAnsi="Verdana"/>
          <w:color w:val="auto"/>
        </w:rPr>
        <w:t xml:space="preserve">screening </w:t>
      </w:r>
      <w:r w:rsidRPr="00CE742E">
        <w:rPr>
          <w:rFonts w:ascii="Verdana" w:hAnsi="Verdana"/>
          <w:color w:val="auto"/>
        </w:rPr>
        <w:t>consultation.</w:t>
      </w:r>
      <w:r>
        <w:rPr>
          <w:rFonts w:ascii="Verdana" w:hAnsi="Verdana"/>
          <w:color w:val="auto"/>
        </w:rPr>
        <w:t xml:space="preserve">  They </w:t>
      </w:r>
      <w:r>
        <w:rPr>
          <w:rFonts w:ascii="Verdana" w:hAnsi="Verdana" w:cs="Calibri"/>
          <w:color w:val="auto"/>
          <w:lang w:val="en-NZ"/>
        </w:rPr>
        <w:t>will undergo r</w:t>
      </w:r>
      <w:r w:rsidRPr="00CE742E">
        <w:rPr>
          <w:rFonts w:ascii="Verdana" w:hAnsi="Verdana" w:cs="Calibri"/>
          <w:color w:val="auto"/>
          <w:lang w:val="en-NZ"/>
        </w:rPr>
        <w:t xml:space="preserve">outine standard of care procedures including </w:t>
      </w:r>
      <w:r w:rsidRPr="00CE742E">
        <w:rPr>
          <w:rFonts w:ascii="Verdana" w:hAnsi="Verdana"/>
          <w:color w:val="auto"/>
        </w:rPr>
        <w:t>serology for HIV,</w:t>
      </w:r>
      <w:r>
        <w:rPr>
          <w:rFonts w:ascii="Verdana" w:hAnsi="Verdana"/>
          <w:color w:val="auto"/>
        </w:rPr>
        <w:t xml:space="preserve"> </w:t>
      </w:r>
      <w:r w:rsidRPr="00CE742E">
        <w:rPr>
          <w:rFonts w:ascii="Verdana" w:hAnsi="Verdana"/>
          <w:color w:val="auto"/>
        </w:rPr>
        <w:t>syphilis, hepatitis A, B and C, and multi-site chlamydia and gonorrhea testing by Becton Dickenson Viper</w:t>
      </w:r>
      <w:r w:rsidRPr="00CE742E">
        <w:rPr>
          <w:rFonts w:ascii="Verdana" w:hAnsi="Verdana"/>
          <w:color w:val="auto"/>
          <w:vertAlign w:val="superscript"/>
        </w:rPr>
        <w:t xml:space="preserve">TM </w:t>
      </w:r>
      <w:r w:rsidRPr="00CE742E">
        <w:rPr>
          <w:rFonts w:ascii="Verdana" w:hAnsi="Verdana"/>
          <w:color w:val="auto"/>
        </w:rPr>
        <w:t>.  Additional tests will include renal and liver biochemistry tests and urinalysis to check for pre-existing renal or liver disease</w:t>
      </w:r>
      <w:r>
        <w:rPr>
          <w:rFonts w:ascii="Verdana" w:hAnsi="Verdana"/>
          <w:color w:val="auto"/>
        </w:rPr>
        <w:t xml:space="preserve"> and proteinuria</w:t>
      </w:r>
      <w:r w:rsidRPr="00CE742E">
        <w:rPr>
          <w:rFonts w:ascii="Verdana" w:hAnsi="Verdana"/>
          <w:color w:val="auto"/>
        </w:rPr>
        <w:t>.</w:t>
      </w:r>
    </w:p>
    <w:p w:rsidR="00F52A92" w:rsidRPr="00CE742E" w:rsidRDefault="00F52A92" w:rsidP="00CE742E">
      <w:pPr>
        <w:pStyle w:val="Default"/>
        <w:pBdr>
          <w:top w:val="none" w:sz="0" w:space="0" w:color="auto"/>
          <w:left w:val="none" w:sz="0" w:space="0" w:color="auto"/>
          <w:bottom w:val="none" w:sz="0" w:space="0" w:color="auto"/>
          <w:right w:val="none" w:sz="0" w:space="0" w:color="auto"/>
        </w:pBdr>
        <w:spacing w:line="360" w:lineRule="auto"/>
        <w:rPr>
          <w:rFonts w:ascii="Verdana" w:hAnsi="Verdana"/>
          <w:color w:val="auto"/>
        </w:rPr>
      </w:pPr>
    </w:p>
    <w:p w:rsidR="00F52A92" w:rsidRPr="00CE742E" w:rsidRDefault="00F52A92" w:rsidP="00CE742E">
      <w:pPr>
        <w:pStyle w:val="Default"/>
        <w:pBdr>
          <w:top w:val="none" w:sz="0" w:space="0" w:color="auto"/>
          <w:left w:val="none" w:sz="0" w:space="0" w:color="auto"/>
          <w:bottom w:val="none" w:sz="0" w:space="0" w:color="auto"/>
          <w:right w:val="none" w:sz="0" w:space="0" w:color="auto"/>
        </w:pBdr>
        <w:spacing w:line="360" w:lineRule="auto"/>
        <w:rPr>
          <w:rFonts w:ascii="Verdana" w:hAnsi="Verdana"/>
          <w:color w:val="auto"/>
        </w:rPr>
      </w:pPr>
      <w:r>
        <w:rPr>
          <w:rFonts w:ascii="Verdana" w:hAnsi="Verdana"/>
          <w:color w:val="auto"/>
        </w:rPr>
        <w:t xml:space="preserve">The participant information sheet </w:t>
      </w:r>
      <w:r w:rsidRPr="00CE742E">
        <w:rPr>
          <w:rFonts w:ascii="Verdana" w:hAnsi="Verdana"/>
          <w:color w:val="auto"/>
        </w:rPr>
        <w:t xml:space="preserve">will outline potential risks and benefits of PrEP and the study procedures that will need to be adhered to, including </w:t>
      </w:r>
      <w:r>
        <w:rPr>
          <w:rFonts w:ascii="Verdana" w:hAnsi="Verdana"/>
          <w:color w:val="auto"/>
        </w:rPr>
        <w:t xml:space="preserve">the requirement for </w:t>
      </w:r>
      <w:r w:rsidRPr="00CE742E">
        <w:rPr>
          <w:rFonts w:ascii="Verdana" w:hAnsi="Verdana"/>
          <w:color w:val="auto"/>
        </w:rPr>
        <w:t xml:space="preserve">regular attendance for clinical follow-up and testing and completion of on-line behavioural surveys. </w:t>
      </w:r>
      <w:r>
        <w:rPr>
          <w:rFonts w:ascii="Verdana" w:hAnsi="Verdana"/>
          <w:color w:val="auto"/>
        </w:rPr>
        <w:t>They will be advised that written consent is required to participate in the study and they will be given  copies of the consent form and participant information sheet to take away and review. (Visit 0 on attached schedule of visits).</w:t>
      </w:r>
    </w:p>
    <w:p w:rsidR="00F52A92" w:rsidRPr="00CE742E" w:rsidRDefault="00F52A92" w:rsidP="00CE742E">
      <w:pPr>
        <w:pBdr>
          <w:top w:val="none" w:sz="0" w:space="0" w:color="auto"/>
          <w:left w:val="none" w:sz="0" w:space="0" w:color="auto"/>
          <w:bottom w:val="none" w:sz="0" w:space="0" w:color="auto"/>
          <w:right w:val="none" w:sz="0" w:space="0" w:color="auto"/>
        </w:pBdr>
        <w:autoSpaceDE w:val="0"/>
        <w:autoSpaceDN w:val="0"/>
        <w:adjustRightInd w:val="0"/>
        <w:spacing w:line="360" w:lineRule="auto"/>
        <w:rPr>
          <w:rFonts w:ascii="Verdana" w:hAnsi="Verdana"/>
          <w:sz w:val="22"/>
          <w:szCs w:val="22"/>
        </w:rPr>
      </w:pPr>
    </w:p>
    <w:p w:rsidR="00F52A92" w:rsidRPr="00CE742E" w:rsidRDefault="00F52A92" w:rsidP="00CE742E">
      <w:pPr>
        <w:pStyle w:val="Default"/>
        <w:pBdr>
          <w:top w:val="none" w:sz="0" w:space="0" w:color="auto"/>
          <w:left w:val="none" w:sz="0" w:space="0" w:color="auto"/>
          <w:bottom w:val="none" w:sz="0" w:space="0" w:color="auto"/>
          <w:right w:val="none" w:sz="0" w:space="0" w:color="auto"/>
        </w:pBdr>
        <w:spacing w:after="240" w:line="360" w:lineRule="auto"/>
        <w:rPr>
          <w:rFonts w:ascii="Verdana" w:hAnsi="Verdana"/>
          <w:color w:val="auto"/>
        </w:rPr>
      </w:pPr>
      <w:r w:rsidRPr="00CE742E">
        <w:rPr>
          <w:rFonts w:ascii="Verdana" w:hAnsi="Verdana"/>
          <w:color w:val="auto"/>
        </w:rPr>
        <w:t>Visit 1 will be scheduled a week later with the study research nurse. This will be to discuss and review results from the initial visit, treat any diagnosed sexually transmitted infections</w:t>
      </w:r>
      <w:r>
        <w:rPr>
          <w:rFonts w:ascii="Verdana" w:hAnsi="Verdana"/>
          <w:color w:val="auto"/>
        </w:rPr>
        <w:t xml:space="preserve"> </w:t>
      </w:r>
      <w:r w:rsidRPr="00CE742E">
        <w:rPr>
          <w:rFonts w:ascii="Verdana" w:hAnsi="Verdana"/>
          <w:color w:val="auto"/>
        </w:rPr>
        <w:t xml:space="preserve">(STIs) and to ensure the person has read and understood the participant information sheet. The nurse will answer any questions they may have regarding participation in the study and will explain all test results, check for exclusion criteria and explain the consent form. All those testing positive for HIV will receive usual care with further investigations and clinical follow-up arranged with ARSHS at the time of diagnosis. </w:t>
      </w:r>
    </w:p>
    <w:p w:rsidR="00F52A92" w:rsidRDefault="00F52A92" w:rsidP="00CE742E">
      <w:pPr>
        <w:pStyle w:val="Default"/>
        <w:pBdr>
          <w:top w:val="none" w:sz="0" w:space="0" w:color="auto"/>
          <w:left w:val="none" w:sz="0" w:space="0" w:color="auto"/>
          <w:bottom w:val="none" w:sz="0" w:space="0" w:color="auto"/>
          <w:right w:val="none" w:sz="0" w:space="0" w:color="auto"/>
        </w:pBdr>
        <w:spacing w:after="240" w:line="360" w:lineRule="auto"/>
        <w:rPr>
          <w:rFonts w:ascii="Verdana" w:hAnsi="Verdana"/>
          <w:color w:val="auto"/>
        </w:rPr>
      </w:pPr>
      <w:r w:rsidRPr="00CE742E">
        <w:rPr>
          <w:rFonts w:ascii="Verdana" w:hAnsi="Verdana"/>
          <w:color w:val="auto"/>
        </w:rPr>
        <w:t>HIV seronegative p</w:t>
      </w:r>
      <w:r w:rsidRPr="00CE742E">
        <w:rPr>
          <w:rFonts w:ascii="Verdana" w:hAnsi="Verdana" w:cs="Calibri"/>
          <w:color w:val="auto"/>
          <w:lang w:val="en-NZ"/>
        </w:rPr>
        <w:t>articipants will be enrolled into the study if there are no exclusion criteria and they are prepared to give written informed consent.</w:t>
      </w:r>
      <w:r w:rsidRPr="00CE742E">
        <w:rPr>
          <w:rFonts w:ascii="Verdana" w:hAnsi="Verdana"/>
          <w:color w:val="auto"/>
        </w:rPr>
        <w:t xml:space="preserve"> </w:t>
      </w:r>
      <w:r>
        <w:rPr>
          <w:rFonts w:ascii="Verdana" w:hAnsi="Verdana"/>
          <w:color w:val="auto"/>
        </w:rPr>
        <w:t>F</w:t>
      </w:r>
      <w:r w:rsidRPr="00CE742E">
        <w:rPr>
          <w:rFonts w:ascii="Verdana" w:hAnsi="Verdana"/>
          <w:color w:val="auto"/>
        </w:rPr>
        <w:t xml:space="preserve">ully funded medication will be provided to participants during the study period of 24 months. It is anticipated that Truvada will be licensed as PrEP by Medsafe within the next 12 months as Gilead </w:t>
      </w:r>
      <w:r>
        <w:rPr>
          <w:rFonts w:ascii="Verdana" w:hAnsi="Verdana"/>
          <w:color w:val="auto"/>
        </w:rPr>
        <w:t>has</w:t>
      </w:r>
      <w:r w:rsidRPr="00CE742E">
        <w:rPr>
          <w:rFonts w:ascii="Verdana" w:hAnsi="Verdana"/>
          <w:color w:val="auto"/>
        </w:rPr>
        <w:t xml:space="preserve"> lodge</w:t>
      </w:r>
      <w:r>
        <w:rPr>
          <w:rFonts w:ascii="Verdana" w:hAnsi="Verdana"/>
          <w:color w:val="auto"/>
        </w:rPr>
        <w:t>d</w:t>
      </w:r>
      <w:r w:rsidRPr="00CE742E">
        <w:rPr>
          <w:rFonts w:ascii="Verdana" w:hAnsi="Verdana"/>
          <w:color w:val="auto"/>
        </w:rPr>
        <w:t xml:space="preserve"> an application </w:t>
      </w:r>
      <w:r>
        <w:rPr>
          <w:rFonts w:ascii="Verdana" w:hAnsi="Verdana"/>
          <w:color w:val="auto"/>
        </w:rPr>
        <w:t>now that it has been</w:t>
      </w:r>
      <w:r w:rsidRPr="00CE742E">
        <w:rPr>
          <w:rFonts w:ascii="Verdana" w:hAnsi="Verdana"/>
          <w:color w:val="auto"/>
        </w:rPr>
        <w:t xml:space="preserve"> approved in Australia. If participants wish to continue PrEP once the study is completed they will be advised they can continue to access this from the ARSHS however it will no longer be funded. </w:t>
      </w:r>
      <w:r w:rsidRPr="00CE742E">
        <w:rPr>
          <w:rFonts w:ascii="Verdana" w:hAnsi="Verdana" w:cs="Calibri"/>
          <w:color w:val="auto"/>
          <w:lang w:val="en-NZ"/>
        </w:rPr>
        <w:t xml:space="preserve"> </w:t>
      </w:r>
      <w:r w:rsidRPr="00CE742E">
        <w:rPr>
          <w:rFonts w:ascii="Verdana" w:hAnsi="Verdana"/>
          <w:color w:val="auto"/>
        </w:rPr>
        <w:t xml:space="preserve"> </w:t>
      </w:r>
    </w:p>
    <w:p w:rsidR="00F52A92" w:rsidRPr="00CE742E" w:rsidRDefault="00F52A92" w:rsidP="00CE742E">
      <w:pPr>
        <w:pStyle w:val="Default"/>
        <w:pBdr>
          <w:top w:val="none" w:sz="0" w:space="0" w:color="auto"/>
          <w:left w:val="none" w:sz="0" w:space="0" w:color="auto"/>
          <w:bottom w:val="none" w:sz="0" w:space="0" w:color="auto"/>
          <w:right w:val="none" w:sz="0" w:space="0" w:color="auto"/>
        </w:pBdr>
        <w:spacing w:after="240" w:line="360" w:lineRule="auto"/>
        <w:rPr>
          <w:rFonts w:ascii="Verdana" w:hAnsi="Verdana"/>
          <w:color w:val="auto"/>
        </w:rPr>
      </w:pPr>
      <w:r w:rsidRPr="00CE742E">
        <w:rPr>
          <w:rFonts w:ascii="Verdana" w:hAnsi="Verdana"/>
          <w:color w:val="auto"/>
        </w:rPr>
        <w:t>All participants will also receive risk reduction counseling with a peer educator at Visit 1</w:t>
      </w:r>
      <w:r>
        <w:rPr>
          <w:rFonts w:ascii="Verdana" w:hAnsi="Verdana"/>
          <w:color w:val="auto"/>
        </w:rPr>
        <w:t xml:space="preserve"> and be given free condoms</w:t>
      </w:r>
      <w:r w:rsidRPr="00CE742E">
        <w:rPr>
          <w:rFonts w:ascii="Verdana" w:hAnsi="Verdana"/>
          <w:color w:val="auto"/>
        </w:rPr>
        <w:t>. A</w:t>
      </w:r>
      <w:r>
        <w:rPr>
          <w:rFonts w:ascii="Verdana" w:hAnsi="Verdana"/>
          <w:color w:val="auto"/>
        </w:rPr>
        <w:t>fter which a</w:t>
      </w:r>
      <w:r w:rsidRPr="00CE742E">
        <w:rPr>
          <w:rFonts w:ascii="Verdana" w:hAnsi="Verdana"/>
          <w:color w:val="auto"/>
        </w:rPr>
        <w:t xml:space="preserve">ll participants will receive a prescription for a fixed-dose co- formulation of FTC and TDF (i.e., TRUVADA) prescribed for daily administration orally. (Each FTC/TDF tablet contains 200 mg of FTC and 300 mg of TDF (equivalent to 245 mg of tenofovir disoproxil). The study product will be supplied by Gilead Sciences (Foster City, USA). </w:t>
      </w:r>
      <w:r>
        <w:rPr>
          <w:rFonts w:ascii="Verdana" w:hAnsi="Verdana"/>
          <w:color w:val="auto"/>
        </w:rPr>
        <w:t xml:space="preserve">The nurse will discuss adherence, possible adverse effects of the medication and symptoms of HIV seroconversion. </w:t>
      </w:r>
      <w:r w:rsidRPr="00CE742E">
        <w:rPr>
          <w:rFonts w:ascii="Verdana" w:hAnsi="Verdana"/>
          <w:color w:val="auto"/>
        </w:rPr>
        <w:t>Participants will be supplied with the phone numbers of the research nurse and the ARSHS 0800 number to ring if they have any questions or concerns about the study or the medication, or if they experience any possible symptoms of HIV seroconversion.</w:t>
      </w:r>
      <w:r>
        <w:rPr>
          <w:rFonts w:ascii="Verdana" w:hAnsi="Verdana"/>
          <w:color w:val="auto"/>
        </w:rPr>
        <w:t xml:space="preserve"> They will also be supplied with contact phone numbers for Maori health support if required (see participant information sheet).</w:t>
      </w:r>
    </w:p>
    <w:p w:rsidR="00F52A92" w:rsidRPr="00CE742E" w:rsidRDefault="00F52A92" w:rsidP="00CE742E">
      <w:pPr>
        <w:pStyle w:val="Default"/>
        <w:pBdr>
          <w:top w:val="none" w:sz="0" w:space="0" w:color="auto"/>
          <w:left w:val="none" w:sz="0" w:space="0" w:color="auto"/>
          <w:bottom w:val="none" w:sz="0" w:space="0" w:color="auto"/>
          <w:right w:val="none" w:sz="0" w:space="0" w:color="auto"/>
        </w:pBdr>
        <w:spacing w:after="240" w:line="360" w:lineRule="auto"/>
        <w:rPr>
          <w:rFonts w:ascii="Verdana" w:hAnsi="Verdana"/>
          <w:color w:val="auto"/>
        </w:rPr>
      </w:pPr>
      <w:r w:rsidRPr="00CE742E">
        <w:rPr>
          <w:rFonts w:ascii="Verdana" w:hAnsi="Verdana"/>
          <w:color w:val="auto"/>
        </w:rPr>
        <w:t xml:space="preserve">All participants will be phoned by the research nurse 1 week after commencing PrEP to check for any </w:t>
      </w:r>
      <w:r>
        <w:rPr>
          <w:rFonts w:ascii="Verdana" w:hAnsi="Verdana"/>
          <w:color w:val="auto"/>
        </w:rPr>
        <w:t>adverse</w:t>
      </w:r>
      <w:r w:rsidRPr="00CE742E">
        <w:rPr>
          <w:rFonts w:ascii="Verdana" w:hAnsi="Verdana"/>
          <w:color w:val="auto"/>
        </w:rPr>
        <w:t xml:space="preserve"> effects or adherence issues.</w:t>
      </w:r>
      <w:r>
        <w:rPr>
          <w:rFonts w:ascii="Verdana" w:hAnsi="Verdana"/>
          <w:color w:val="auto"/>
        </w:rPr>
        <w:t xml:space="preserve"> (Telephone consult week 1 on attached schedule of visits)</w:t>
      </w:r>
      <w:r w:rsidRPr="00CE742E">
        <w:rPr>
          <w:rFonts w:ascii="Verdana" w:hAnsi="Verdana"/>
          <w:color w:val="auto"/>
        </w:rPr>
        <w:t xml:space="preserve"> </w:t>
      </w:r>
    </w:p>
    <w:p w:rsidR="00F52A92" w:rsidRDefault="00F52A92" w:rsidP="008641F9">
      <w:pPr>
        <w:pStyle w:val="Default"/>
        <w:pBdr>
          <w:top w:val="none" w:sz="0" w:space="0" w:color="auto"/>
          <w:left w:val="none" w:sz="0" w:space="0" w:color="auto"/>
          <w:bottom w:val="none" w:sz="0" w:space="0" w:color="auto"/>
          <w:right w:val="none" w:sz="0" w:space="0" w:color="auto"/>
        </w:pBdr>
        <w:spacing w:after="240" w:line="360" w:lineRule="auto"/>
        <w:rPr>
          <w:rFonts w:ascii="Verdana" w:hAnsi="Verdana"/>
          <w:color w:val="auto"/>
        </w:rPr>
      </w:pPr>
      <w:r w:rsidRPr="00CE742E">
        <w:rPr>
          <w:rFonts w:ascii="Verdana" w:hAnsi="Verdana"/>
          <w:color w:val="auto"/>
        </w:rPr>
        <w:t xml:space="preserve">Further follow-up visits will be scheduled </w:t>
      </w:r>
      <w:r>
        <w:rPr>
          <w:rFonts w:ascii="Verdana" w:hAnsi="Verdana"/>
          <w:color w:val="auto"/>
        </w:rPr>
        <w:t>3 monthly</w:t>
      </w:r>
      <w:r w:rsidRPr="00CE742E">
        <w:rPr>
          <w:rFonts w:ascii="Verdana" w:hAnsi="Verdana"/>
          <w:color w:val="auto"/>
        </w:rPr>
        <w:t xml:space="preserve"> during routine clinics</w:t>
      </w:r>
      <w:r>
        <w:rPr>
          <w:rFonts w:ascii="Verdana" w:hAnsi="Verdana"/>
          <w:color w:val="auto"/>
        </w:rPr>
        <w:t xml:space="preserve"> at ARSHS </w:t>
      </w:r>
      <w:r w:rsidRPr="00CE742E">
        <w:rPr>
          <w:rFonts w:ascii="Verdana" w:hAnsi="Verdana"/>
          <w:color w:val="auto"/>
        </w:rPr>
        <w:t xml:space="preserve">(see attached schedule of visits). </w:t>
      </w:r>
      <w:r>
        <w:rPr>
          <w:rFonts w:ascii="Verdana" w:hAnsi="Verdana"/>
          <w:color w:val="auto"/>
        </w:rPr>
        <w:t>A</w:t>
      </w:r>
      <w:r w:rsidRPr="00CE742E">
        <w:rPr>
          <w:rFonts w:ascii="Verdana" w:hAnsi="Verdana"/>
          <w:color w:val="auto"/>
        </w:rPr>
        <w:t xml:space="preserve">dherence </w:t>
      </w:r>
      <w:r>
        <w:rPr>
          <w:rFonts w:ascii="Verdana" w:hAnsi="Verdana"/>
          <w:color w:val="auto"/>
        </w:rPr>
        <w:t>will</w:t>
      </w:r>
      <w:r w:rsidRPr="00CE742E">
        <w:rPr>
          <w:rFonts w:ascii="Verdana" w:hAnsi="Verdana"/>
          <w:color w:val="auto"/>
        </w:rPr>
        <w:t xml:space="preserve"> be assessed by </w:t>
      </w:r>
      <w:r>
        <w:rPr>
          <w:rFonts w:ascii="Verdana" w:hAnsi="Verdana"/>
          <w:color w:val="auto"/>
        </w:rPr>
        <w:t xml:space="preserve">self-report </w:t>
      </w:r>
      <w:r w:rsidRPr="00CE742E">
        <w:rPr>
          <w:rFonts w:ascii="Verdana" w:hAnsi="Verdana"/>
          <w:color w:val="auto"/>
        </w:rPr>
        <w:t xml:space="preserve">and </w:t>
      </w:r>
      <w:r>
        <w:rPr>
          <w:rFonts w:ascii="Verdana" w:hAnsi="Verdana"/>
          <w:color w:val="auto"/>
        </w:rPr>
        <w:t>participants will be asked about possible</w:t>
      </w:r>
      <w:r w:rsidRPr="00CE742E">
        <w:rPr>
          <w:rFonts w:ascii="Verdana" w:hAnsi="Verdana"/>
          <w:color w:val="auto"/>
        </w:rPr>
        <w:t xml:space="preserve"> side effects or possible HIV seroconversion symptoms. </w:t>
      </w:r>
      <w:r>
        <w:rPr>
          <w:rFonts w:ascii="Verdana" w:hAnsi="Verdana"/>
          <w:color w:val="auto"/>
        </w:rPr>
        <w:t xml:space="preserve">Any serious adverse events such as anaphylaxis or renal toxicity will be reported as soon as possible to Gilead Sciences. </w:t>
      </w:r>
    </w:p>
    <w:p w:rsidR="00F52A92" w:rsidRDefault="00F52A92" w:rsidP="008641F9">
      <w:pPr>
        <w:pStyle w:val="Default"/>
        <w:pBdr>
          <w:top w:val="none" w:sz="0" w:space="0" w:color="auto"/>
          <w:left w:val="none" w:sz="0" w:space="0" w:color="auto"/>
          <w:bottom w:val="none" w:sz="0" w:space="0" w:color="auto"/>
          <w:right w:val="none" w:sz="0" w:space="0" w:color="auto"/>
        </w:pBdr>
        <w:spacing w:after="240" w:line="360" w:lineRule="auto"/>
        <w:rPr>
          <w:rFonts w:ascii="Verdana" w:hAnsi="Verdana"/>
          <w:color w:val="auto"/>
        </w:rPr>
      </w:pPr>
      <w:r w:rsidRPr="00CE742E">
        <w:rPr>
          <w:rFonts w:ascii="Verdana" w:hAnsi="Verdana"/>
          <w:color w:val="auto"/>
        </w:rPr>
        <w:t>Risk reduction and condom use will be routinely discussed at each follow-up visit to reinforce the initial risk-reduction counselling. Testing for HIV, STIs, and renal and liver biochemistry tests will be conducted at each of the scheduled follow-up visits by clinical staff.</w:t>
      </w:r>
      <w:r>
        <w:rPr>
          <w:rFonts w:ascii="Verdana" w:hAnsi="Verdana"/>
          <w:color w:val="auto"/>
        </w:rPr>
        <w:t xml:space="preserve">  </w:t>
      </w:r>
    </w:p>
    <w:p w:rsidR="00F52A92" w:rsidRDefault="00F52A92" w:rsidP="00CE742E">
      <w:pPr>
        <w:pStyle w:val="Default"/>
        <w:pBdr>
          <w:top w:val="none" w:sz="0" w:space="0" w:color="auto"/>
          <w:left w:val="none" w:sz="0" w:space="0" w:color="auto"/>
          <w:bottom w:val="none" w:sz="0" w:space="0" w:color="auto"/>
          <w:right w:val="none" w:sz="0" w:space="0" w:color="auto"/>
        </w:pBdr>
        <w:spacing w:after="240" w:line="360" w:lineRule="auto"/>
        <w:rPr>
          <w:rFonts w:ascii="Verdana" w:hAnsi="Verdana"/>
          <w:color w:val="auto"/>
        </w:rPr>
      </w:pPr>
      <w:r>
        <w:rPr>
          <w:rFonts w:ascii="Verdana" w:hAnsi="Verdana"/>
          <w:color w:val="auto"/>
        </w:rPr>
        <w:t xml:space="preserve">Participants will be reminded to complete their on-line behavioural survey at each follow-up visit. If this is not completed within 3 days of each study visit they will receive reminder prompts from ARSHS staff. </w:t>
      </w:r>
      <w:r w:rsidRPr="00CE742E">
        <w:rPr>
          <w:rFonts w:ascii="Verdana" w:hAnsi="Verdana"/>
          <w:color w:val="auto"/>
        </w:rPr>
        <w:t xml:space="preserve">Clinical staff will be provided with a checklist for each visit to ensure all study procedures are adhered to. The research nurse will contact all participants within 7 days of each visit to inform them of their test results. Those with any incident HIV infections or STIs will be recalled for treatment and further investigations if indicated as per normal clinic protocols. If there are any abnormal results indicating that medication should be discontinued, they will be recalled to the clinic for further assessment with a doctor.  Those that choose to withdraw from the study for any reason will be clinically followed up if they have been at risk of acquisition of HIV or other sexually transmitted infections or have </w:t>
      </w:r>
      <w:r>
        <w:rPr>
          <w:rFonts w:ascii="Verdana" w:hAnsi="Verdana"/>
          <w:color w:val="auto"/>
        </w:rPr>
        <w:t xml:space="preserve">had </w:t>
      </w:r>
      <w:r w:rsidRPr="00CE742E">
        <w:rPr>
          <w:rFonts w:ascii="Verdana" w:hAnsi="Verdana"/>
          <w:color w:val="auto"/>
        </w:rPr>
        <w:t xml:space="preserve">any adverse reactions to study medication. </w:t>
      </w:r>
    </w:p>
    <w:p w:rsidR="00F52A92" w:rsidRPr="00320F17" w:rsidRDefault="00F52A92" w:rsidP="00CE742E">
      <w:pPr>
        <w:pStyle w:val="Default"/>
        <w:pBdr>
          <w:top w:val="none" w:sz="0" w:space="0" w:color="auto"/>
          <w:left w:val="none" w:sz="0" w:space="0" w:color="auto"/>
          <w:bottom w:val="none" w:sz="0" w:space="0" w:color="auto"/>
          <w:right w:val="none" w:sz="0" w:space="0" w:color="auto"/>
        </w:pBdr>
        <w:spacing w:after="240" w:line="360" w:lineRule="auto"/>
        <w:rPr>
          <w:rFonts w:ascii="Verdana" w:hAnsi="Verdana"/>
          <w:b/>
          <w:color w:val="auto"/>
        </w:rPr>
      </w:pPr>
      <w:r w:rsidRPr="00320F17">
        <w:rPr>
          <w:rFonts w:ascii="Verdana" w:hAnsi="Verdana"/>
          <w:b/>
          <w:color w:val="auto"/>
        </w:rPr>
        <w:t>Adherence to PrEP</w:t>
      </w:r>
    </w:p>
    <w:p w:rsidR="00F52A92" w:rsidRDefault="00F52A92" w:rsidP="00CE742E">
      <w:pPr>
        <w:pStyle w:val="Default"/>
        <w:pBdr>
          <w:top w:val="none" w:sz="0" w:space="0" w:color="auto"/>
          <w:left w:val="none" w:sz="0" w:space="0" w:color="auto"/>
          <w:bottom w:val="none" w:sz="0" w:space="0" w:color="auto"/>
          <w:right w:val="none" w:sz="0" w:space="0" w:color="auto"/>
        </w:pBdr>
        <w:spacing w:after="240" w:line="360" w:lineRule="auto"/>
        <w:rPr>
          <w:rFonts w:ascii="Verdana" w:hAnsi="Verdana"/>
          <w:color w:val="auto"/>
        </w:rPr>
      </w:pPr>
      <w:r>
        <w:rPr>
          <w:rFonts w:ascii="Verdana" w:hAnsi="Verdana"/>
          <w:color w:val="auto"/>
        </w:rPr>
        <w:t>Adherence is critical for PrEP to be effective in preventing HIV acquisition.</w:t>
      </w:r>
    </w:p>
    <w:p w:rsidR="00F52A92" w:rsidRDefault="00F52A92" w:rsidP="00CE742E">
      <w:pPr>
        <w:pStyle w:val="Default"/>
        <w:pBdr>
          <w:top w:val="none" w:sz="0" w:space="0" w:color="auto"/>
          <w:left w:val="none" w:sz="0" w:space="0" w:color="auto"/>
          <w:bottom w:val="none" w:sz="0" w:space="0" w:color="auto"/>
          <w:right w:val="none" w:sz="0" w:space="0" w:color="auto"/>
        </w:pBdr>
        <w:spacing w:after="240" w:line="360" w:lineRule="auto"/>
        <w:rPr>
          <w:rFonts w:ascii="Verdana" w:hAnsi="Verdana"/>
          <w:color w:val="auto"/>
        </w:rPr>
      </w:pPr>
      <w:r>
        <w:rPr>
          <w:rFonts w:ascii="Verdana" w:hAnsi="Verdana"/>
          <w:color w:val="auto"/>
        </w:rPr>
        <w:t>Adherence will be assessed by 3 measures:</w:t>
      </w:r>
    </w:p>
    <w:p w:rsidR="00F52A92" w:rsidRDefault="00F52A92" w:rsidP="00320F17">
      <w:pPr>
        <w:pStyle w:val="Default"/>
        <w:numPr>
          <w:ilvl w:val="0"/>
          <w:numId w:val="11"/>
        </w:numPr>
        <w:pBdr>
          <w:top w:val="none" w:sz="0" w:space="0" w:color="auto"/>
          <w:left w:val="none" w:sz="0" w:space="0" w:color="auto"/>
          <w:bottom w:val="none" w:sz="0" w:space="0" w:color="auto"/>
          <w:right w:val="none" w:sz="0" w:space="0" w:color="auto"/>
        </w:pBdr>
        <w:spacing w:after="240" w:line="360" w:lineRule="auto"/>
        <w:rPr>
          <w:rFonts w:ascii="Verdana" w:hAnsi="Verdana"/>
          <w:color w:val="auto"/>
        </w:rPr>
      </w:pPr>
      <w:r>
        <w:rPr>
          <w:rFonts w:ascii="Verdana" w:hAnsi="Verdana"/>
          <w:color w:val="auto"/>
        </w:rPr>
        <w:t xml:space="preserve">Self-report </w:t>
      </w:r>
    </w:p>
    <w:p w:rsidR="00F52A92" w:rsidRDefault="00F52A92" w:rsidP="00320F17">
      <w:pPr>
        <w:pStyle w:val="Default"/>
        <w:numPr>
          <w:ilvl w:val="0"/>
          <w:numId w:val="11"/>
        </w:numPr>
        <w:pBdr>
          <w:top w:val="none" w:sz="0" w:space="0" w:color="auto"/>
          <w:left w:val="none" w:sz="0" w:space="0" w:color="auto"/>
          <w:bottom w:val="none" w:sz="0" w:space="0" w:color="auto"/>
          <w:right w:val="none" w:sz="0" w:space="0" w:color="auto"/>
        </w:pBdr>
        <w:spacing w:after="240" w:line="360" w:lineRule="auto"/>
        <w:rPr>
          <w:rFonts w:ascii="Verdana" w:hAnsi="Verdana"/>
          <w:color w:val="auto"/>
        </w:rPr>
      </w:pPr>
      <w:r>
        <w:rPr>
          <w:rFonts w:ascii="Verdana" w:hAnsi="Verdana"/>
          <w:color w:val="auto"/>
        </w:rPr>
        <w:t>Pharmacy dispensing records</w:t>
      </w:r>
    </w:p>
    <w:p w:rsidR="00F52A92" w:rsidRDefault="00F52A92" w:rsidP="00320F17">
      <w:pPr>
        <w:pStyle w:val="Default"/>
        <w:numPr>
          <w:ilvl w:val="0"/>
          <w:numId w:val="11"/>
        </w:numPr>
        <w:pBdr>
          <w:top w:val="none" w:sz="0" w:space="0" w:color="auto"/>
          <w:left w:val="none" w:sz="0" w:space="0" w:color="auto"/>
          <w:bottom w:val="none" w:sz="0" w:space="0" w:color="auto"/>
          <w:right w:val="none" w:sz="0" w:space="0" w:color="auto"/>
        </w:pBdr>
        <w:spacing w:after="240" w:line="360" w:lineRule="auto"/>
        <w:rPr>
          <w:rFonts w:ascii="Verdana" w:hAnsi="Verdana"/>
          <w:color w:val="auto"/>
        </w:rPr>
      </w:pPr>
      <w:r>
        <w:rPr>
          <w:rFonts w:ascii="Verdana" w:hAnsi="Verdana"/>
          <w:color w:val="auto"/>
        </w:rPr>
        <w:t>Behavioural surveys</w:t>
      </w:r>
    </w:p>
    <w:p w:rsidR="00F52A92" w:rsidRDefault="00F52A92" w:rsidP="003227AC">
      <w:pPr>
        <w:pStyle w:val="Default"/>
        <w:pBdr>
          <w:top w:val="none" w:sz="0" w:space="0" w:color="auto"/>
          <w:left w:val="none" w:sz="0" w:space="0" w:color="auto"/>
          <w:bottom w:val="none" w:sz="0" w:space="0" w:color="auto"/>
          <w:right w:val="none" w:sz="0" w:space="0" w:color="auto"/>
        </w:pBdr>
        <w:spacing w:after="240" w:line="360" w:lineRule="auto"/>
        <w:rPr>
          <w:rFonts w:ascii="Verdana" w:hAnsi="Verdana"/>
          <w:b/>
          <w:color w:val="auto"/>
        </w:rPr>
      </w:pPr>
      <w:r w:rsidRPr="00CE742E">
        <w:rPr>
          <w:rFonts w:ascii="Verdana" w:hAnsi="Verdana"/>
          <w:b/>
          <w:color w:val="auto"/>
        </w:rPr>
        <w:t xml:space="preserve">Clinical Data Collection </w:t>
      </w:r>
    </w:p>
    <w:p w:rsidR="00F52A92" w:rsidRDefault="00F52A92" w:rsidP="003227AC">
      <w:pPr>
        <w:pStyle w:val="Default"/>
        <w:pBdr>
          <w:top w:val="none" w:sz="0" w:space="0" w:color="auto"/>
          <w:left w:val="none" w:sz="0" w:space="0" w:color="auto"/>
          <w:bottom w:val="none" w:sz="0" w:space="0" w:color="auto"/>
          <w:right w:val="none" w:sz="0" w:space="0" w:color="auto"/>
        </w:pBdr>
        <w:spacing w:after="240" w:line="360" w:lineRule="auto"/>
        <w:rPr>
          <w:rFonts w:ascii="Verdana" w:hAnsi="Verdana"/>
          <w:color w:val="auto"/>
        </w:rPr>
      </w:pPr>
      <w:r w:rsidRPr="00CE742E">
        <w:rPr>
          <w:rFonts w:ascii="Verdana" w:hAnsi="Verdana"/>
          <w:color w:val="auto"/>
        </w:rPr>
        <w:t xml:space="preserve">The research nurse will enter participant clinical data into a password-protected </w:t>
      </w:r>
      <w:r>
        <w:rPr>
          <w:rFonts w:ascii="Verdana" w:hAnsi="Verdana"/>
          <w:color w:val="auto"/>
        </w:rPr>
        <w:t>d</w:t>
      </w:r>
      <w:r w:rsidRPr="00CE742E">
        <w:rPr>
          <w:rFonts w:ascii="Verdana" w:hAnsi="Verdana"/>
          <w:color w:val="auto"/>
        </w:rPr>
        <w:t xml:space="preserve">atabase </w:t>
      </w:r>
      <w:r>
        <w:rPr>
          <w:rFonts w:ascii="Verdana" w:hAnsi="Verdana"/>
          <w:color w:val="auto"/>
        </w:rPr>
        <w:t>set up specifically for this study. The database will be st</w:t>
      </w:r>
      <w:r w:rsidRPr="00CE742E">
        <w:rPr>
          <w:rFonts w:ascii="Verdana" w:hAnsi="Verdana"/>
          <w:color w:val="auto"/>
        </w:rPr>
        <w:t xml:space="preserve">ored </w:t>
      </w:r>
      <w:r>
        <w:rPr>
          <w:rFonts w:ascii="Verdana" w:hAnsi="Verdana"/>
          <w:color w:val="auto"/>
        </w:rPr>
        <w:t xml:space="preserve">securely </w:t>
      </w:r>
      <w:r w:rsidRPr="00CE742E">
        <w:rPr>
          <w:rFonts w:ascii="Verdana" w:hAnsi="Verdana"/>
          <w:color w:val="auto"/>
        </w:rPr>
        <w:t xml:space="preserve">in the network drive of a password-protected Auckland District Health Board (ADHB) computer </w:t>
      </w:r>
      <w:r>
        <w:rPr>
          <w:rFonts w:ascii="Verdana" w:hAnsi="Verdana"/>
          <w:color w:val="auto"/>
        </w:rPr>
        <w:t xml:space="preserve">behind ADHB firewalls </w:t>
      </w:r>
      <w:r w:rsidRPr="00CE742E">
        <w:rPr>
          <w:rFonts w:ascii="Verdana" w:hAnsi="Verdana"/>
          <w:color w:val="auto"/>
        </w:rPr>
        <w:t xml:space="preserve">for later analysis. Participants’ records will be assigned a unique numeric identifier so the study data can be linked to their health records. No other unique </w:t>
      </w:r>
      <w:r>
        <w:rPr>
          <w:rFonts w:ascii="Verdana" w:hAnsi="Verdana"/>
          <w:color w:val="auto"/>
        </w:rPr>
        <w:t xml:space="preserve">patient </w:t>
      </w:r>
      <w:r w:rsidRPr="00CE742E">
        <w:rPr>
          <w:rFonts w:ascii="Verdana" w:hAnsi="Verdana"/>
          <w:color w:val="auto"/>
        </w:rPr>
        <w:t>identifying information will be entered into the study database.</w:t>
      </w:r>
      <w:r>
        <w:rPr>
          <w:rFonts w:ascii="Verdana" w:hAnsi="Verdana"/>
          <w:color w:val="auto"/>
        </w:rPr>
        <w:t xml:space="preserve"> </w:t>
      </w:r>
    </w:p>
    <w:p w:rsidR="00F52A92" w:rsidRPr="00CE742E" w:rsidRDefault="00F52A92" w:rsidP="00224A9C">
      <w:pPr>
        <w:pBdr>
          <w:top w:val="none" w:sz="0" w:space="0" w:color="auto"/>
          <w:left w:val="none" w:sz="0" w:space="0" w:color="auto"/>
          <w:bottom w:val="none" w:sz="0" w:space="0" w:color="auto"/>
          <w:right w:val="none" w:sz="0" w:space="0" w:color="auto"/>
        </w:pBdr>
        <w:autoSpaceDE w:val="0"/>
        <w:autoSpaceDN w:val="0"/>
        <w:adjustRightInd w:val="0"/>
        <w:spacing w:line="360" w:lineRule="auto"/>
        <w:rPr>
          <w:rFonts w:ascii="Verdana" w:hAnsi="Verdana"/>
          <w:b/>
          <w:sz w:val="22"/>
          <w:szCs w:val="22"/>
          <w:lang w:val="en-NZ" w:eastAsia="en-NZ"/>
        </w:rPr>
      </w:pPr>
      <w:r w:rsidRPr="00CE742E">
        <w:rPr>
          <w:rFonts w:ascii="Verdana" w:hAnsi="Verdana"/>
          <w:b/>
          <w:sz w:val="22"/>
          <w:szCs w:val="22"/>
          <w:lang w:val="en-NZ" w:eastAsia="en-NZ"/>
        </w:rPr>
        <w:t xml:space="preserve">On-line Data Collection </w:t>
      </w:r>
    </w:p>
    <w:p w:rsidR="00F52A92" w:rsidRDefault="00F52A92" w:rsidP="00224A9C">
      <w:pPr>
        <w:pBdr>
          <w:top w:val="none" w:sz="0" w:space="0" w:color="auto"/>
          <w:left w:val="none" w:sz="0" w:space="0" w:color="auto"/>
          <w:bottom w:val="none" w:sz="0" w:space="0" w:color="auto"/>
          <w:right w:val="none" w:sz="0" w:space="0" w:color="auto"/>
        </w:pBdr>
        <w:spacing w:line="360" w:lineRule="auto"/>
        <w:rPr>
          <w:rFonts w:ascii="Verdana" w:hAnsi="Verdana" w:cs="Calibri"/>
          <w:sz w:val="22"/>
          <w:szCs w:val="22"/>
          <w:lang w:val="en-NZ"/>
        </w:rPr>
      </w:pPr>
      <w:r w:rsidRPr="00CE742E">
        <w:rPr>
          <w:rFonts w:ascii="Verdana" w:hAnsi="Verdana" w:cs="Calibri"/>
          <w:sz w:val="22"/>
          <w:szCs w:val="22"/>
          <w:lang w:val="en-NZ"/>
        </w:rPr>
        <w:t xml:space="preserve">Participants will also be required to complete an on-line self-administered attitude, behavioural and lifestyle survey within 3 days of enrolment and will be asked to complete further surveys within 3 days of each study visit or if they withdraw for any reason. Those that decline PrEP will also be invited to complete the on-line behavioural survey which will include questions on their reasons for declining PrEP, so that characteristics of those that decline PrEP can be compared with those of participants. The behavioural survey will collect data on demographics of participants such as age, ethnicity, educational status. There will be further questions about attitudes to PrEP use, perceived benefits and disadvantages of PrEP, adherence to PrEP, numbers of regular and casual sexual partners following commencement of PrEP, use of recreational drugs and numbers of episodes of condomless anal sex encounters with both casual and regular partners. </w:t>
      </w:r>
    </w:p>
    <w:p w:rsidR="00F52A92" w:rsidRDefault="00F52A92" w:rsidP="00224A9C">
      <w:pPr>
        <w:pBdr>
          <w:top w:val="none" w:sz="0" w:space="0" w:color="auto"/>
          <w:left w:val="none" w:sz="0" w:space="0" w:color="auto"/>
          <w:bottom w:val="none" w:sz="0" w:space="0" w:color="auto"/>
          <w:right w:val="none" w:sz="0" w:space="0" w:color="auto"/>
        </w:pBdr>
        <w:spacing w:line="360" w:lineRule="auto"/>
        <w:rPr>
          <w:rFonts w:ascii="Verdana" w:hAnsi="Verdana" w:cs="Calibri"/>
          <w:sz w:val="22"/>
          <w:szCs w:val="22"/>
          <w:lang w:val="en-NZ"/>
        </w:rPr>
      </w:pPr>
    </w:p>
    <w:p w:rsidR="00F52A92" w:rsidRDefault="00F52A92" w:rsidP="00224A9C">
      <w:pPr>
        <w:pBdr>
          <w:top w:val="none" w:sz="0" w:space="0" w:color="auto"/>
          <w:left w:val="none" w:sz="0" w:space="0" w:color="auto"/>
          <w:bottom w:val="none" w:sz="0" w:space="0" w:color="auto"/>
          <w:right w:val="none" w:sz="0" w:space="0" w:color="auto"/>
        </w:pBdr>
        <w:spacing w:line="360" w:lineRule="auto"/>
        <w:rPr>
          <w:rFonts w:ascii="Verdana" w:hAnsi="Verdana"/>
          <w:sz w:val="22"/>
          <w:szCs w:val="22"/>
        </w:rPr>
      </w:pPr>
      <w:r w:rsidRPr="00CE742E">
        <w:rPr>
          <w:rFonts w:ascii="Verdana" w:hAnsi="Verdana"/>
          <w:sz w:val="22"/>
          <w:szCs w:val="22"/>
        </w:rPr>
        <w:t xml:space="preserve">The behavioural survey will be hosted on a secure remote website that is password protected and accessible only by members of the research team. The behavioural </w:t>
      </w:r>
      <w:r>
        <w:rPr>
          <w:rFonts w:ascii="Verdana" w:hAnsi="Verdana"/>
          <w:sz w:val="22"/>
          <w:szCs w:val="22"/>
        </w:rPr>
        <w:t>survey</w:t>
      </w:r>
      <w:r w:rsidRPr="00CE742E">
        <w:rPr>
          <w:rFonts w:ascii="Verdana" w:hAnsi="Verdana"/>
          <w:sz w:val="22"/>
          <w:szCs w:val="22"/>
        </w:rPr>
        <w:t xml:space="preserve"> will not ask for nor record a person’s full name. Participants will complete their behavioural surveys by providing </w:t>
      </w:r>
      <w:r>
        <w:rPr>
          <w:rFonts w:ascii="Verdana" w:hAnsi="Verdana"/>
          <w:sz w:val="22"/>
          <w:szCs w:val="22"/>
        </w:rPr>
        <w:t>the</w:t>
      </w:r>
      <w:r w:rsidRPr="00CE742E">
        <w:rPr>
          <w:rFonts w:ascii="Verdana" w:hAnsi="Verdana"/>
          <w:sz w:val="22"/>
          <w:szCs w:val="22"/>
        </w:rPr>
        <w:t xml:space="preserve"> unique participant numeric identifier allocated to them at clinic enrolment</w:t>
      </w:r>
      <w:r>
        <w:rPr>
          <w:rFonts w:ascii="Verdana" w:hAnsi="Verdana"/>
          <w:sz w:val="22"/>
          <w:szCs w:val="22"/>
        </w:rPr>
        <w:t xml:space="preserve">. They will be provided with a card containing details of their unique identifier, the website address of the survey and contact details of the research team if they have any questions. This information will also be emailed or tested </w:t>
      </w:r>
      <w:r w:rsidRPr="00CE742E">
        <w:rPr>
          <w:rFonts w:ascii="Verdana" w:hAnsi="Verdana"/>
          <w:sz w:val="22"/>
          <w:szCs w:val="22"/>
        </w:rPr>
        <w:t xml:space="preserve">to them following their </w:t>
      </w:r>
      <w:r>
        <w:rPr>
          <w:rFonts w:ascii="Verdana" w:hAnsi="Verdana"/>
          <w:sz w:val="22"/>
          <w:szCs w:val="22"/>
        </w:rPr>
        <w:t>enrolment visit</w:t>
      </w:r>
      <w:r w:rsidRPr="00CE742E">
        <w:rPr>
          <w:rFonts w:ascii="Verdana" w:hAnsi="Verdana"/>
          <w:sz w:val="22"/>
          <w:szCs w:val="22"/>
        </w:rPr>
        <w:t>. Unique participant identifiers are necessary to monitor whether participants’ experiences e.g. condom use have changed over time longitudinally, and in order to link respondents’ self-reported behaviour</w:t>
      </w:r>
      <w:r>
        <w:rPr>
          <w:rFonts w:ascii="Verdana" w:hAnsi="Verdana"/>
          <w:sz w:val="22"/>
          <w:szCs w:val="22"/>
        </w:rPr>
        <w:t>s</w:t>
      </w:r>
      <w:r w:rsidRPr="00CE742E">
        <w:rPr>
          <w:rFonts w:ascii="Verdana" w:hAnsi="Verdana"/>
          <w:sz w:val="22"/>
          <w:szCs w:val="22"/>
        </w:rPr>
        <w:t xml:space="preserve"> with their biological and study related data collected at each clinic assessment</w:t>
      </w:r>
      <w:r>
        <w:rPr>
          <w:rFonts w:ascii="Verdana" w:hAnsi="Verdana"/>
          <w:sz w:val="22"/>
          <w:szCs w:val="22"/>
        </w:rPr>
        <w:t>.</w:t>
      </w:r>
      <w:r w:rsidRPr="00CE742E">
        <w:rPr>
          <w:rFonts w:ascii="Verdana" w:hAnsi="Verdana"/>
          <w:sz w:val="22"/>
          <w:szCs w:val="22"/>
        </w:rPr>
        <w:t xml:space="preserve"> The behavioural dataset will be periodically downloaded from the survey website and stored securely at the University of Auckland</w:t>
      </w:r>
      <w:r>
        <w:rPr>
          <w:rFonts w:ascii="Verdana" w:hAnsi="Verdana"/>
          <w:sz w:val="22"/>
          <w:szCs w:val="22"/>
        </w:rPr>
        <w:t>,</w:t>
      </w:r>
      <w:r w:rsidRPr="00CE742E">
        <w:rPr>
          <w:rFonts w:ascii="Verdana" w:hAnsi="Verdana"/>
          <w:sz w:val="22"/>
          <w:szCs w:val="22"/>
        </w:rPr>
        <w:t xml:space="preserve"> School of Population Health behind </w:t>
      </w:r>
      <w:r>
        <w:rPr>
          <w:rFonts w:ascii="Verdana" w:hAnsi="Verdana"/>
          <w:sz w:val="22"/>
          <w:szCs w:val="22"/>
        </w:rPr>
        <w:t>U</w:t>
      </w:r>
      <w:r w:rsidRPr="00CE742E">
        <w:rPr>
          <w:rFonts w:ascii="Verdana" w:hAnsi="Verdana"/>
          <w:sz w:val="22"/>
          <w:szCs w:val="22"/>
        </w:rPr>
        <w:t xml:space="preserve">niversity firewalls and access will be password protected. Responses to the survey will be pooled at the University of Auckland. </w:t>
      </w:r>
    </w:p>
    <w:p w:rsidR="00F52A92" w:rsidRDefault="00F52A92" w:rsidP="00224A9C">
      <w:pPr>
        <w:pBdr>
          <w:top w:val="none" w:sz="0" w:space="0" w:color="auto"/>
          <w:left w:val="none" w:sz="0" w:space="0" w:color="auto"/>
          <w:bottom w:val="none" w:sz="0" w:space="0" w:color="auto"/>
          <w:right w:val="none" w:sz="0" w:space="0" w:color="auto"/>
        </w:pBdr>
        <w:spacing w:line="360" w:lineRule="auto"/>
        <w:rPr>
          <w:rFonts w:ascii="Verdana" w:hAnsi="Verdana"/>
          <w:sz w:val="22"/>
          <w:szCs w:val="22"/>
        </w:rPr>
      </w:pPr>
    </w:p>
    <w:p w:rsidR="00F52A92" w:rsidRPr="00C22E49" w:rsidRDefault="00F52A92" w:rsidP="003227AC">
      <w:pPr>
        <w:pStyle w:val="Default"/>
        <w:pBdr>
          <w:top w:val="none" w:sz="0" w:space="0" w:color="auto"/>
          <w:left w:val="none" w:sz="0" w:space="0" w:color="auto"/>
          <w:bottom w:val="none" w:sz="0" w:space="0" w:color="auto"/>
          <w:right w:val="none" w:sz="0" w:space="0" w:color="auto"/>
        </w:pBdr>
        <w:spacing w:after="240" w:line="360" w:lineRule="auto"/>
        <w:rPr>
          <w:rFonts w:ascii="Verdana" w:hAnsi="Verdana" w:cs="Times"/>
          <w:b/>
        </w:rPr>
      </w:pPr>
      <w:r w:rsidRPr="00C22E49">
        <w:rPr>
          <w:rFonts w:ascii="Verdana" w:hAnsi="Verdana" w:cs="Calibri"/>
          <w:b/>
        </w:rPr>
        <w:t xml:space="preserve">Main outcome measures will be: </w:t>
      </w:r>
    </w:p>
    <w:p w:rsidR="00F52A92" w:rsidRPr="003227AC" w:rsidRDefault="00F52A92" w:rsidP="007273A2">
      <w:pPr>
        <w:pStyle w:val="ListParagraph"/>
        <w:widowControl w:val="0"/>
        <w:numPr>
          <w:ilvl w:val="0"/>
          <w:numId w:val="9"/>
        </w:numPr>
        <w:pBdr>
          <w:top w:val="none" w:sz="0" w:space="0" w:color="auto"/>
          <w:left w:val="none" w:sz="0" w:space="0" w:color="auto"/>
          <w:bottom w:val="none" w:sz="0" w:space="0" w:color="auto"/>
          <w:right w:val="none" w:sz="0" w:space="0" w:color="auto"/>
        </w:pBdr>
        <w:tabs>
          <w:tab w:val="left" w:pos="220"/>
          <w:tab w:val="left" w:pos="720"/>
        </w:tabs>
        <w:autoSpaceDE w:val="0"/>
        <w:autoSpaceDN w:val="0"/>
        <w:adjustRightInd w:val="0"/>
        <w:spacing w:after="293" w:line="360" w:lineRule="auto"/>
        <w:ind w:left="714" w:hanging="357"/>
        <w:rPr>
          <w:rFonts w:ascii="MS Gothic" w:eastAsia="MS Gothic" w:hAnsi="MS Gothic" w:cs="MS Gothic"/>
          <w:sz w:val="22"/>
          <w:szCs w:val="22"/>
          <w:lang w:eastAsia="en-NZ"/>
        </w:rPr>
      </w:pPr>
      <w:r w:rsidRPr="003227AC">
        <w:rPr>
          <w:rFonts w:ascii="Verdana" w:hAnsi="Verdana" w:cs="Calibri"/>
          <w:sz w:val="22"/>
          <w:szCs w:val="22"/>
          <w:lang w:eastAsia="en-NZ"/>
        </w:rPr>
        <w:t>Time to accrual of 300 person years of follow-up on TRUVADA</w:t>
      </w:r>
    </w:p>
    <w:p w:rsidR="00F52A92" w:rsidRPr="003227AC" w:rsidRDefault="00F52A92" w:rsidP="007273A2">
      <w:pPr>
        <w:pStyle w:val="ListParagraph"/>
        <w:widowControl w:val="0"/>
        <w:numPr>
          <w:ilvl w:val="0"/>
          <w:numId w:val="9"/>
        </w:numPr>
        <w:pBdr>
          <w:top w:val="none" w:sz="0" w:space="0" w:color="auto"/>
          <w:left w:val="none" w:sz="0" w:space="0" w:color="auto"/>
          <w:bottom w:val="none" w:sz="0" w:space="0" w:color="auto"/>
          <w:right w:val="none" w:sz="0" w:space="0" w:color="auto"/>
        </w:pBdr>
        <w:tabs>
          <w:tab w:val="left" w:pos="220"/>
          <w:tab w:val="left" w:pos="720"/>
        </w:tabs>
        <w:autoSpaceDE w:val="0"/>
        <w:autoSpaceDN w:val="0"/>
        <w:adjustRightInd w:val="0"/>
        <w:spacing w:after="293" w:line="360" w:lineRule="auto"/>
        <w:ind w:left="714" w:hanging="357"/>
        <w:rPr>
          <w:rFonts w:ascii="MS Gothic" w:eastAsia="MS Gothic" w:hAnsi="MS Gothic" w:cs="MS Gothic"/>
          <w:sz w:val="22"/>
          <w:szCs w:val="22"/>
          <w:lang w:eastAsia="en-NZ"/>
        </w:rPr>
      </w:pPr>
      <w:r w:rsidRPr="003227AC">
        <w:rPr>
          <w:rFonts w:ascii="Verdana" w:hAnsi="Verdana" w:cs="Calibri"/>
          <w:sz w:val="22"/>
          <w:szCs w:val="22"/>
          <w:lang w:eastAsia="en-NZ"/>
        </w:rPr>
        <w:t xml:space="preserve">Seroconversion-free time on PrEP </w:t>
      </w:r>
      <w:r w:rsidRPr="003227AC">
        <w:rPr>
          <w:rFonts w:ascii="MS Gothic" w:eastAsia="MS Gothic" w:hAnsi="MS Gothic" w:cs="MS Gothic" w:hint="eastAsia"/>
          <w:sz w:val="22"/>
          <w:szCs w:val="22"/>
          <w:lang w:eastAsia="en-NZ"/>
        </w:rPr>
        <w:t> </w:t>
      </w:r>
    </w:p>
    <w:p w:rsidR="00F52A92" w:rsidRPr="003227AC" w:rsidRDefault="00F52A92" w:rsidP="007273A2">
      <w:pPr>
        <w:pStyle w:val="ListParagraph"/>
        <w:widowControl w:val="0"/>
        <w:numPr>
          <w:ilvl w:val="0"/>
          <w:numId w:val="9"/>
        </w:numPr>
        <w:pBdr>
          <w:top w:val="none" w:sz="0" w:space="0" w:color="auto"/>
          <w:left w:val="none" w:sz="0" w:space="0" w:color="auto"/>
          <w:bottom w:val="none" w:sz="0" w:space="0" w:color="auto"/>
          <w:right w:val="none" w:sz="0" w:space="0" w:color="auto"/>
        </w:pBdr>
        <w:tabs>
          <w:tab w:val="left" w:pos="220"/>
          <w:tab w:val="left" w:pos="720"/>
        </w:tabs>
        <w:autoSpaceDE w:val="0"/>
        <w:autoSpaceDN w:val="0"/>
        <w:adjustRightInd w:val="0"/>
        <w:spacing w:after="293" w:line="360" w:lineRule="auto"/>
        <w:ind w:left="714" w:hanging="357"/>
        <w:rPr>
          <w:rFonts w:ascii="Verdana" w:hAnsi="Verdana" w:cs="Times"/>
          <w:sz w:val="22"/>
          <w:szCs w:val="22"/>
          <w:lang w:eastAsia="en-NZ"/>
        </w:rPr>
      </w:pPr>
      <w:r w:rsidRPr="003227AC">
        <w:rPr>
          <w:rFonts w:ascii="Verdana" w:hAnsi="Verdana" w:cs="Calibri"/>
          <w:sz w:val="22"/>
          <w:szCs w:val="22"/>
          <w:lang w:eastAsia="en-NZ"/>
        </w:rPr>
        <w:t xml:space="preserve">Time to discontinuation </w:t>
      </w:r>
      <w:r w:rsidRPr="003227AC">
        <w:rPr>
          <w:rFonts w:ascii="MS Gothic" w:eastAsia="MS Gothic" w:hAnsi="MS Gothic" w:cs="MS Gothic" w:hint="eastAsia"/>
          <w:sz w:val="22"/>
          <w:szCs w:val="22"/>
          <w:lang w:eastAsia="en-NZ"/>
        </w:rPr>
        <w:t> </w:t>
      </w:r>
      <w:r w:rsidRPr="003227AC">
        <w:rPr>
          <w:rFonts w:ascii="Verdana" w:hAnsi="Verdana" w:cs="Times"/>
          <w:sz w:val="22"/>
          <w:szCs w:val="22"/>
          <w:lang w:eastAsia="en-NZ"/>
        </w:rPr>
        <w:t>of PrEP</w:t>
      </w:r>
    </w:p>
    <w:p w:rsidR="00F52A92" w:rsidRPr="00735933" w:rsidRDefault="00F52A92" w:rsidP="007273A2">
      <w:pPr>
        <w:pStyle w:val="ListParagraph"/>
        <w:widowControl w:val="0"/>
        <w:numPr>
          <w:ilvl w:val="0"/>
          <w:numId w:val="9"/>
        </w:numPr>
        <w:pBdr>
          <w:top w:val="none" w:sz="0" w:space="0" w:color="auto"/>
          <w:left w:val="none" w:sz="0" w:space="0" w:color="auto"/>
          <w:bottom w:val="none" w:sz="0" w:space="0" w:color="auto"/>
          <w:right w:val="none" w:sz="0" w:space="0" w:color="auto"/>
        </w:pBdr>
        <w:tabs>
          <w:tab w:val="left" w:pos="220"/>
          <w:tab w:val="left" w:pos="720"/>
        </w:tabs>
        <w:autoSpaceDE w:val="0"/>
        <w:autoSpaceDN w:val="0"/>
        <w:adjustRightInd w:val="0"/>
        <w:spacing w:after="293" w:line="360" w:lineRule="auto"/>
        <w:ind w:left="714" w:hanging="357"/>
        <w:rPr>
          <w:rFonts w:ascii="Verdana" w:hAnsi="Verdana" w:cs="Times"/>
          <w:sz w:val="22"/>
          <w:szCs w:val="22"/>
          <w:lang w:eastAsia="en-NZ"/>
        </w:rPr>
      </w:pPr>
      <w:r>
        <w:rPr>
          <w:rFonts w:ascii="Verdana" w:hAnsi="Verdana" w:cs="Calibri"/>
          <w:sz w:val="22"/>
          <w:szCs w:val="22"/>
          <w:lang w:eastAsia="en-NZ"/>
        </w:rPr>
        <w:t>Adherence</w:t>
      </w:r>
      <w:r w:rsidRPr="003227AC">
        <w:rPr>
          <w:rFonts w:ascii="Verdana" w:hAnsi="Verdana" w:cs="Calibri"/>
          <w:sz w:val="22"/>
          <w:szCs w:val="22"/>
          <w:lang w:eastAsia="en-NZ"/>
        </w:rPr>
        <w:t xml:space="preserve"> of prescribed doses taken orally in the prescribed period </w:t>
      </w:r>
    </w:p>
    <w:p w:rsidR="00F52A92" w:rsidRPr="003227AC" w:rsidRDefault="00F52A92" w:rsidP="007273A2">
      <w:pPr>
        <w:pStyle w:val="ListParagraph"/>
        <w:widowControl w:val="0"/>
        <w:numPr>
          <w:ilvl w:val="0"/>
          <w:numId w:val="9"/>
        </w:numPr>
        <w:pBdr>
          <w:top w:val="none" w:sz="0" w:space="0" w:color="auto"/>
          <w:left w:val="none" w:sz="0" w:space="0" w:color="auto"/>
          <w:bottom w:val="none" w:sz="0" w:space="0" w:color="auto"/>
          <w:right w:val="none" w:sz="0" w:space="0" w:color="auto"/>
        </w:pBdr>
        <w:tabs>
          <w:tab w:val="left" w:pos="220"/>
          <w:tab w:val="left" w:pos="720"/>
        </w:tabs>
        <w:autoSpaceDE w:val="0"/>
        <w:autoSpaceDN w:val="0"/>
        <w:adjustRightInd w:val="0"/>
        <w:spacing w:after="293" w:line="360" w:lineRule="auto"/>
        <w:ind w:left="714" w:hanging="357"/>
        <w:rPr>
          <w:rFonts w:ascii="Verdana" w:hAnsi="Verdana" w:cs="Times"/>
          <w:sz w:val="22"/>
          <w:szCs w:val="22"/>
          <w:lang w:eastAsia="en-NZ"/>
        </w:rPr>
      </w:pPr>
      <w:r w:rsidRPr="003227AC">
        <w:rPr>
          <w:rFonts w:ascii="Verdana" w:hAnsi="Verdana" w:cs="Calibri"/>
          <w:sz w:val="22"/>
          <w:szCs w:val="22"/>
          <w:lang w:eastAsia="en-NZ"/>
        </w:rPr>
        <w:t>Inciden</w:t>
      </w:r>
      <w:r>
        <w:rPr>
          <w:rFonts w:ascii="Verdana" w:hAnsi="Verdana" w:cs="Calibri"/>
          <w:sz w:val="22"/>
          <w:szCs w:val="22"/>
          <w:lang w:eastAsia="en-NZ"/>
        </w:rPr>
        <w:t>ce</w:t>
      </w:r>
      <w:r w:rsidRPr="003227AC">
        <w:rPr>
          <w:rFonts w:ascii="Verdana" w:hAnsi="Verdana" w:cs="Calibri"/>
          <w:sz w:val="22"/>
          <w:szCs w:val="22"/>
          <w:lang w:eastAsia="en-NZ"/>
        </w:rPr>
        <w:t xml:space="preserve"> of HIV </w:t>
      </w:r>
      <w:r w:rsidRPr="003227AC">
        <w:rPr>
          <w:rFonts w:ascii="MS Gothic" w:eastAsia="MS Gothic" w:hAnsi="MS Gothic" w:cs="MS Gothic" w:hint="eastAsia"/>
          <w:sz w:val="22"/>
          <w:szCs w:val="22"/>
          <w:lang w:eastAsia="en-NZ"/>
        </w:rPr>
        <w:t> </w:t>
      </w:r>
    </w:p>
    <w:p w:rsidR="00F52A92" w:rsidRPr="003227AC" w:rsidRDefault="00F52A92" w:rsidP="007273A2">
      <w:pPr>
        <w:pStyle w:val="ListParagraph"/>
        <w:widowControl w:val="0"/>
        <w:numPr>
          <w:ilvl w:val="0"/>
          <w:numId w:val="9"/>
        </w:numPr>
        <w:pBdr>
          <w:top w:val="none" w:sz="0" w:space="0" w:color="auto"/>
          <w:left w:val="none" w:sz="0" w:space="0" w:color="auto"/>
          <w:bottom w:val="none" w:sz="0" w:space="0" w:color="auto"/>
          <w:right w:val="none" w:sz="0" w:space="0" w:color="auto"/>
        </w:pBdr>
        <w:tabs>
          <w:tab w:val="left" w:pos="220"/>
          <w:tab w:val="left" w:pos="720"/>
        </w:tabs>
        <w:autoSpaceDE w:val="0"/>
        <w:autoSpaceDN w:val="0"/>
        <w:adjustRightInd w:val="0"/>
        <w:spacing w:after="293" w:line="360" w:lineRule="auto"/>
        <w:ind w:left="714" w:hanging="357"/>
        <w:rPr>
          <w:rFonts w:ascii="Verdana" w:hAnsi="Verdana" w:cs="Times"/>
          <w:sz w:val="22"/>
          <w:szCs w:val="22"/>
          <w:lang w:eastAsia="en-NZ"/>
        </w:rPr>
      </w:pPr>
      <w:r w:rsidRPr="003227AC">
        <w:rPr>
          <w:rFonts w:ascii="Verdana" w:hAnsi="Verdana" w:cs="Calibri"/>
          <w:sz w:val="22"/>
          <w:szCs w:val="22"/>
          <w:lang w:eastAsia="en-NZ"/>
        </w:rPr>
        <w:t xml:space="preserve">Incidence of STIs -rectal gonorrhea, chlamydia, </w:t>
      </w:r>
      <w:r w:rsidRPr="003227AC">
        <w:rPr>
          <w:rFonts w:ascii="MS Gothic" w:eastAsia="MS Gothic" w:hAnsi="MS Gothic" w:cs="MS Gothic" w:hint="eastAsia"/>
          <w:sz w:val="22"/>
          <w:szCs w:val="22"/>
          <w:lang w:eastAsia="en-NZ"/>
        </w:rPr>
        <w:t> </w:t>
      </w:r>
      <w:r w:rsidRPr="003227AC">
        <w:rPr>
          <w:rFonts w:ascii="Verdana" w:hAnsi="Verdana" w:cs="Times"/>
          <w:sz w:val="22"/>
          <w:szCs w:val="22"/>
          <w:lang w:eastAsia="en-NZ"/>
        </w:rPr>
        <w:t>syphilis and viral hepatitis</w:t>
      </w:r>
    </w:p>
    <w:p w:rsidR="00F52A92" w:rsidRPr="003227AC" w:rsidRDefault="00F52A92" w:rsidP="007273A2">
      <w:pPr>
        <w:pStyle w:val="ListParagraph"/>
        <w:widowControl w:val="0"/>
        <w:numPr>
          <w:ilvl w:val="0"/>
          <w:numId w:val="9"/>
        </w:numPr>
        <w:pBdr>
          <w:top w:val="none" w:sz="0" w:space="0" w:color="auto"/>
          <w:left w:val="none" w:sz="0" w:space="0" w:color="auto"/>
          <w:bottom w:val="none" w:sz="0" w:space="0" w:color="auto"/>
          <w:right w:val="none" w:sz="0" w:space="0" w:color="auto"/>
        </w:pBdr>
        <w:tabs>
          <w:tab w:val="left" w:pos="220"/>
          <w:tab w:val="left" w:pos="720"/>
        </w:tabs>
        <w:autoSpaceDE w:val="0"/>
        <w:autoSpaceDN w:val="0"/>
        <w:adjustRightInd w:val="0"/>
        <w:spacing w:after="293" w:line="360" w:lineRule="auto"/>
        <w:ind w:left="714" w:hanging="357"/>
        <w:rPr>
          <w:rFonts w:ascii="Verdana" w:hAnsi="Verdana" w:cs="Times"/>
          <w:sz w:val="22"/>
          <w:szCs w:val="22"/>
          <w:lang w:eastAsia="en-NZ"/>
        </w:rPr>
      </w:pPr>
      <w:r>
        <w:rPr>
          <w:rFonts w:ascii="Verdana" w:hAnsi="Verdana" w:cs="Calibri"/>
          <w:sz w:val="22"/>
          <w:szCs w:val="22"/>
          <w:lang w:eastAsia="en-NZ"/>
        </w:rPr>
        <w:t xml:space="preserve">Incidence of </w:t>
      </w:r>
      <w:r w:rsidRPr="003227AC">
        <w:rPr>
          <w:rFonts w:ascii="Verdana" w:hAnsi="Verdana" w:cs="Calibri"/>
          <w:sz w:val="22"/>
          <w:szCs w:val="22"/>
          <w:lang w:eastAsia="en-NZ"/>
        </w:rPr>
        <w:t xml:space="preserve">adverse reactions </w:t>
      </w:r>
      <w:r>
        <w:rPr>
          <w:rFonts w:ascii="Verdana" w:hAnsi="Verdana" w:cs="Calibri"/>
          <w:sz w:val="22"/>
          <w:szCs w:val="22"/>
          <w:lang w:eastAsia="en-NZ"/>
        </w:rPr>
        <w:t>–any serious adverse reactions that occur will be notified to Gilead Sciences as soon as possible</w:t>
      </w:r>
      <w:r w:rsidRPr="003227AC">
        <w:rPr>
          <w:rFonts w:ascii="MS Gothic" w:eastAsia="MS Gothic" w:hAnsi="MS Gothic" w:cs="MS Gothic" w:hint="eastAsia"/>
          <w:sz w:val="22"/>
          <w:szCs w:val="22"/>
          <w:lang w:eastAsia="en-NZ"/>
        </w:rPr>
        <w:t> </w:t>
      </w:r>
    </w:p>
    <w:p w:rsidR="00F52A92" w:rsidRPr="00224A9C" w:rsidRDefault="00F52A92" w:rsidP="007273A2">
      <w:pPr>
        <w:pStyle w:val="ListParagraph"/>
        <w:widowControl w:val="0"/>
        <w:numPr>
          <w:ilvl w:val="0"/>
          <w:numId w:val="9"/>
        </w:numPr>
        <w:pBdr>
          <w:top w:val="none" w:sz="0" w:space="0" w:color="auto"/>
          <w:left w:val="none" w:sz="0" w:space="0" w:color="auto"/>
          <w:bottom w:val="none" w:sz="0" w:space="0" w:color="auto"/>
          <w:right w:val="none" w:sz="0" w:space="0" w:color="auto"/>
        </w:pBdr>
        <w:tabs>
          <w:tab w:val="left" w:pos="220"/>
          <w:tab w:val="left" w:pos="720"/>
        </w:tabs>
        <w:autoSpaceDE w:val="0"/>
        <w:autoSpaceDN w:val="0"/>
        <w:adjustRightInd w:val="0"/>
        <w:spacing w:after="293" w:line="360" w:lineRule="auto"/>
        <w:ind w:left="714" w:hanging="357"/>
        <w:rPr>
          <w:rFonts w:ascii="Verdana" w:hAnsi="Verdana" w:cs="Times"/>
          <w:sz w:val="22"/>
          <w:szCs w:val="22"/>
          <w:lang w:eastAsia="en-NZ"/>
        </w:rPr>
      </w:pPr>
      <w:r w:rsidRPr="003227AC">
        <w:rPr>
          <w:rFonts w:ascii="Verdana" w:hAnsi="Verdana" w:cs="Calibri"/>
          <w:sz w:val="22"/>
          <w:szCs w:val="22"/>
          <w:lang w:eastAsia="en-NZ"/>
        </w:rPr>
        <w:t xml:space="preserve">Any adverse events leading to interruption or discontinuation of the study product </w:t>
      </w:r>
      <w:r w:rsidRPr="003227AC">
        <w:rPr>
          <w:rFonts w:ascii="MS Gothic" w:eastAsia="MS Gothic" w:hAnsi="MS Gothic" w:cs="MS Gothic" w:hint="eastAsia"/>
          <w:sz w:val="22"/>
          <w:szCs w:val="22"/>
          <w:lang w:eastAsia="en-NZ"/>
        </w:rPr>
        <w:t> </w:t>
      </w:r>
      <w:r w:rsidRPr="003227AC">
        <w:rPr>
          <w:rFonts w:ascii="Verdana" w:hAnsi="Verdana" w:cs="Calibri"/>
          <w:sz w:val="22"/>
          <w:szCs w:val="22"/>
          <w:lang w:eastAsia="en-NZ"/>
        </w:rPr>
        <w:t>(TRUVADA)</w:t>
      </w:r>
    </w:p>
    <w:p w:rsidR="00F52A92" w:rsidRPr="003227AC" w:rsidRDefault="00F52A92" w:rsidP="007273A2">
      <w:pPr>
        <w:pStyle w:val="ListParagraph"/>
        <w:widowControl w:val="0"/>
        <w:numPr>
          <w:ilvl w:val="0"/>
          <w:numId w:val="9"/>
        </w:numPr>
        <w:pBdr>
          <w:top w:val="none" w:sz="0" w:space="0" w:color="auto"/>
          <w:left w:val="none" w:sz="0" w:space="0" w:color="auto"/>
          <w:bottom w:val="none" w:sz="0" w:space="0" w:color="auto"/>
          <w:right w:val="none" w:sz="0" w:space="0" w:color="auto"/>
        </w:pBdr>
        <w:tabs>
          <w:tab w:val="left" w:pos="220"/>
          <w:tab w:val="left" w:pos="720"/>
        </w:tabs>
        <w:autoSpaceDE w:val="0"/>
        <w:autoSpaceDN w:val="0"/>
        <w:adjustRightInd w:val="0"/>
        <w:spacing w:after="293" w:line="360" w:lineRule="auto"/>
        <w:ind w:left="714" w:hanging="357"/>
        <w:rPr>
          <w:rFonts w:ascii="Verdana" w:hAnsi="Verdana" w:cs="Times"/>
          <w:sz w:val="22"/>
          <w:szCs w:val="22"/>
          <w:lang w:eastAsia="en-NZ"/>
        </w:rPr>
      </w:pPr>
      <w:r>
        <w:rPr>
          <w:rFonts w:ascii="Verdana" w:hAnsi="Verdana" w:cs="Calibri"/>
          <w:sz w:val="22"/>
          <w:szCs w:val="22"/>
          <w:lang w:eastAsia="en-NZ"/>
        </w:rPr>
        <w:t>Psychological and behavioural impact of PrEP including quality of life, effect on relationships, numbers of sexual partners, condom use and recreational drug use etc(see draft survey questionnaire).</w:t>
      </w:r>
    </w:p>
    <w:p w:rsidR="00F52A92" w:rsidRPr="007273A2" w:rsidRDefault="00F52A92" w:rsidP="00CE742E">
      <w:pPr>
        <w:pBdr>
          <w:top w:val="none" w:sz="0" w:space="0" w:color="auto"/>
          <w:left w:val="none" w:sz="0" w:space="0" w:color="auto"/>
          <w:bottom w:val="none" w:sz="0" w:space="0" w:color="auto"/>
          <w:right w:val="none" w:sz="0" w:space="0" w:color="auto"/>
        </w:pBdr>
        <w:spacing w:line="360" w:lineRule="auto"/>
        <w:rPr>
          <w:rFonts w:ascii="Verdana" w:hAnsi="Verdana"/>
          <w:b/>
          <w:sz w:val="22"/>
          <w:szCs w:val="22"/>
        </w:rPr>
      </w:pPr>
      <w:r w:rsidRPr="007273A2">
        <w:rPr>
          <w:rFonts w:ascii="Verdana" w:hAnsi="Verdana"/>
          <w:b/>
          <w:sz w:val="22"/>
          <w:szCs w:val="22"/>
        </w:rPr>
        <w:t>Data Analysis</w:t>
      </w:r>
    </w:p>
    <w:p w:rsidR="00F52A92" w:rsidRPr="00CE742E" w:rsidRDefault="00F52A92" w:rsidP="007273A2">
      <w:pPr>
        <w:widowControl w:val="0"/>
        <w:pBdr>
          <w:top w:val="none" w:sz="0" w:space="0" w:color="auto"/>
          <w:left w:val="none" w:sz="0" w:space="0" w:color="auto"/>
          <w:bottom w:val="none" w:sz="0" w:space="0" w:color="auto"/>
          <w:right w:val="none" w:sz="0" w:space="0" w:color="auto"/>
        </w:pBdr>
        <w:autoSpaceDE w:val="0"/>
        <w:autoSpaceDN w:val="0"/>
        <w:adjustRightInd w:val="0"/>
        <w:spacing w:after="240" w:line="360" w:lineRule="auto"/>
        <w:rPr>
          <w:rFonts w:ascii="Verdana" w:hAnsi="Verdana" w:cs="Times"/>
          <w:sz w:val="22"/>
          <w:szCs w:val="22"/>
          <w:lang w:eastAsia="en-NZ"/>
        </w:rPr>
      </w:pPr>
      <w:r w:rsidRPr="00CE742E">
        <w:rPr>
          <w:rFonts w:ascii="Verdana" w:hAnsi="Verdana"/>
          <w:sz w:val="22"/>
          <w:szCs w:val="22"/>
        </w:rPr>
        <w:t>Analysis will only be conducted on grouped data and the researchers will ensure that no one person’s responses can be identified when the results are reported or summarised.</w:t>
      </w:r>
      <w:r>
        <w:rPr>
          <w:rFonts w:ascii="Verdana" w:hAnsi="Verdana"/>
          <w:sz w:val="22"/>
          <w:szCs w:val="22"/>
        </w:rPr>
        <w:t xml:space="preserve"> </w:t>
      </w:r>
      <w:r w:rsidRPr="00CE742E">
        <w:rPr>
          <w:rFonts w:ascii="Verdana" w:hAnsi="Verdana" w:cs="Calibri"/>
          <w:sz w:val="22"/>
          <w:szCs w:val="22"/>
          <w:lang w:eastAsia="en-NZ"/>
        </w:rPr>
        <w:t xml:space="preserve">Linkage of clinical and behavioural databases will be done using the unique study identifying numbers generated at enrolment. Analyses will be conducted using appropriate longitudinal regression models with time-varying exposures. </w:t>
      </w:r>
    </w:p>
    <w:p w:rsidR="00F52A92" w:rsidRPr="00CE742E" w:rsidRDefault="00F52A92" w:rsidP="00CE742E">
      <w:pPr>
        <w:pBdr>
          <w:top w:val="none" w:sz="0" w:space="0" w:color="auto"/>
          <w:left w:val="none" w:sz="0" w:space="0" w:color="auto"/>
          <w:bottom w:val="none" w:sz="0" w:space="0" w:color="auto"/>
          <w:right w:val="none" w:sz="0" w:space="0" w:color="auto"/>
        </w:pBdr>
        <w:spacing w:line="360" w:lineRule="auto"/>
        <w:rPr>
          <w:rFonts w:ascii="Verdana" w:hAnsi="Verdana" w:cs="Times"/>
          <w:sz w:val="22"/>
          <w:szCs w:val="22"/>
          <w:lang w:eastAsia="en-NZ"/>
        </w:rPr>
      </w:pPr>
    </w:p>
    <w:p w:rsidR="00F52A92" w:rsidRDefault="00F52A92">
      <w:pPr>
        <w:pBdr>
          <w:top w:val="none" w:sz="0" w:space="0" w:color="auto"/>
          <w:left w:val="none" w:sz="0" w:space="0" w:color="auto"/>
          <w:bottom w:val="none" w:sz="0" w:space="0" w:color="auto"/>
          <w:right w:val="none" w:sz="0" w:space="0" w:color="auto"/>
        </w:pBdr>
        <w:rPr>
          <w:rFonts w:ascii="Verdana" w:hAnsi="Verdana"/>
          <w:sz w:val="22"/>
          <w:szCs w:val="22"/>
        </w:rPr>
      </w:pPr>
      <w:r>
        <w:rPr>
          <w:rFonts w:ascii="Verdana" w:hAnsi="Verdana"/>
          <w:sz w:val="22"/>
          <w:szCs w:val="22"/>
        </w:rPr>
        <w:br w:type="page"/>
      </w:r>
    </w:p>
    <w:p w:rsidR="00F52A92" w:rsidRDefault="00F52A92" w:rsidP="00816226">
      <w:pPr>
        <w:pStyle w:val="Body"/>
        <w:pBdr>
          <w:top w:val="none" w:sz="0" w:space="0" w:color="auto"/>
          <w:left w:val="none" w:sz="0" w:space="0" w:color="auto"/>
          <w:bottom w:val="none" w:sz="0" w:space="0" w:color="auto"/>
          <w:right w:val="none" w:sz="0" w:space="0" w:color="auto"/>
        </w:pBdr>
        <w:spacing w:line="273" w:lineRule="auto"/>
        <w:rPr>
          <w:rFonts w:ascii="Arial"/>
          <w:b/>
          <w:bCs/>
          <w:sz w:val="18"/>
          <w:szCs w:val="20"/>
        </w:rPr>
        <w:sectPr w:rsidR="00F52A92" w:rsidSect="00320F17">
          <w:headerReference w:type="default" r:id="rId8"/>
          <w:footerReference w:type="even" r:id="rId9"/>
          <w:footerReference w:type="default" r:id="rId10"/>
          <w:pgSz w:w="11906" w:h="16838"/>
          <w:pgMar w:top="1440" w:right="1440" w:bottom="1440" w:left="1440" w:header="708" w:footer="708" w:gutter="0"/>
          <w:cols w:space="708"/>
          <w:docGrid w:linePitch="360"/>
        </w:sectPr>
      </w:pPr>
    </w:p>
    <w:tbl>
      <w:tblPr>
        <w:tblW w:w="15401" w:type="dxa"/>
        <w:tblInd w:w="-7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807"/>
        <w:gridCol w:w="142"/>
        <w:gridCol w:w="1276"/>
        <w:gridCol w:w="1701"/>
        <w:gridCol w:w="1559"/>
        <w:gridCol w:w="1418"/>
        <w:gridCol w:w="992"/>
        <w:gridCol w:w="1134"/>
        <w:gridCol w:w="992"/>
        <w:gridCol w:w="992"/>
        <w:gridCol w:w="1077"/>
        <w:gridCol w:w="199"/>
        <w:gridCol w:w="1077"/>
        <w:gridCol w:w="35"/>
      </w:tblGrid>
      <w:tr w:rsidR="00F52A92" w:rsidRPr="00D5141D" w:rsidTr="00816226">
        <w:trPr>
          <w:gridAfter w:val="1"/>
          <w:wAfter w:w="35" w:type="dxa"/>
          <w:trHeight w:val="1234"/>
          <w:tblHeader/>
        </w:trPr>
        <w:tc>
          <w:tcPr>
            <w:tcW w:w="4225" w:type="dxa"/>
            <w:gridSpan w:val="3"/>
            <w:tcBorders>
              <w:bottom w:val="single" w:sz="12" w:space="0" w:color="000000"/>
              <w:right w:val="single" w:sz="4" w:space="0" w:color="000000"/>
            </w:tcBorders>
            <w:shd w:val="clear" w:color="auto" w:fill="E9E9E9"/>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b/>
                <w:bCs/>
                <w:sz w:val="18"/>
                <w:szCs w:val="20"/>
              </w:rPr>
              <w:t>Procedures</w:t>
            </w:r>
          </w:p>
        </w:tc>
        <w:tc>
          <w:tcPr>
            <w:tcW w:w="1701" w:type="dxa"/>
            <w:tcBorders>
              <w:left w:val="single" w:sz="4" w:space="0" w:color="000000"/>
              <w:bottom w:val="single" w:sz="12" w:space="0" w:color="000000"/>
              <w:right w:val="single" w:sz="4" w:space="0" w:color="000000"/>
            </w:tcBorders>
            <w:shd w:val="clear" w:color="auto" w:fill="E9E9E9"/>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eastAsia="Times New Roman" w:hAnsi="Arial" w:cs="Arial"/>
                <w:b/>
                <w:bCs/>
                <w:sz w:val="18"/>
                <w:szCs w:val="20"/>
              </w:rPr>
            </w:pPr>
            <w:r w:rsidRPr="00D5141D">
              <w:rPr>
                <w:rFonts w:ascii="Arial"/>
                <w:b/>
                <w:bCs/>
                <w:sz w:val="18"/>
                <w:szCs w:val="20"/>
              </w:rPr>
              <w:t xml:space="preserve">Screening </w:t>
            </w:r>
          </w:p>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b/>
                <w:bCs/>
                <w:sz w:val="18"/>
                <w:szCs w:val="20"/>
              </w:rPr>
              <w:t>(Visit 0)</w:t>
            </w:r>
          </w:p>
        </w:tc>
        <w:tc>
          <w:tcPr>
            <w:tcW w:w="1559" w:type="dxa"/>
            <w:tcBorders>
              <w:left w:val="single" w:sz="4" w:space="0" w:color="000000"/>
              <w:bottom w:val="single" w:sz="12" w:space="0" w:color="000000"/>
              <w:right w:val="single" w:sz="4" w:space="0" w:color="000000"/>
            </w:tcBorders>
            <w:shd w:val="clear" w:color="auto" w:fill="E9E9E9"/>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eastAsia="Times New Roman" w:hAnsi="Arial" w:cs="Arial"/>
                <w:b/>
                <w:bCs/>
                <w:sz w:val="18"/>
                <w:szCs w:val="20"/>
              </w:rPr>
            </w:pPr>
            <w:r w:rsidRPr="00D5141D">
              <w:rPr>
                <w:rFonts w:ascii="Arial"/>
                <w:b/>
                <w:bCs/>
                <w:sz w:val="18"/>
                <w:szCs w:val="20"/>
              </w:rPr>
              <w:t xml:space="preserve">Baseline </w:t>
            </w:r>
          </w:p>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b/>
                <w:bCs/>
                <w:sz w:val="18"/>
                <w:szCs w:val="20"/>
              </w:rPr>
              <w:t>(Visit 1)</w:t>
            </w:r>
          </w:p>
        </w:tc>
        <w:tc>
          <w:tcPr>
            <w:tcW w:w="1418" w:type="dxa"/>
            <w:tcBorders>
              <w:left w:val="single" w:sz="4" w:space="0" w:color="000000"/>
              <w:bottom w:val="single" w:sz="12" w:space="0" w:color="000000"/>
              <w:right w:val="single" w:sz="4" w:space="0" w:color="000000"/>
            </w:tcBorders>
            <w:shd w:val="clear" w:color="auto" w:fill="E9E9E9"/>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eastAsia="Times New Roman" w:hAnsi="Arial" w:cs="Arial"/>
                <w:b/>
                <w:bCs/>
                <w:sz w:val="18"/>
                <w:szCs w:val="20"/>
              </w:rPr>
            </w:pPr>
            <w:r w:rsidRPr="00D5141D">
              <w:rPr>
                <w:rFonts w:ascii="Arial"/>
                <w:b/>
                <w:bCs/>
                <w:sz w:val="18"/>
                <w:szCs w:val="20"/>
              </w:rPr>
              <w:t xml:space="preserve">Telephone consult </w:t>
            </w:r>
          </w:p>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eastAsia="Times New Roman" w:hAnsi="Arial" w:cs="Arial"/>
                <w:b/>
                <w:bCs/>
                <w:sz w:val="18"/>
                <w:szCs w:val="20"/>
              </w:rPr>
            </w:pPr>
            <w:r w:rsidRPr="00D5141D">
              <w:rPr>
                <w:rFonts w:ascii="Arial"/>
                <w:b/>
                <w:bCs/>
                <w:sz w:val="18"/>
                <w:szCs w:val="20"/>
              </w:rPr>
              <w:t>Week 1</w:t>
            </w:r>
          </w:p>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992" w:type="dxa"/>
            <w:tcBorders>
              <w:left w:val="single" w:sz="4" w:space="0" w:color="000000"/>
              <w:bottom w:val="single" w:sz="12" w:space="0" w:color="000000"/>
              <w:right w:val="single" w:sz="4" w:space="0" w:color="000000"/>
            </w:tcBorders>
            <w:shd w:val="clear" w:color="auto" w:fill="E9E9E9"/>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eastAsia="Times New Roman" w:hAnsi="Arial" w:cs="Arial"/>
                <w:b/>
                <w:bCs/>
                <w:sz w:val="18"/>
                <w:szCs w:val="20"/>
              </w:rPr>
            </w:pPr>
            <w:r w:rsidRPr="00D5141D">
              <w:rPr>
                <w:rFonts w:ascii="Arial"/>
                <w:b/>
                <w:bCs/>
                <w:sz w:val="18"/>
                <w:szCs w:val="20"/>
              </w:rPr>
              <w:t>Visit 2</w:t>
            </w:r>
          </w:p>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eastAsia="Times New Roman" w:hAnsi="Arial" w:cs="Arial"/>
                <w:b/>
                <w:bCs/>
                <w:sz w:val="18"/>
                <w:szCs w:val="20"/>
              </w:rPr>
            </w:pPr>
            <w:r w:rsidRPr="00D5141D">
              <w:rPr>
                <w:rFonts w:ascii="Arial"/>
                <w:b/>
                <w:bCs/>
                <w:sz w:val="18"/>
                <w:szCs w:val="20"/>
              </w:rPr>
              <w:t>Week 4</w:t>
            </w:r>
          </w:p>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1134" w:type="dxa"/>
            <w:tcBorders>
              <w:left w:val="single" w:sz="4" w:space="0" w:color="000000"/>
              <w:bottom w:val="single" w:sz="12" w:space="0" w:color="000000"/>
              <w:right w:val="single" w:sz="4" w:space="0" w:color="000000"/>
            </w:tcBorders>
            <w:shd w:val="clear" w:color="auto" w:fill="E9E9E9"/>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eastAsia="Times New Roman" w:hAnsi="Arial" w:cs="Arial"/>
                <w:b/>
                <w:bCs/>
                <w:sz w:val="18"/>
                <w:szCs w:val="20"/>
              </w:rPr>
            </w:pPr>
            <w:r w:rsidRPr="00D5141D">
              <w:rPr>
                <w:rFonts w:ascii="Arial"/>
                <w:b/>
                <w:bCs/>
                <w:sz w:val="18"/>
                <w:szCs w:val="20"/>
              </w:rPr>
              <w:t>Visit 3</w:t>
            </w:r>
          </w:p>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eastAsia="Times New Roman" w:hAnsi="Arial" w:cs="Arial"/>
                <w:b/>
                <w:bCs/>
                <w:sz w:val="18"/>
                <w:szCs w:val="20"/>
              </w:rPr>
            </w:pPr>
            <w:r w:rsidRPr="00D5141D">
              <w:rPr>
                <w:rFonts w:ascii="Arial"/>
                <w:b/>
                <w:bCs/>
                <w:sz w:val="18"/>
                <w:szCs w:val="20"/>
              </w:rPr>
              <w:t>Week 12</w:t>
            </w:r>
          </w:p>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992" w:type="dxa"/>
            <w:tcBorders>
              <w:left w:val="single" w:sz="4" w:space="0" w:color="000000"/>
              <w:bottom w:val="single" w:sz="12" w:space="0" w:color="000000"/>
              <w:right w:val="single" w:sz="4" w:space="0" w:color="000000"/>
            </w:tcBorders>
            <w:shd w:val="clear" w:color="auto" w:fill="E9E9E9"/>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eastAsia="Times New Roman" w:hAnsi="Arial" w:cs="Arial"/>
                <w:b/>
                <w:bCs/>
                <w:sz w:val="18"/>
                <w:szCs w:val="20"/>
              </w:rPr>
            </w:pPr>
            <w:r w:rsidRPr="00D5141D">
              <w:rPr>
                <w:rFonts w:ascii="Arial"/>
                <w:b/>
                <w:bCs/>
                <w:sz w:val="18"/>
                <w:szCs w:val="20"/>
              </w:rPr>
              <w:t>Visit 4</w:t>
            </w:r>
          </w:p>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eastAsia="Times New Roman" w:hAnsi="Arial" w:cs="Arial"/>
                <w:b/>
                <w:bCs/>
                <w:sz w:val="18"/>
                <w:szCs w:val="20"/>
              </w:rPr>
            </w:pPr>
            <w:r w:rsidRPr="00D5141D">
              <w:rPr>
                <w:rFonts w:ascii="Arial"/>
                <w:b/>
                <w:bCs/>
                <w:sz w:val="18"/>
                <w:szCs w:val="20"/>
              </w:rPr>
              <w:t>Week 24</w:t>
            </w:r>
          </w:p>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992" w:type="dxa"/>
            <w:tcBorders>
              <w:left w:val="single" w:sz="4" w:space="0" w:color="000000"/>
              <w:bottom w:val="single" w:sz="12" w:space="0" w:color="000000"/>
              <w:right w:val="single" w:sz="4" w:space="0" w:color="000000"/>
            </w:tcBorders>
            <w:shd w:val="clear" w:color="auto" w:fill="E9E9E9"/>
          </w:tcPr>
          <w:p w:rsidR="00F52A92"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b/>
                <w:bCs/>
                <w:sz w:val="18"/>
                <w:szCs w:val="20"/>
              </w:rPr>
            </w:pPr>
          </w:p>
          <w:p w:rsidR="00F52A92"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b/>
                <w:bCs/>
                <w:sz w:val="18"/>
                <w:szCs w:val="20"/>
              </w:rPr>
            </w:pPr>
            <w:r>
              <w:rPr>
                <w:rFonts w:ascii="Arial"/>
                <w:b/>
                <w:bCs/>
                <w:sz w:val="18"/>
                <w:szCs w:val="20"/>
              </w:rPr>
              <w:t>Visit 5</w:t>
            </w:r>
          </w:p>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b/>
                <w:bCs/>
                <w:sz w:val="18"/>
                <w:szCs w:val="20"/>
              </w:rPr>
            </w:pPr>
            <w:r>
              <w:rPr>
                <w:rFonts w:ascii="Arial"/>
                <w:b/>
                <w:bCs/>
                <w:sz w:val="18"/>
                <w:szCs w:val="20"/>
              </w:rPr>
              <w:t>Week 36</w:t>
            </w:r>
          </w:p>
        </w:tc>
        <w:tc>
          <w:tcPr>
            <w:tcW w:w="1276" w:type="dxa"/>
            <w:gridSpan w:val="2"/>
            <w:tcBorders>
              <w:left w:val="single" w:sz="4" w:space="0" w:color="000000"/>
              <w:bottom w:val="single" w:sz="12" w:space="0" w:color="000000"/>
              <w:right w:val="single" w:sz="4" w:space="0" w:color="000000"/>
            </w:tcBorders>
            <w:shd w:val="clear" w:color="auto" w:fill="E9E9E9"/>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eastAsia="Times New Roman" w:hAnsi="Arial" w:cs="Arial"/>
                <w:b/>
                <w:bCs/>
                <w:sz w:val="18"/>
                <w:szCs w:val="20"/>
              </w:rPr>
            </w:pPr>
            <w:r w:rsidRPr="00D5141D">
              <w:rPr>
                <w:rFonts w:ascii="Arial"/>
                <w:b/>
                <w:bCs/>
                <w:sz w:val="18"/>
                <w:szCs w:val="20"/>
              </w:rPr>
              <w:t>Study Completion</w:t>
            </w:r>
          </w:p>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eastAsia="Times New Roman" w:hAnsi="Arial" w:cs="Arial"/>
                <w:b/>
                <w:bCs/>
                <w:sz w:val="18"/>
                <w:szCs w:val="20"/>
              </w:rPr>
            </w:pPr>
            <w:r w:rsidRPr="00D5141D">
              <w:rPr>
                <w:rFonts w:ascii="Arial"/>
                <w:b/>
                <w:bCs/>
                <w:sz w:val="18"/>
                <w:szCs w:val="20"/>
              </w:rPr>
              <w:t xml:space="preserve">Week </w:t>
            </w:r>
            <w:r>
              <w:rPr>
                <w:rFonts w:ascii="Arial"/>
                <w:b/>
                <w:bCs/>
                <w:sz w:val="18"/>
                <w:szCs w:val="20"/>
              </w:rPr>
              <w:t>48</w:t>
            </w:r>
          </w:p>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1077" w:type="dxa"/>
            <w:tcBorders>
              <w:left w:val="single" w:sz="4" w:space="0" w:color="000000"/>
              <w:bottom w:val="single" w:sz="12" w:space="0" w:color="000000"/>
            </w:tcBorders>
            <w:shd w:val="clear" w:color="auto" w:fill="E9E9E9"/>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color w:val="auto"/>
                <w:sz w:val="18"/>
              </w:rPr>
            </w:pPr>
            <w:r w:rsidRPr="00D5141D">
              <w:rPr>
                <w:rFonts w:ascii="Arial"/>
                <w:b/>
                <w:bCs/>
                <w:sz w:val="18"/>
                <w:szCs w:val="20"/>
              </w:rPr>
              <w:t>Premature Discontinuation</w:t>
            </w:r>
          </w:p>
        </w:tc>
      </w:tr>
      <w:tr w:rsidR="00F52A92" w:rsidRPr="00D5141D" w:rsidTr="00816226">
        <w:trPr>
          <w:gridAfter w:val="1"/>
          <w:wAfter w:w="35" w:type="dxa"/>
          <w:trHeight w:val="233"/>
        </w:trPr>
        <w:tc>
          <w:tcPr>
            <w:tcW w:w="4225" w:type="dxa"/>
            <w:gridSpan w:val="3"/>
            <w:tcBorders>
              <w:top w:val="single" w:sz="12"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Consent Form</w:t>
            </w:r>
          </w:p>
        </w:tc>
        <w:tc>
          <w:tcPr>
            <w:tcW w:w="1701" w:type="dxa"/>
            <w:tcBorders>
              <w:top w:val="single" w:sz="12"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1559" w:type="dxa"/>
            <w:tcBorders>
              <w:top w:val="single" w:sz="12"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418" w:type="dxa"/>
            <w:tcBorders>
              <w:top w:val="single" w:sz="12"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992" w:type="dxa"/>
            <w:tcBorders>
              <w:top w:val="single" w:sz="12"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134" w:type="dxa"/>
            <w:tcBorders>
              <w:top w:val="single" w:sz="12"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992" w:type="dxa"/>
            <w:tcBorders>
              <w:top w:val="single" w:sz="12"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992" w:type="dxa"/>
            <w:tcBorders>
              <w:top w:val="single" w:sz="12" w:space="0" w:color="000000"/>
              <w:left w:val="single" w:sz="4" w:space="0" w:color="000000"/>
              <w:bottom w:val="single" w:sz="4" w:space="0" w:color="000000"/>
              <w:right w:val="single" w:sz="4" w:space="0" w:color="000000"/>
            </w:tcBorders>
            <w:shd w:val="clear" w:color="auto" w:fill="BFBFBF"/>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276" w:type="dxa"/>
            <w:gridSpan w:val="2"/>
            <w:tcBorders>
              <w:top w:val="single" w:sz="12"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077" w:type="dxa"/>
            <w:tcBorders>
              <w:top w:val="single" w:sz="12" w:space="0" w:color="000000"/>
              <w:left w:val="single" w:sz="4" w:space="0" w:color="000000"/>
              <w:bottom w:val="single" w:sz="4" w:space="0" w:color="000000"/>
            </w:tcBorders>
            <w:shd w:val="clear" w:color="auto" w:fill="BFBFBF"/>
            <w:tcMar>
              <w:top w:w="80" w:type="dxa"/>
              <w:left w:w="80" w:type="dxa"/>
              <w:bottom w:w="80" w:type="dxa"/>
              <w:right w:w="80" w:type="dxa"/>
            </w:tcMar>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r>
      <w:tr w:rsidR="00F52A92" w:rsidRPr="00D5141D" w:rsidTr="00816226">
        <w:trPr>
          <w:gridAfter w:val="1"/>
          <w:wAfter w:w="35" w:type="dxa"/>
          <w:trHeight w:val="223"/>
        </w:trPr>
        <w:tc>
          <w:tcPr>
            <w:tcW w:w="4225" w:type="dxa"/>
            <w:gridSpan w:val="3"/>
            <w:tcBorders>
              <w:top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Assessment of Eligibility Criteria</w:t>
            </w:r>
          </w:p>
        </w:tc>
        <w:tc>
          <w:tcPr>
            <w:tcW w:w="1701"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077" w:type="dxa"/>
            <w:tcBorders>
              <w:top w:val="single" w:sz="4" w:space="0" w:color="000000"/>
              <w:left w:val="single" w:sz="4" w:space="0" w:color="000000"/>
              <w:bottom w:val="single" w:sz="4" w:space="0" w:color="000000"/>
            </w:tcBorders>
            <w:shd w:val="clear" w:color="auto" w:fill="BFBFBF"/>
            <w:tcMar>
              <w:top w:w="80" w:type="dxa"/>
              <w:left w:w="80" w:type="dxa"/>
              <w:bottom w:w="80" w:type="dxa"/>
              <w:right w:w="80" w:type="dxa"/>
            </w:tcMar>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r>
      <w:tr w:rsidR="00F52A92" w:rsidRPr="00D5141D" w:rsidTr="00816226">
        <w:trPr>
          <w:gridAfter w:val="1"/>
          <w:wAfter w:w="35" w:type="dxa"/>
          <w:trHeight w:val="223"/>
        </w:trPr>
        <w:tc>
          <w:tcPr>
            <w:tcW w:w="4225" w:type="dxa"/>
            <w:gridSpan w:val="3"/>
            <w:tcBorders>
              <w:top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Review of Medical History</w:t>
            </w:r>
            <w:r w:rsidRPr="00D5141D">
              <w:rPr>
                <w:rFonts w:ascii="Arial"/>
                <w:sz w:val="18"/>
                <w:szCs w:val="20"/>
                <w:vertAlign w:val="superscript"/>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077" w:type="dxa"/>
            <w:tcBorders>
              <w:top w:val="single" w:sz="4" w:space="0" w:color="000000"/>
              <w:left w:val="single" w:sz="4" w:space="0" w:color="000000"/>
              <w:bottom w:val="single" w:sz="4" w:space="0" w:color="000000"/>
            </w:tcBorders>
            <w:shd w:val="clear" w:color="auto" w:fill="BFBFBF"/>
            <w:tcMar>
              <w:top w:w="80" w:type="dxa"/>
              <w:left w:w="80" w:type="dxa"/>
              <w:bottom w:w="80" w:type="dxa"/>
              <w:right w:w="80" w:type="dxa"/>
            </w:tcMar>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r>
      <w:tr w:rsidR="00F52A92" w:rsidRPr="00D5141D" w:rsidTr="00816226">
        <w:trPr>
          <w:gridAfter w:val="1"/>
          <w:wAfter w:w="35" w:type="dxa"/>
          <w:trHeight w:val="223"/>
        </w:trPr>
        <w:tc>
          <w:tcPr>
            <w:tcW w:w="4225" w:type="dxa"/>
            <w:gridSpan w:val="3"/>
            <w:tcBorders>
              <w:top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Sexual History</w:t>
            </w:r>
            <w:r w:rsidRPr="00D5141D">
              <w:rPr>
                <w:rFonts w:ascii="Arial"/>
                <w:sz w:val="18"/>
                <w:szCs w:val="20"/>
                <w:vertAlign w:val="superscript"/>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418"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TableStyle2"/>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TableStyle2"/>
              <w:spacing w:line="273" w:lineRule="auto"/>
              <w:jc w:val="center"/>
              <w:rPr>
                <w:sz w:val="18"/>
              </w:rPr>
            </w:pPr>
            <w:r w:rsidRPr="00D5141D">
              <w:rPr>
                <w:rFonts w:ascii="Arial"/>
                <w:sz w:val="18"/>
              </w:rPr>
              <w:t>X</w:t>
            </w:r>
          </w:p>
        </w:tc>
        <w:tc>
          <w:tcPr>
            <w:tcW w:w="1134"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TableStyle2"/>
              <w:spacing w:line="273" w:lineRule="auto"/>
              <w:jc w:val="center"/>
              <w:rPr>
                <w:sz w:val="18"/>
              </w:rPr>
            </w:pPr>
            <w:r w:rsidRPr="00D5141D">
              <w:rPr>
                <w:rFonts w:ascii="Arial"/>
                <w:sz w:val="18"/>
              </w:rPr>
              <w:t>X</w:t>
            </w: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TableStyle2"/>
              <w:spacing w:line="273" w:lineRule="auto"/>
              <w:jc w:val="center"/>
              <w:rPr>
                <w:sz w:val="18"/>
              </w:rPr>
            </w:pPr>
            <w:r w:rsidRPr="00D5141D">
              <w:rPr>
                <w:rFonts w:ascii="Arial"/>
                <w:sz w:val="18"/>
              </w:rPr>
              <w:t>X</w:t>
            </w:r>
          </w:p>
        </w:tc>
        <w:tc>
          <w:tcPr>
            <w:tcW w:w="992" w:type="dxa"/>
            <w:tcBorders>
              <w:top w:val="single" w:sz="4" w:space="0" w:color="000000"/>
              <w:left w:val="single" w:sz="4" w:space="0" w:color="000000"/>
              <w:bottom w:val="single" w:sz="4" w:space="0" w:color="000000"/>
              <w:right w:val="single" w:sz="4" w:space="0" w:color="000000"/>
            </w:tcBorders>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127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077" w:type="dxa"/>
            <w:tcBorders>
              <w:top w:val="single" w:sz="4" w:space="0" w:color="000000"/>
              <w:left w:val="single" w:sz="4" w:space="0" w:color="000000"/>
              <w:bottom w:val="single" w:sz="4" w:space="0" w:color="000000"/>
            </w:tcBorders>
            <w:tcMar>
              <w:top w:w="80" w:type="dxa"/>
              <w:left w:w="80" w:type="dxa"/>
              <w:bottom w:w="80" w:type="dxa"/>
              <w:right w:w="80" w:type="dxa"/>
            </w:tcMar>
            <w:vAlign w:val="center"/>
          </w:tcPr>
          <w:p w:rsidR="00F52A92" w:rsidRPr="00D5141D" w:rsidRDefault="00F52A92" w:rsidP="00816226">
            <w:pPr>
              <w:pStyle w:val="TableStyle2"/>
              <w:spacing w:line="273" w:lineRule="auto"/>
              <w:jc w:val="center"/>
              <w:rPr>
                <w:sz w:val="18"/>
              </w:rPr>
            </w:pPr>
            <w:r w:rsidRPr="00D5141D">
              <w:rPr>
                <w:rFonts w:ascii="Arial"/>
                <w:sz w:val="18"/>
              </w:rPr>
              <w:t>X</w:t>
            </w:r>
          </w:p>
        </w:tc>
      </w:tr>
      <w:tr w:rsidR="00F52A92" w:rsidRPr="00D5141D" w:rsidTr="00816226">
        <w:trPr>
          <w:gridAfter w:val="1"/>
          <w:wAfter w:w="35" w:type="dxa"/>
          <w:trHeight w:val="223"/>
        </w:trPr>
        <w:tc>
          <w:tcPr>
            <w:tcW w:w="4225" w:type="dxa"/>
            <w:gridSpan w:val="3"/>
            <w:tcBorders>
              <w:top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 xml:space="preserve">Review of Concomitant Medications </w:t>
            </w:r>
          </w:p>
        </w:tc>
        <w:tc>
          <w:tcPr>
            <w:tcW w:w="1701"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418"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127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077" w:type="dxa"/>
            <w:tcBorders>
              <w:top w:val="single" w:sz="4" w:space="0" w:color="000000"/>
              <w:left w:val="single" w:sz="4" w:space="0" w:color="000000"/>
              <w:bottom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r>
      <w:tr w:rsidR="00F52A92" w:rsidRPr="00D5141D" w:rsidTr="00816226">
        <w:trPr>
          <w:gridAfter w:val="1"/>
          <w:wAfter w:w="35" w:type="dxa"/>
          <w:trHeight w:val="223"/>
        </w:trPr>
        <w:tc>
          <w:tcPr>
            <w:tcW w:w="4225" w:type="dxa"/>
            <w:gridSpan w:val="3"/>
            <w:tcBorders>
              <w:top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Review of Adherence</w:t>
            </w:r>
            <w:r>
              <w:rPr>
                <w:rFonts w:ascii="Arial"/>
                <w:sz w:val="18"/>
                <w:szCs w:val="20"/>
              </w:rPr>
              <w:t>/side effects</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127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077" w:type="dxa"/>
            <w:tcBorders>
              <w:top w:val="single" w:sz="4" w:space="0" w:color="000000"/>
              <w:left w:val="single" w:sz="4" w:space="0" w:color="000000"/>
              <w:bottom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r>
      <w:tr w:rsidR="00F52A92" w:rsidRPr="00D5141D" w:rsidTr="00FE15D3">
        <w:trPr>
          <w:gridAfter w:val="1"/>
          <w:wAfter w:w="35" w:type="dxa"/>
          <w:trHeight w:val="223"/>
        </w:trPr>
        <w:tc>
          <w:tcPr>
            <w:tcW w:w="4225" w:type="dxa"/>
            <w:gridSpan w:val="3"/>
            <w:tcBorders>
              <w:top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rFonts w:ascii="Arial"/>
                <w:sz w:val="18"/>
                <w:szCs w:val="20"/>
              </w:rPr>
            </w:pPr>
            <w:r>
              <w:rPr>
                <w:rFonts w:ascii="Arial"/>
                <w:sz w:val="18"/>
                <w:szCs w:val="20"/>
              </w:rPr>
              <w:t>Risk reduction counselling with peer educator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A92" w:rsidRPr="00D5141D" w:rsidRDefault="00F52A92" w:rsidP="00816226">
            <w:pPr>
              <w:pBdr>
                <w:top w:val="none" w:sz="0" w:space="0" w:color="auto"/>
                <w:left w:val="none" w:sz="0" w:space="0" w:color="auto"/>
                <w:bottom w:val="none" w:sz="0" w:space="0" w:color="auto"/>
                <w:right w:val="none" w:sz="0" w:space="0" w:color="auto"/>
              </w:pBdr>
              <w:jc w:val="center"/>
              <w:rPr>
                <w:rFonts w:ascii="Arial" w:hAnsi="Arial" w:cs="Arial"/>
                <w:sz w:val="18"/>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r>
              <w:rPr>
                <w:sz w:val="18"/>
              </w:rPr>
              <w:t>X</w:t>
            </w:r>
          </w:p>
        </w:tc>
        <w:tc>
          <w:tcPr>
            <w:tcW w:w="1418"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p>
        </w:tc>
        <w:tc>
          <w:tcPr>
            <w:tcW w:w="992" w:type="dxa"/>
            <w:tcBorders>
              <w:top w:val="single" w:sz="4" w:space="0" w:color="000000"/>
              <w:left w:val="single" w:sz="4" w:space="0" w:color="000000"/>
              <w:bottom w:val="single" w:sz="4" w:space="0" w:color="000000"/>
              <w:right w:val="single" w:sz="4" w:space="0" w:color="000000"/>
            </w:tcBorders>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p>
        </w:tc>
        <w:tc>
          <w:tcPr>
            <w:tcW w:w="127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p>
        </w:tc>
        <w:tc>
          <w:tcPr>
            <w:tcW w:w="1077" w:type="dxa"/>
            <w:tcBorders>
              <w:top w:val="single" w:sz="4" w:space="0" w:color="000000"/>
              <w:left w:val="single" w:sz="4" w:space="0" w:color="000000"/>
              <w:bottom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p>
        </w:tc>
      </w:tr>
      <w:tr w:rsidR="00F52A92" w:rsidRPr="00D5141D" w:rsidTr="00FE15D3">
        <w:trPr>
          <w:gridAfter w:val="1"/>
          <w:wAfter w:w="35" w:type="dxa"/>
          <w:trHeight w:val="223"/>
        </w:trPr>
        <w:tc>
          <w:tcPr>
            <w:tcW w:w="4225" w:type="dxa"/>
            <w:gridSpan w:val="3"/>
            <w:tcBorders>
              <w:top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rFonts w:ascii="Arial"/>
                <w:sz w:val="18"/>
                <w:szCs w:val="20"/>
              </w:rPr>
            </w:pPr>
            <w:r>
              <w:rPr>
                <w:rFonts w:ascii="Arial"/>
                <w:sz w:val="18"/>
                <w:szCs w:val="20"/>
              </w:rPr>
              <w:t>On-line behavioural Survey(within 3 days of visit)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52A92" w:rsidRPr="00D5141D" w:rsidRDefault="00F52A92" w:rsidP="00816226">
            <w:pPr>
              <w:pBdr>
                <w:top w:val="none" w:sz="0" w:space="0" w:color="auto"/>
                <w:left w:val="none" w:sz="0" w:space="0" w:color="auto"/>
                <w:bottom w:val="none" w:sz="0" w:space="0" w:color="auto"/>
                <w:right w:val="none" w:sz="0" w:space="0" w:color="auto"/>
              </w:pBdr>
              <w:jc w:val="center"/>
              <w:rPr>
                <w:rFonts w:ascii="Arial" w:hAnsi="Arial" w:cs="Arial"/>
                <w:sz w:val="18"/>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Default="00F52A92" w:rsidP="00816226">
            <w:pPr>
              <w:pBdr>
                <w:top w:val="none" w:sz="0" w:space="0" w:color="auto"/>
                <w:left w:val="none" w:sz="0" w:space="0" w:color="auto"/>
                <w:bottom w:val="none" w:sz="0" w:space="0" w:color="auto"/>
                <w:right w:val="none" w:sz="0" w:space="0" w:color="auto"/>
              </w:pBdr>
              <w:rPr>
                <w:sz w:val="18"/>
              </w:rPr>
            </w:pPr>
            <w:r>
              <w:rPr>
                <w:sz w:val="18"/>
              </w:rPr>
              <w:t>X</w:t>
            </w:r>
          </w:p>
        </w:tc>
        <w:tc>
          <w:tcPr>
            <w:tcW w:w="1418" w:type="dxa"/>
            <w:tcBorders>
              <w:top w:val="single" w:sz="4" w:space="0" w:color="000000"/>
              <w:left w:val="single" w:sz="4" w:space="0" w:color="000000"/>
              <w:bottom w:val="single" w:sz="4" w:space="0" w:color="000000"/>
              <w:right w:val="single" w:sz="4" w:space="0" w:color="000000"/>
            </w:tcBorders>
            <w:vAlign w:val="center"/>
          </w:tcPr>
          <w:p w:rsidR="00F52A92"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rsidR="00F52A92"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127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1077" w:type="dxa"/>
            <w:tcBorders>
              <w:top w:val="single" w:sz="4" w:space="0" w:color="000000"/>
              <w:left w:val="single" w:sz="4" w:space="0" w:color="000000"/>
              <w:bottom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r>
      <w:tr w:rsidR="00F52A92" w:rsidRPr="00D5141D" w:rsidTr="00816226">
        <w:trPr>
          <w:gridAfter w:val="1"/>
          <w:wAfter w:w="35" w:type="dxa"/>
          <w:trHeight w:val="223"/>
        </w:trPr>
        <w:tc>
          <w:tcPr>
            <w:tcW w:w="4225" w:type="dxa"/>
            <w:gridSpan w:val="3"/>
            <w:tcBorders>
              <w:top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TRUVADA</w:t>
            </w:r>
            <w:r w:rsidRPr="00D5141D">
              <w:rPr>
                <w:rFonts w:hAnsi="Arial"/>
                <w:sz w:val="18"/>
                <w:szCs w:val="20"/>
                <w:vertAlign w:val="superscript"/>
              </w:rPr>
              <w:t>®</w:t>
            </w:r>
            <w:r w:rsidRPr="00D5141D">
              <w:rPr>
                <w:rFonts w:ascii="Arial"/>
                <w:sz w:val="18"/>
                <w:szCs w:val="20"/>
              </w:rPr>
              <w:t xml:space="preserve"> Prescription</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418"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r>
              <w:rPr>
                <w:sz w:val="18"/>
              </w:rPr>
              <w:t>X</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077" w:type="dxa"/>
            <w:tcBorders>
              <w:top w:val="single" w:sz="4" w:space="0" w:color="000000"/>
              <w:left w:val="single" w:sz="4" w:space="0" w:color="000000"/>
              <w:bottom w:val="single" w:sz="4" w:space="0" w:color="000000"/>
            </w:tcBorders>
            <w:shd w:val="clear" w:color="auto" w:fill="BFBFBF"/>
            <w:tcMar>
              <w:top w:w="80" w:type="dxa"/>
              <w:left w:w="80" w:type="dxa"/>
              <w:bottom w:w="80" w:type="dxa"/>
              <w:right w:w="80" w:type="dxa"/>
            </w:tcMar>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r>
      <w:tr w:rsidR="00F52A92" w:rsidRPr="00D5141D" w:rsidTr="00816226">
        <w:trPr>
          <w:trHeight w:val="250"/>
        </w:trPr>
        <w:tc>
          <w:tcPr>
            <w:tcW w:w="2807" w:type="dxa"/>
            <w:vMerge w:val="restart"/>
            <w:tcBorders>
              <w:top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Physical Examination</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Symptom-Directed</w:t>
            </w:r>
          </w:p>
        </w:tc>
        <w:tc>
          <w:tcPr>
            <w:tcW w:w="1701"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992" w:type="dxa"/>
            <w:tcBorders>
              <w:top w:val="single" w:sz="4" w:space="0" w:color="000000"/>
              <w:left w:val="single" w:sz="4" w:space="0" w:color="000000"/>
              <w:bottom w:val="single" w:sz="4" w:space="0" w:color="000000"/>
              <w:right w:val="single" w:sz="4" w:space="0" w:color="000000"/>
            </w:tcBorders>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p>
        </w:tc>
        <w:tc>
          <w:tcPr>
            <w:tcW w:w="10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311" w:type="dxa"/>
            <w:gridSpan w:val="3"/>
            <w:tcBorders>
              <w:top w:val="single" w:sz="4" w:space="0" w:color="000000"/>
              <w:left w:val="single" w:sz="4" w:space="0" w:color="000000"/>
              <w:bottom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r>
      <w:tr w:rsidR="00F52A92" w:rsidRPr="00D5141D" w:rsidTr="00816226">
        <w:trPr>
          <w:trHeight w:val="250"/>
        </w:trPr>
        <w:tc>
          <w:tcPr>
            <w:tcW w:w="2807" w:type="dxa"/>
            <w:vMerge/>
            <w:tcBorders>
              <w:top w:val="single" w:sz="4" w:space="0" w:color="000000"/>
              <w:bottom w:val="single" w:sz="4" w:space="0" w:color="000000"/>
              <w:right w:val="single" w:sz="4" w:space="0" w:color="000000"/>
            </w:tcBorders>
            <w:shd w:val="clear" w:color="auto" w:fill="BDC0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rFonts w:ascii="Helvetica" w:eastAsia="Times New Roman" w:hAnsi="Helvetica" w:cs="Helvetica"/>
                <w:color w:val="000000"/>
                <w:sz w:val="18"/>
                <w:szCs w:val="22"/>
                <w:lang w:val="en-NZ" w:eastAsia="en-NZ"/>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rPr>
              <w:t>Observations</w:t>
            </w:r>
            <w:r w:rsidRPr="00D5141D">
              <w:rPr>
                <w:rFonts w:ascii="Arial"/>
                <w:sz w:val="18"/>
                <w:szCs w:val="20"/>
              </w:rPr>
              <w:t xml:space="preserve"> (BP, BMI)</w:t>
            </w:r>
          </w:p>
        </w:tc>
        <w:tc>
          <w:tcPr>
            <w:tcW w:w="17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418"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r>
              <w:rPr>
                <w:sz w:val="18"/>
              </w:rPr>
              <w:t>X</w:t>
            </w:r>
          </w:p>
        </w:tc>
        <w:tc>
          <w:tcPr>
            <w:tcW w:w="1311" w:type="dxa"/>
            <w:gridSpan w:val="3"/>
            <w:tcBorders>
              <w:top w:val="single" w:sz="4" w:space="0" w:color="000000"/>
              <w:left w:val="single" w:sz="4" w:space="0" w:color="000000"/>
              <w:bottom w:val="single" w:sz="4" w:space="0" w:color="000000"/>
            </w:tcBorders>
            <w:shd w:val="clear" w:color="auto" w:fill="BFBFBF"/>
            <w:tcMar>
              <w:top w:w="80" w:type="dxa"/>
              <w:left w:w="80" w:type="dxa"/>
              <w:bottom w:w="80" w:type="dxa"/>
              <w:right w:w="80" w:type="dxa"/>
            </w:tcMar>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r>
              <w:rPr>
                <w:sz w:val="18"/>
              </w:rPr>
              <w:t>X</w:t>
            </w:r>
          </w:p>
        </w:tc>
      </w:tr>
      <w:tr w:rsidR="00F52A92" w:rsidRPr="00D5141D" w:rsidTr="00816226">
        <w:trPr>
          <w:gridAfter w:val="1"/>
          <w:wAfter w:w="35" w:type="dxa"/>
          <w:trHeight w:val="223"/>
        </w:trPr>
        <w:tc>
          <w:tcPr>
            <w:tcW w:w="4225" w:type="dxa"/>
            <w:gridSpan w:val="3"/>
            <w:tcBorders>
              <w:top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Assessment of Adverse Events</w:t>
            </w:r>
          </w:p>
        </w:tc>
        <w:tc>
          <w:tcPr>
            <w:tcW w:w="1701"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Pr>
                <w:sz w:val="18"/>
              </w:rPr>
              <w:t>X</w:t>
            </w: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1276"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077" w:type="dxa"/>
            <w:tcBorders>
              <w:top w:val="single" w:sz="4" w:space="0" w:color="000000"/>
              <w:left w:val="single" w:sz="4" w:space="0" w:color="000000"/>
              <w:bottom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r>
      <w:tr w:rsidR="00F52A92" w:rsidRPr="00D5141D" w:rsidTr="00816226">
        <w:trPr>
          <w:trHeight w:val="250"/>
        </w:trPr>
        <w:tc>
          <w:tcPr>
            <w:tcW w:w="2949" w:type="dxa"/>
            <w:gridSpan w:val="2"/>
            <w:vMerge w:val="restart"/>
            <w:tcBorders>
              <w:top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Clinical Laboratory</w:t>
            </w:r>
          </w:p>
        </w:tc>
        <w:tc>
          <w:tcPr>
            <w:tcW w:w="1276"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Creatinine, eGFR, LFTS</w:t>
            </w:r>
          </w:p>
        </w:tc>
        <w:tc>
          <w:tcPr>
            <w:tcW w:w="1701"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10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311"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r>
      <w:tr w:rsidR="00F52A92" w:rsidRPr="00D5141D" w:rsidTr="00816226">
        <w:trPr>
          <w:trHeight w:val="250"/>
        </w:trPr>
        <w:tc>
          <w:tcPr>
            <w:tcW w:w="2949" w:type="dxa"/>
            <w:gridSpan w:val="2"/>
            <w:vMerge/>
            <w:tcBorders>
              <w:top w:val="single" w:sz="4" w:space="0" w:color="000000"/>
              <w:bottom w:val="single" w:sz="4" w:space="0" w:color="000000"/>
              <w:right w:val="single" w:sz="4" w:space="0" w:color="000000"/>
            </w:tcBorders>
            <w:shd w:val="clear" w:color="auto" w:fill="BDC0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rFonts w:ascii="Helvetica" w:eastAsia="Times New Roman" w:hAnsi="Helvetica" w:cs="Helvetica"/>
                <w:color w:val="000000"/>
                <w:sz w:val="18"/>
                <w:szCs w:val="22"/>
                <w:lang w:val="en-NZ" w:eastAsia="en-NZ"/>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LFTs</w:t>
            </w:r>
          </w:p>
        </w:tc>
        <w:tc>
          <w:tcPr>
            <w:tcW w:w="1701"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10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311" w:type="dxa"/>
            <w:gridSpan w:val="3"/>
            <w:tcBorders>
              <w:top w:val="single" w:sz="4" w:space="0" w:color="000000"/>
              <w:left w:val="single" w:sz="4" w:space="0" w:color="000000"/>
              <w:bottom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r>
      <w:tr w:rsidR="00F52A92" w:rsidRPr="00D5141D" w:rsidTr="00FE15D3">
        <w:trPr>
          <w:trHeight w:val="250"/>
        </w:trPr>
        <w:tc>
          <w:tcPr>
            <w:tcW w:w="2949" w:type="dxa"/>
            <w:gridSpan w:val="2"/>
            <w:vMerge/>
            <w:tcBorders>
              <w:top w:val="single" w:sz="4" w:space="0" w:color="000000"/>
              <w:bottom w:val="single" w:sz="4" w:space="0" w:color="000000"/>
              <w:right w:val="single" w:sz="4" w:space="0" w:color="000000"/>
            </w:tcBorders>
            <w:shd w:val="clear" w:color="auto" w:fill="BDC0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rFonts w:ascii="Helvetica" w:eastAsia="Times New Roman" w:hAnsi="Helvetica" w:cs="Helvetica"/>
                <w:color w:val="000000"/>
                <w:sz w:val="18"/>
                <w:szCs w:val="22"/>
                <w:lang w:val="en-NZ" w:eastAsia="en-NZ"/>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rFonts w:ascii="Arial"/>
                <w:sz w:val="18"/>
                <w:szCs w:val="20"/>
              </w:rPr>
            </w:pPr>
            <w:r w:rsidRPr="00D5141D">
              <w:rPr>
                <w:rFonts w:ascii="Arial"/>
                <w:sz w:val="18"/>
                <w:szCs w:val="20"/>
              </w:rPr>
              <w:t>P/C ratio</w:t>
            </w:r>
          </w:p>
        </w:tc>
        <w:tc>
          <w:tcPr>
            <w:tcW w:w="1701"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F52A92" w:rsidRPr="00D5141D" w:rsidRDefault="00F52A92" w:rsidP="00FE15D3">
            <w:pPr>
              <w:pStyle w:val="Body"/>
              <w:pBdr>
                <w:top w:val="none" w:sz="0" w:space="0" w:color="auto"/>
                <w:left w:val="none" w:sz="0" w:space="0" w:color="auto"/>
                <w:bottom w:val="none" w:sz="0" w:space="0" w:color="auto"/>
                <w:right w:val="none" w:sz="0" w:space="0" w:color="auto"/>
              </w:pBdr>
              <w:shd w:val="clear" w:color="auto" w:fill="EEECE1"/>
              <w:spacing w:line="273" w:lineRule="auto"/>
              <w:jc w:val="center"/>
              <w:rPr>
                <w:rFonts w:ascii="Arial"/>
                <w:sz w:val="18"/>
                <w:szCs w:val="20"/>
              </w:rPr>
            </w:pPr>
          </w:p>
        </w:tc>
        <w:tc>
          <w:tcPr>
            <w:tcW w:w="992" w:type="dxa"/>
            <w:tcBorders>
              <w:top w:val="single" w:sz="4" w:space="0" w:color="000000"/>
              <w:left w:val="single" w:sz="4" w:space="0" w:color="000000"/>
              <w:bottom w:val="single" w:sz="4" w:space="0" w:color="000000"/>
              <w:right w:val="single" w:sz="4" w:space="0" w:color="000000"/>
            </w:tcBorders>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p>
        </w:tc>
        <w:tc>
          <w:tcPr>
            <w:tcW w:w="10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p>
        </w:tc>
        <w:tc>
          <w:tcPr>
            <w:tcW w:w="1311" w:type="dxa"/>
            <w:gridSpan w:val="3"/>
            <w:tcBorders>
              <w:top w:val="single" w:sz="4" w:space="0" w:color="000000"/>
              <w:left w:val="single" w:sz="4" w:space="0" w:color="000000"/>
              <w:bottom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sidRPr="00D5141D">
              <w:rPr>
                <w:rFonts w:ascii="Arial"/>
                <w:sz w:val="18"/>
                <w:szCs w:val="20"/>
              </w:rPr>
              <w:t>X</w:t>
            </w:r>
          </w:p>
        </w:tc>
      </w:tr>
      <w:tr w:rsidR="00F52A92" w:rsidRPr="00D5141D" w:rsidTr="00816226">
        <w:trPr>
          <w:trHeight w:val="250"/>
        </w:trPr>
        <w:tc>
          <w:tcPr>
            <w:tcW w:w="2949" w:type="dxa"/>
            <w:gridSpan w:val="2"/>
            <w:vMerge/>
            <w:tcBorders>
              <w:top w:val="single" w:sz="4" w:space="0" w:color="000000"/>
              <w:bottom w:val="single" w:sz="4" w:space="0" w:color="000000"/>
              <w:right w:val="single" w:sz="4" w:space="0" w:color="000000"/>
            </w:tcBorders>
            <w:shd w:val="clear" w:color="auto" w:fill="BDC0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rFonts w:ascii="Helvetica" w:eastAsia="Times New Roman" w:hAnsi="Helvetica" w:cs="Helvetica"/>
                <w:color w:val="000000"/>
                <w:sz w:val="18"/>
                <w:szCs w:val="22"/>
                <w:lang w:val="en-NZ" w:eastAsia="en-NZ"/>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Urinalysis</w:t>
            </w:r>
            <w:r w:rsidRPr="00D5141D">
              <w:rPr>
                <w:rFonts w:ascii="Arial"/>
                <w:sz w:val="18"/>
                <w:szCs w:val="20"/>
                <w:vertAlign w:val="superscript"/>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Pr>
                <w:sz w:val="18"/>
              </w:rPr>
              <w:t>X</w:t>
            </w:r>
          </w:p>
        </w:tc>
        <w:tc>
          <w:tcPr>
            <w:tcW w:w="992" w:type="dxa"/>
            <w:tcBorders>
              <w:top w:val="single" w:sz="4" w:space="0" w:color="000000"/>
              <w:left w:val="single" w:sz="4" w:space="0" w:color="000000"/>
              <w:bottom w:val="single" w:sz="4" w:space="0" w:color="000000"/>
              <w:right w:val="single" w:sz="4" w:space="0" w:color="000000"/>
            </w:tcBorders>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10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311" w:type="dxa"/>
            <w:gridSpan w:val="3"/>
            <w:tcBorders>
              <w:top w:val="single" w:sz="4" w:space="0" w:color="000000"/>
              <w:left w:val="single" w:sz="4" w:space="0" w:color="000000"/>
              <w:bottom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r>
      <w:tr w:rsidR="00F52A92" w:rsidRPr="00D5141D" w:rsidTr="00816226">
        <w:trPr>
          <w:trHeight w:val="250"/>
        </w:trPr>
        <w:tc>
          <w:tcPr>
            <w:tcW w:w="2949" w:type="dxa"/>
            <w:gridSpan w:val="2"/>
            <w:vMerge/>
            <w:tcBorders>
              <w:top w:val="single" w:sz="4" w:space="0" w:color="000000"/>
              <w:bottom w:val="single" w:sz="4" w:space="0" w:color="000000"/>
              <w:right w:val="single" w:sz="4" w:space="0" w:color="000000"/>
            </w:tcBorders>
            <w:shd w:val="clear" w:color="auto" w:fill="BDC0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rFonts w:ascii="Helvetica" w:eastAsia="Times New Roman" w:hAnsi="Helvetica" w:cs="Helvetica"/>
                <w:color w:val="000000"/>
                <w:sz w:val="18"/>
                <w:szCs w:val="22"/>
                <w:lang w:val="en-NZ" w:eastAsia="en-NZ"/>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Syphilis serology</w:t>
            </w:r>
          </w:p>
        </w:tc>
        <w:tc>
          <w:tcPr>
            <w:tcW w:w="1701"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10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311" w:type="dxa"/>
            <w:gridSpan w:val="3"/>
            <w:tcBorders>
              <w:top w:val="single" w:sz="4" w:space="0" w:color="000000"/>
              <w:left w:val="single" w:sz="4" w:space="0" w:color="000000"/>
              <w:bottom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r>
      <w:tr w:rsidR="00F52A92" w:rsidRPr="00D5141D" w:rsidTr="00816226">
        <w:trPr>
          <w:trHeight w:val="250"/>
        </w:trPr>
        <w:tc>
          <w:tcPr>
            <w:tcW w:w="2949" w:type="dxa"/>
            <w:gridSpan w:val="2"/>
            <w:tcBorders>
              <w:top w:val="single" w:sz="4" w:space="0" w:color="000000"/>
              <w:bottom w:val="single" w:sz="4" w:space="0" w:color="000000"/>
              <w:right w:val="single" w:sz="4" w:space="0" w:color="000000"/>
            </w:tcBorders>
            <w:shd w:val="clear" w:color="auto" w:fill="BDC0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rFonts w:ascii="Helvetica" w:eastAsia="Times New Roman" w:hAnsi="Helvetica" w:cs="Helvetica"/>
                <w:color w:val="000000"/>
                <w:sz w:val="18"/>
                <w:szCs w:val="22"/>
                <w:lang w:val="en-NZ" w:eastAsia="en-NZ"/>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52A92" w:rsidRDefault="00F52A92" w:rsidP="00816226">
            <w:pPr>
              <w:pStyle w:val="Body"/>
              <w:pBdr>
                <w:top w:val="none" w:sz="0" w:space="0" w:color="auto"/>
                <w:left w:val="none" w:sz="0" w:space="0" w:color="auto"/>
                <w:bottom w:val="none" w:sz="0" w:space="0" w:color="auto"/>
                <w:right w:val="none" w:sz="0" w:space="0" w:color="auto"/>
              </w:pBdr>
              <w:spacing w:line="273" w:lineRule="auto"/>
              <w:rPr>
                <w:rFonts w:ascii="Arial"/>
                <w:sz w:val="18"/>
                <w:szCs w:val="20"/>
              </w:rPr>
            </w:pPr>
            <w:r>
              <w:rPr>
                <w:rFonts w:ascii="Arial"/>
                <w:sz w:val="18"/>
                <w:szCs w:val="20"/>
              </w:rPr>
              <w:t>HIV serology</w:t>
            </w:r>
          </w:p>
        </w:tc>
        <w:tc>
          <w:tcPr>
            <w:tcW w:w="1701"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rsidR="00F52A92"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10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1311" w:type="dxa"/>
            <w:gridSpan w:val="3"/>
            <w:tcBorders>
              <w:top w:val="single" w:sz="4" w:space="0" w:color="000000"/>
              <w:left w:val="single" w:sz="4" w:space="0" w:color="000000"/>
              <w:bottom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r>
      <w:tr w:rsidR="00F52A92" w:rsidRPr="00D5141D" w:rsidTr="00816226">
        <w:trPr>
          <w:trHeight w:val="474"/>
        </w:trPr>
        <w:tc>
          <w:tcPr>
            <w:tcW w:w="2949" w:type="dxa"/>
            <w:gridSpan w:val="2"/>
            <w:vMerge w:val="restart"/>
            <w:tcBorders>
              <w:top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rPr>
              <w:t xml:space="preserve">Concomitant </w:t>
            </w:r>
            <w:r w:rsidRPr="00D5141D">
              <w:rPr>
                <w:rFonts w:ascii="Arial"/>
                <w:sz w:val="18"/>
                <w:szCs w:val="20"/>
              </w:rPr>
              <w:t>STIs</w:t>
            </w:r>
          </w:p>
        </w:tc>
        <w:tc>
          <w:tcPr>
            <w:tcW w:w="1276"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3B30B1">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Multisite C</w:t>
            </w:r>
            <w:r>
              <w:rPr>
                <w:rFonts w:ascii="Arial"/>
                <w:sz w:val="18"/>
                <w:szCs w:val="20"/>
              </w:rPr>
              <w:t>T</w:t>
            </w:r>
            <w:r w:rsidRPr="00D5141D">
              <w:rPr>
                <w:rFonts w:ascii="Arial"/>
                <w:sz w:val="18"/>
                <w:szCs w:val="20"/>
              </w:rPr>
              <w:t>/N</w:t>
            </w:r>
            <w:r>
              <w:rPr>
                <w:rFonts w:ascii="Arial"/>
                <w:sz w:val="18"/>
                <w:szCs w:val="20"/>
              </w:rPr>
              <w:t>G</w:t>
            </w:r>
            <w:r w:rsidRPr="00D5141D">
              <w:rPr>
                <w:rFonts w:ascii="Arial"/>
                <w:sz w:val="18"/>
                <w:szCs w:val="20"/>
                <w:vertAlign w:val="superscript"/>
              </w:rPr>
              <w:t>11</w:t>
            </w:r>
          </w:p>
        </w:tc>
        <w:tc>
          <w:tcPr>
            <w:tcW w:w="1701"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134"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992" w:type="dxa"/>
            <w:tcBorders>
              <w:top w:val="single" w:sz="4" w:space="0" w:color="000000"/>
              <w:left w:val="single" w:sz="4" w:space="0" w:color="000000"/>
              <w:bottom w:val="single" w:sz="4" w:space="0" w:color="000000"/>
              <w:right w:val="single" w:sz="4" w:space="0" w:color="000000"/>
            </w:tcBorders>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r>
              <w:rPr>
                <w:rFonts w:ascii="Arial"/>
                <w:sz w:val="18"/>
                <w:szCs w:val="20"/>
              </w:rPr>
              <w:t>x</w:t>
            </w:r>
          </w:p>
        </w:tc>
        <w:tc>
          <w:tcPr>
            <w:tcW w:w="10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311" w:type="dxa"/>
            <w:gridSpan w:val="3"/>
            <w:tcBorders>
              <w:top w:val="single" w:sz="4" w:space="0" w:color="000000"/>
              <w:left w:val="single" w:sz="4" w:space="0" w:color="000000"/>
              <w:bottom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r>
      <w:tr w:rsidR="00F52A92" w:rsidRPr="00D5141D" w:rsidTr="00816226">
        <w:trPr>
          <w:trHeight w:val="474"/>
        </w:trPr>
        <w:tc>
          <w:tcPr>
            <w:tcW w:w="2949" w:type="dxa"/>
            <w:gridSpan w:val="2"/>
            <w:vMerge/>
            <w:tcBorders>
              <w:top w:val="single" w:sz="4" w:space="0" w:color="000000"/>
              <w:right w:val="single" w:sz="4" w:space="0" w:color="000000"/>
            </w:tcBorders>
            <w:shd w:val="clear" w:color="auto" w:fill="BDC0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rFonts w:ascii="Helvetica" w:eastAsia="Times New Roman" w:hAnsi="Helvetica" w:cs="Helvetica"/>
                <w:color w:val="000000"/>
                <w:sz w:val="18"/>
                <w:szCs w:val="22"/>
                <w:lang w:val="en-NZ" w:eastAsia="en-NZ"/>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1F00EB">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HAV &amp; HBV serologies</w:t>
            </w:r>
          </w:p>
        </w:tc>
        <w:tc>
          <w:tcPr>
            <w:tcW w:w="1701"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992" w:type="dxa"/>
            <w:tcBorders>
              <w:top w:val="single" w:sz="4" w:space="0" w:color="000000"/>
              <w:left w:val="single" w:sz="4" w:space="0" w:color="000000"/>
              <w:bottom w:val="single" w:sz="4" w:space="0" w:color="000000"/>
              <w:right w:val="single" w:sz="4" w:space="0" w:color="000000"/>
            </w:tcBorders>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rFonts w:ascii="Arial"/>
                <w:sz w:val="18"/>
                <w:szCs w:val="20"/>
              </w:rPr>
            </w:pPr>
          </w:p>
        </w:tc>
        <w:tc>
          <w:tcPr>
            <w:tcW w:w="10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c>
          <w:tcPr>
            <w:tcW w:w="1311" w:type="dxa"/>
            <w:gridSpan w:val="3"/>
            <w:tcBorders>
              <w:top w:val="single" w:sz="4" w:space="0" w:color="000000"/>
              <w:left w:val="single" w:sz="4" w:space="0" w:color="000000"/>
              <w:bottom w:val="single" w:sz="4" w:space="0" w:color="000000"/>
            </w:tcBorders>
            <w:tcMar>
              <w:top w:w="80" w:type="dxa"/>
              <w:left w:w="80" w:type="dxa"/>
              <w:bottom w:w="80" w:type="dxa"/>
              <w:right w:w="80" w:type="dxa"/>
            </w:tcMar>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p>
        </w:tc>
      </w:tr>
      <w:tr w:rsidR="00F52A92" w:rsidRPr="00D5141D" w:rsidTr="00094FFC">
        <w:trPr>
          <w:trHeight w:val="250"/>
        </w:trPr>
        <w:tc>
          <w:tcPr>
            <w:tcW w:w="2949" w:type="dxa"/>
            <w:gridSpan w:val="2"/>
            <w:tcBorders>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Hepatitis screening</w:t>
            </w:r>
          </w:p>
        </w:tc>
        <w:tc>
          <w:tcPr>
            <w:tcW w:w="1276"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rPr>
                <w:sz w:val="18"/>
              </w:rPr>
            </w:pPr>
            <w:r w:rsidRPr="00D5141D">
              <w:rPr>
                <w:rFonts w:ascii="Arial"/>
                <w:sz w:val="18"/>
                <w:szCs w:val="20"/>
              </w:rPr>
              <w:t>HCV Ab</w:t>
            </w:r>
          </w:p>
        </w:tc>
        <w:tc>
          <w:tcPr>
            <w:tcW w:w="1701" w:type="dxa"/>
            <w:tcBorders>
              <w:top w:val="single" w:sz="4" w:space="0" w:color="000000"/>
              <w:left w:val="single" w:sz="4" w:space="0" w:color="000000"/>
              <w:bottom w:val="single" w:sz="4" w:space="0" w:color="000000"/>
              <w:right w:val="single" w:sz="4" w:space="0" w:color="000000"/>
            </w:tcBorders>
            <w:vAlign w:val="center"/>
          </w:tcPr>
          <w:p w:rsidR="00F52A92" w:rsidRPr="00D5141D" w:rsidRDefault="00F52A92" w:rsidP="00816226">
            <w:pPr>
              <w:pStyle w:val="Body"/>
              <w:pBdr>
                <w:top w:val="none" w:sz="0" w:space="0" w:color="auto"/>
                <w:left w:val="none" w:sz="0" w:space="0" w:color="auto"/>
                <w:bottom w:val="none" w:sz="0" w:space="0" w:color="auto"/>
                <w:right w:val="none" w:sz="0" w:space="0" w:color="auto"/>
              </w:pBdr>
              <w:spacing w:line="273" w:lineRule="auto"/>
              <w:jc w:val="center"/>
              <w:rPr>
                <w:sz w:val="18"/>
              </w:rPr>
            </w:pPr>
            <w:r w:rsidRPr="00D5141D">
              <w:rPr>
                <w:rFonts w:ascii="Arial"/>
                <w:sz w:val="18"/>
                <w:szCs w:val="20"/>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r>
              <w:rPr>
                <w:sz w:val="18"/>
              </w:rPr>
              <w:t>X</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p>
        </w:tc>
        <w:tc>
          <w:tcPr>
            <w:tcW w:w="10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r>
              <w:rPr>
                <w:sz w:val="18"/>
              </w:rPr>
              <w:t>X</w:t>
            </w:r>
          </w:p>
        </w:tc>
        <w:tc>
          <w:tcPr>
            <w:tcW w:w="1311" w:type="dxa"/>
            <w:gridSpan w:val="3"/>
            <w:tcBorders>
              <w:top w:val="single" w:sz="4" w:space="0" w:color="000000"/>
              <w:left w:val="single" w:sz="4" w:space="0" w:color="000000"/>
              <w:bottom w:val="single" w:sz="4" w:space="0" w:color="000000"/>
            </w:tcBorders>
            <w:shd w:val="clear" w:color="auto" w:fill="BFBFBF"/>
            <w:tcMar>
              <w:top w:w="80" w:type="dxa"/>
              <w:left w:w="80" w:type="dxa"/>
              <w:bottom w:w="80" w:type="dxa"/>
              <w:right w:w="80" w:type="dxa"/>
            </w:tcMar>
            <w:vAlign w:val="center"/>
          </w:tcPr>
          <w:p w:rsidR="00F52A92" w:rsidRPr="00D5141D" w:rsidRDefault="00F52A92" w:rsidP="00816226">
            <w:pPr>
              <w:pBdr>
                <w:top w:val="none" w:sz="0" w:space="0" w:color="auto"/>
                <w:left w:val="none" w:sz="0" w:space="0" w:color="auto"/>
                <w:bottom w:val="none" w:sz="0" w:space="0" w:color="auto"/>
                <w:right w:val="none" w:sz="0" w:space="0" w:color="auto"/>
              </w:pBdr>
              <w:rPr>
                <w:sz w:val="18"/>
              </w:rPr>
            </w:pPr>
            <w:r>
              <w:rPr>
                <w:sz w:val="18"/>
              </w:rPr>
              <w:t>X</w:t>
            </w:r>
          </w:p>
        </w:tc>
      </w:tr>
    </w:tbl>
    <w:p w:rsidR="00F52A92" w:rsidRPr="00CE742E" w:rsidRDefault="00F52A92" w:rsidP="003B30B1">
      <w:pPr>
        <w:pBdr>
          <w:top w:val="none" w:sz="0" w:space="0" w:color="auto"/>
          <w:left w:val="none" w:sz="0" w:space="0" w:color="auto"/>
          <w:bottom w:val="none" w:sz="0" w:space="0" w:color="auto"/>
          <w:right w:val="none" w:sz="0" w:space="0" w:color="auto"/>
        </w:pBdr>
        <w:spacing w:line="360" w:lineRule="auto"/>
        <w:rPr>
          <w:rFonts w:ascii="Verdana" w:hAnsi="Verdana"/>
          <w:sz w:val="22"/>
          <w:szCs w:val="22"/>
        </w:rPr>
      </w:pPr>
    </w:p>
    <w:sectPr w:rsidR="00F52A92" w:rsidRPr="00CE742E" w:rsidSect="003B30B1">
      <w:pgSz w:w="16838" w:h="11906" w:orient="landscape"/>
      <w:pgMar w:top="1800" w:right="1440" w:bottom="1800" w:left="14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92" w:rsidRDefault="00F52A92" w:rsidP="00BE0683">
      <w:pPr>
        <w:pBdr>
          <w:top w:val="none" w:sz="0" w:space="0" w:color="auto"/>
          <w:left w:val="none" w:sz="0" w:space="0" w:color="auto"/>
          <w:bottom w:val="none" w:sz="0" w:space="0" w:color="auto"/>
          <w:right w:val="none" w:sz="0" w:space="0" w:color="auto"/>
        </w:pBdr>
      </w:pPr>
      <w:r>
        <w:separator/>
      </w:r>
    </w:p>
  </w:endnote>
  <w:endnote w:type="continuationSeparator" w:id="0">
    <w:p w:rsidR="00F52A92" w:rsidRDefault="00F52A92" w:rsidP="00BE0683">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dvOT30a32c65">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92" w:rsidRDefault="00F52A92" w:rsidP="00FD2AEB">
    <w:pPr>
      <w:pStyle w:val="Footer"/>
      <w:framePr w:wrap="around" w:vAnchor="text" w:hAnchor="margin" w:xAlign="right" w:y="1"/>
      <w:pBdr>
        <w:top w:val="none" w:sz="0" w:space="0" w:color="auto"/>
        <w:left w:val="none" w:sz="0" w:space="0" w:color="auto"/>
        <w:bottom w:val="none" w:sz="0" w:space="0" w:color="auto"/>
        <w:right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end"/>
    </w:r>
  </w:p>
  <w:p w:rsidR="00F52A92" w:rsidRDefault="00F52A92" w:rsidP="00BE0683">
    <w:pPr>
      <w:pStyle w:val="Footer"/>
      <w:pBdr>
        <w:top w:val="none" w:sz="0" w:space="0" w:color="auto"/>
        <w:left w:val="none" w:sz="0" w:space="0" w:color="auto"/>
        <w:bottom w:val="none" w:sz="0" w:space="0" w:color="auto"/>
        <w:right w:val="none" w:sz="0" w:space="0" w:color="auto"/>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92" w:rsidRDefault="00F52A92" w:rsidP="00FD2AEB">
    <w:pPr>
      <w:pStyle w:val="Footer"/>
      <w:framePr w:wrap="around" w:vAnchor="text" w:hAnchor="margin" w:xAlign="right" w:y="1"/>
      <w:pBdr>
        <w:top w:val="none" w:sz="0" w:space="0" w:color="auto"/>
        <w:left w:val="none" w:sz="0" w:space="0" w:color="auto"/>
        <w:bottom w:val="none" w:sz="0" w:space="0" w:color="auto"/>
        <w:right w:val="none" w:sz="0" w:space="0" w:color="auto"/>
      </w:pBd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52A92" w:rsidRDefault="00F52A92" w:rsidP="00BE0683">
    <w:pPr>
      <w:pStyle w:val="Footer"/>
      <w:pBdr>
        <w:top w:val="none" w:sz="0" w:space="0" w:color="auto"/>
        <w:left w:val="none" w:sz="0" w:space="0" w:color="auto"/>
        <w:bottom w:val="none" w:sz="0" w:space="0" w:color="auto"/>
        <w:right w:val="none" w:sz="0" w:space="0" w:color="auto"/>
      </w:pBdr>
      <w:ind w:right="360"/>
    </w:pPr>
    <w:r>
      <w:t>PrEP Protocol version   Date: 27th 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92" w:rsidRDefault="00F52A92" w:rsidP="00BE0683">
      <w:pPr>
        <w:pBdr>
          <w:top w:val="none" w:sz="0" w:space="0" w:color="auto"/>
          <w:left w:val="none" w:sz="0" w:space="0" w:color="auto"/>
          <w:bottom w:val="none" w:sz="0" w:space="0" w:color="auto"/>
          <w:right w:val="none" w:sz="0" w:space="0" w:color="auto"/>
        </w:pBdr>
      </w:pPr>
      <w:r>
        <w:separator/>
      </w:r>
    </w:p>
  </w:footnote>
  <w:footnote w:type="continuationSeparator" w:id="0">
    <w:p w:rsidR="00F52A92" w:rsidRDefault="00F52A92" w:rsidP="00BE0683">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A92" w:rsidRDefault="00F52A92">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8EC478A"/>
    <w:lvl w:ilvl="0" w:tplc="00000001">
      <w:start w:val="1"/>
      <w:numFmt w:val="bullet"/>
      <w:lvlText w:val="•"/>
      <w:lvlJc w:val="left"/>
      <w:pPr>
        <w:ind w:left="94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A947E43"/>
    <w:multiLevelType w:val="hybridMultilevel"/>
    <w:tmpl w:val="EBEEA69E"/>
    <w:lvl w:ilvl="0" w:tplc="00000001">
      <w:start w:val="1"/>
      <w:numFmt w:val="bullet"/>
      <w:lvlText w:val="•"/>
      <w:lvlJc w:val="left"/>
      <w:pPr>
        <w:ind w:left="720" w:hanging="360"/>
      </w:p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30D1120"/>
    <w:multiLevelType w:val="hybridMultilevel"/>
    <w:tmpl w:val="766C90AE"/>
    <w:lvl w:ilvl="0" w:tplc="00000001">
      <w:start w:val="1"/>
      <w:numFmt w:val="bullet"/>
      <w:lvlText w:val="•"/>
      <w:lvlJc w:val="left"/>
      <w:pPr>
        <w:ind w:left="720" w:hanging="360"/>
      </w:p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6C07086"/>
    <w:multiLevelType w:val="hybridMultilevel"/>
    <w:tmpl w:val="4B2E8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7DA32D5"/>
    <w:multiLevelType w:val="hybridMultilevel"/>
    <w:tmpl w:val="C96E0F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4B9B45F3"/>
    <w:multiLevelType w:val="hybridMultilevel"/>
    <w:tmpl w:val="81FE96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64931B5B"/>
    <w:multiLevelType w:val="hybridMultilevel"/>
    <w:tmpl w:val="710EB6D6"/>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8">
    <w:nsid w:val="658619BA"/>
    <w:multiLevelType w:val="hybridMultilevel"/>
    <w:tmpl w:val="480A2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6D5B0FC2"/>
    <w:multiLevelType w:val="hybridMultilevel"/>
    <w:tmpl w:val="8F3A415E"/>
    <w:lvl w:ilvl="0" w:tplc="00000001">
      <w:start w:val="1"/>
      <w:numFmt w:val="bullet"/>
      <w:lvlText w:val="•"/>
      <w:lvlJc w:val="left"/>
      <w:pPr>
        <w:ind w:left="720" w:hanging="360"/>
      </w:p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F6B00A4"/>
    <w:multiLevelType w:val="hybridMultilevel"/>
    <w:tmpl w:val="94BA3E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10"/>
  </w:num>
  <w:num w:numId="6">
    <w:abstractNumId w:val="3"/>
  </w:num>
  <w:num w:numId="7">
    <w:abstractNumId w:val="2"/>
  </w:num>
  <w:num w:numId="8">
    <w:abstractNumId w:val="9"/>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D2A"/>
    <w:rsid w:val="0000623A"/>
    <w:rsid w:val="00053056"/>
    <w:rsid w:val="000768BE"/>
    <w:rsid w:val="00093AF3"/>
    <w:rsid w:val="00094FFC"/>
    <w:rsid w:val="00097D2A"/>
    <w:rsid w:val="000A641D"/>
    <w:rsid w:val="000D3574"/>
    <w:rsid w:val="000E3CF5"/>
    <w:rsid w:val="000E6112"/>
    <w:rsid w:val="0010083B"/>
    <w:rsid w:val="00104E88"/>
    <w:rsid w:val="001431ED"/>
    <w:rsid w:val="00171B96"/>
    <w:rsid w:val="00191D04"/>
    <w:rsid w:val="00196E2F"/>
    <w:rsid w:val="001B7907"/>
    <w:rsid w:val="001D0629"/>
    <w:rsid w:val="001D54D7"/>
    <w:rsid w:val="001F00EB"/>
    <w:rsid w:val="002068C8"/>
    <w:rsid w:val="00224A9C"/>
    <w:rsid w:val="00237CDB"/>
    <w:rsid w:val="00282842"/>
    <w:rsid w:val="002F5FE1"/>
    <w:rsid w:val="00304D6C"/>
    <w:rsid w:val="003075A5"/>
    <w:rsid w:val="00307949"/>
    <w:rsid w:val="00311569"/>
    <w:rsid w:val="00320F17"/>
    <w:rsid w:val="003227AC"/>
    <w:rsid w:val="00391593"/>
    <w:rsid w:val="003B30B1"/>
    <w:rsid w:val="003C3B21"/>
    <w:rsid w:val="003D6D50"/>
    <w:rsid w:val="00407E81"/>
    <w:rsid w:val="00425FD4"/>
    <w:rsid w:val="00432BE9"/>
    <w:rsid w:val="004430AD"/>
    <w:rsid w:val="00447197"/>
    <w:rsid w:val="004A2187"/>
    <w:rsid w:val="004C0C8B"/>
    <w:rsid w:val="004C0D18"/>
    <w:rsid w:val="004C5218"/>
    <w:rsid w:val="004C6248"/>
    <w:rsid w:val="004D707D"/>
    <w:rsid w:val="00544BE5"/>
    <w:rsid w:val="00562471"/>
    <w:rsid w:val="005C1ADC"/>
    <w:rsid w:val="005F6A33"/>
    <w:rsid w:val="00622815"/>
    <w:rsid w:val="0064586C"/>
    <w:rsid w:val="00686E19"/>
    <w:rsid w:val="006B6118"/>
    <w:rsid w:val="006B6D8E"/>
    <w:rsid w:val="006F7226"/>
    <w:rsid w:val="00713D52"/>
    <w:rsid w:val="007273A2"/>
    <w:rsid w:val="00730506"/>
    <w:rsid w:val="00733047"/>
    <w:rsid w:val="00735933"/>
    <w:rsid w:val="00762A3C"/>
    <w:rsid w:val="007719F8"/>
    <w:rsid w:val="007912D1"/>
    <w:rsid w:val="007D47B7"/>
    <w:rsid w:val="007F599E"/>
    <w:rsid w:val="00812501"/>
    <w:rsid w:val="00816226"/>
    <w:rsid w:val="008641F9"/>
    <w:rsid w:val="0089102E"/>
    <w:rsid w:val="008B6BED"/>
    <w:rsid w:val="008C10A5"/>
    <w:rsid w:val="008E6929"/>
    <w:rsid w:val="008F730D"/>
    <w:rsid w:val="00912E44"/>
    <w:rsid w:val="009B4890"/>
    <w:rsid w:val="009C1358"/>
    <w:rsid w:val="009F4616"/>
    <w:rsid w:val="009F7686"/>
    <w:rsid w:val="00A21F71"/>
    <w:rsid w:val="00A25F74"/>
    <w:rsid w:val="00AA0502"/>
    <w:rsid w:val="00AA36BE"/>
    <w:rsid w:val="00AA6E1F"/>
    <w:rsid w:val="00AB2012"/>
    <w:rsid w:val="00AF200B"/>
    <w:rsid w:val="00B173AA"/>
    <w:rsid w:val="00B32105"/>
    <w:rsid w:val="00B45617"/>
    <w:rsid w:val="00BE0683"/>
    <w:rsid w:val="00BF58D2"/>
    <w:rsid w:val="00C2074F"/>
    <w:rsid w:val="00C22E49"/>
    <w:rsid w:val="00C379E7"/>
    <w:rsid w:val="00CA4E8E"/>
    <w:rsid w:val="00CE14D2"/>
    <w:rsid w:val="00CE5332"/>
    <w:rsid w:val="00CE742E"/>
    <w:rsid w:val="00CF3048"/>
    <w:rsid w:val="00CF7ACF"/>
    <w:rsid w:val="00D06836"/>
    <w:rsid w:val="00D5141D"/>
    <w:rsid w:val="00D54BE5"/>
    <w:rsid w:val="00D96500"/>
    <w:rsid w:val="00DA74E5"/>
    <w:rsid w:val="00DB4783"/>
    <w:rsid w:val="00DD0B81"/>
    <w:rsid w:val="00DD57B2"/>
    <w:rsid w:val="00E204B0"/>
    <w:rsid w:val="00E21422"/>
    <w:rsid w:val="00E241EB"/>
    <w:rsid w:val="00E24BDA"/>
    <w:rsid w:val="00E329D5"/>
    <w:rsid w:val="00E511E0"/>
    <w:rsid w:val="00E85709"/>
    <w:rsid w:val="00ED2E72"/>
    <w:rsid w:val="00EE303B"/>
    <w:rsid w:val="00EF0F99"/>
    <w:rsid w:val="00EF5F8F"/>
    <w:rsid w:val="00F0343C"/>
    <w:rsid w:val="00F13BCB"/>
    <w:rsid w:val="00F22F3A"/>
    <w:rsid w:val="00F42003"/>
    <w:rsid w:val="00F4209E"/>
    <w:rsid w:val="00F4245D"/>
    <w:rsid w:val="00F52A92"/>
    <w:rsid w:val="00F71BB3"/>
    <w:rsid w:val="00F76E3F"/>
    <w:rsid w:val="00F8400A"/>
    <w:rsid w:val="00F915DF"/>
    <w:rsid w:val="00FB3A3F"/>
    <w:rsid w:val="00FB585C"/>
    <w:rsid w:val="00FD2AEB"/>
    <w:rsid w:val="00FE15D3"/>
    <w:rsid w:val="00FE178D"/>
    <w:rsid w:val="00FE5F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2A"/>
    <w:pPr>
      <w:pBdr>
        <w:top w:val="none" w:sz="96" w:space="31" w:color="FFFFFF" w:frame="1"/>
        <w:left w:val="none" w:sz="96" w:space="31" w:color="FFFFFF" w:frame="1"/>
        <w:bottom w:val="none" w:sz="96" w:space="31" w:color="FFFFFF" w:frame="1"/>
        <w:right w:val="none" w:sz="96" w:space="31" w:color="FFFFFF" w:frame="1"/>
      </w:pBdr>
    </w:pPr>
    <w:rPr>
      <w:rFonts w:eastAsia="Arial Unicode MS"/>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rsid w:val="00097D2A"/>
    <w:pPr>
      <w:pBdr>
        <w:top w:val="none" w:sz="96" w:space="31" w:color="FFFFFF" w:frame="1"/>
        <w:left w:val="none" w:sz="96" w:space="31" w:color="FFFFFF" w:frame="1"/>
        <w:bottom w:val="none" w:sz="96" w:space="31" w:color="FFFFFF" w:frame="1"/>
        <w:right w:val="none" w:sz="96" w:space="31" w:color="FFFFFF" w:frame="1"/>
      </w:pBdr>
    </w:pPr>
    <w:rPr>
      <w:rFonts w:ascii="Helvetica" w:eastAsia="Arial Unicode MS" w:hAnsi="Arial Unicode MS" w:cs="Arial Unicode MS"/>
      <w:color w:val="000000"/>
      <w:lang w:val="en-US"/>
    </w:rPr>
  </w:style>
  <w:style w:type="paragraph" w:customStyle="1" w:styleId="Default">
    <w:name w:val="Default"/>
    <w:uiPriority w:val="99"/>
    <w:rsid w:val="00097D2A"/>
    <w:pPr>
      <w:pBdr>
        <w:top w:val="none" w:sz="96" w:space="31" w:color="FFFFFF" w:frame="1"/>
        <w:left w:val="none" w:sz="96" w:space="31" w:color="FFFFFF" w:frame="1"/>
        <w:bottom w:val="none" w:sz="96" w:space="31" w:color="FFFFFF" w:frame="1"/>
        <w:right w:val="none" w:sz="96" w:space="31" w:color="FFFFFF" w:frame="1"/>
      </w:pBdr>
    </w:pPr>
    <w:rPr>
      <w:rFonts w:ascii="Helvetica" w:eastAsia="Arial Unicode MS" w:hAnsi="Arial Unicode MS" w:cs="Arial Unicode MS"/>
      <w:color w:val="000000"/>
      <w:lang w:val="en-US"/>
    </w:rPr>
  </w:style>
  <w:style w:type="paragraph" w:styleId="ListParagraph">
    <w:name w:val="List Paragraph"/>
    <w:basedOn w:val="Normal"/>
    <w:uiPriority w:val="99"/>
    <w:qFormat/>
    <w:rsid w:val="00097D2A"/>
    <w:pPr>
      <w:ind w:left="720"/>
      <w:contextualSpacing/>
    </w:pPr>
  </w:style>
  <w:style w:type="character" w:styleId="CommentReference">
    <w:name w:val="annotation reference"/>
    <w:basedOn w:val="DefaultParagraphFont"/>
    <w:uiPriority w:val="99"/>
    <w:rsid w:val="007F599E"/>
    <w:rPr>
      <w:rFonts w:cs="Times New Roman"/>
      <w:sz w:val="18"/>
    </w:rPr>
  </w:style>
  <w:style w:type="paragraph" w:styleId="CommentText">
    <w:name w:val="annotation text"/>
    <w:basedOn w:val="Normal"/>
    <w:link w:val="CommentTextChar"/>
    <w:uiPriority w:val="99"/>
    <w:rsid w:val="007F599E"/>
  </w:style>
  <w:style w:type="character" w:customStyle="1" w:styleId="CommentTextChar">
    <w:name w:val="Comment Text Char"/>
    <w:basedOn w:val="DefaultParagraphFont"/>
    <w:link w:val="CommentText"/>
    <w:uiPriority w:val="99"/>
    <w:locked/>
    <w:rsid w:val="007F599E"/>
    <w:rPr>
      <w:rFonts w:eastAsia="Arial Unicode MS"/>
      <w:sz w:val="24"/>
      <w:lang w:val="en-US" w:eastAsia="en-US"/>
    </w:rPr>
  </w:style>
  <w:style w:type="paragraph" w:styleId="CommentSubject">
    <w:name w:val="annotation subject"/>
    <w:basedOn w:val="CommentText"/>
    <w:next w:val="CommentText"/>
    <w:link w:val="CommentSubjectChar"/>
    <w:uiPriority w:val="99"/>
    <w:rsid w:val="007F599E"/>
    <w:rPr>
      <w:b/>
      <w:bCs/>
      <w:sz w:val="20"/>
      <w:szCs w:val="20"/>
    </w:rPr>
  </w:style>
  <w:style w:type="character" w:customStyle="1" w:styleId="CommentSubjectChar">
    <w:name w:val="Comment Subject Char"/>
    <w:basedOn w:val="CommentTextChar"/>
    <w:link w:val="CommentSubject"/>
    <w:uiPriority w:val="99"/>
    <w:locked/>
    <w:rsid w:val="007F599E"/>
    <w:rPr>
      <w:rFonts w:eastAsia="Arial Unicode MS"/>
      <w:b/>
      <w:sz w:val="24"/>
      <w:lang w:val="en-US" w:eastAsia="en-US"/>
    </w:rPr>
  </w:style>
  <w:style w:type="paragraph" w:styleId="BalloonText">
    <w:name w:val="Balloon Text"/>
    <w:basedOn w:val="Normal"/>
    <w:link w:val="BalloonTextChar"/>
    <w:uiPriority w:val="99"/>
    <w:rsid w:val="007F599E"/>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7F599E"/>
    <w:rPr>
      <w:rFonts w:ascii="Lucida Grande" w:eastAsia="Arial Unicode MS" w:hAnsi="Lucida Grande"/>
      <w:sz w:val="18"/>
      <w:lang w:val="en-US" w:eastAsia="en-US"/>
    </w:rPr>
  </w:style>
  <w:style w:type="paragraph" w:styleId="Footer">
    <w:name w:val="footer"/>
    <w:basedOn w:val="Normal"/>
    <w:link w:val="FooterChar"/>
    <w:uiPriority w:val="99"/>
    <w:rsid w:val="00BE0683"/>
    <w:pPr>
      <w:tabs>
        <w:tab w:val="center" w:pos="4320"/>
        <w:tab w:val="right" w:pos="8640"/>
      </w:tabs>
    </w:pPr>
  </w:style>
  <w:style w:type="character" w:customStyle="1" w:styleId="FooterChar">
    <w:name w:val="Footer Char"/>
    <w:basedOn w:val="DefaultParagraphFont"/>
    <w:link w:val="Footer"/>
    <w:uiPriority w:val="99"/>
    <w:locked/>
    <w:rsid w:val="00BE0683"/>
    <w:rPr>
      <w:rFonts w:eastAsia="Arial Unicode MS"/>
      <w:sz w:val="24"/>
      <w:lang w:val="en-US" w:eastAsia="en-US"/>
    </w:rPr>
  </w:style>
  <w:style w:type="character" w:styleId="PageNumber">
    <w:name w:val="page number"/>
    <w:basedOn w:val="DefaultParagraphFont"/>
    <w:uiPriority w:val="99"/>
    <w:rsid w:val="00BE0683"/>
    <w:rPr>
      <w:rFonts w:cs="Times New Roman"/>
    </w:rPr>
  </w:style>
  <w:style w:type="paragraph" w:customStyle="1" w:styleId="TableStyle2">
    <w:name w:val="Table Style 2"/>
    <w:uiPriority w:val="99"/>
    <w:rsid w:val="00762A3C"/>
    <w:rPr>
      <w:rFonts w:ascii="Helvetica" w:hAnsi="Helvetica" w:cs="Helvetica"/>
      <w:color w:val="000000"/>
      <w:sz w:val="20"/>
      <w:szCs w:val="20"/>
    </w:rPr>
  </w:style>
  <w:style w:type="paragraph" w:styleId="Header">
    <w:name w:val="header"/>
    <w:basedOn w:val="Normal"/>
    <w:link w:val="HeaderChar"/>
    <w:uiPriority w:val="99"/>
    <w:rsid w:val="0010083B"/>
    <w:pPr>
      <w:tabs>
        <w:tab w:val="center" w:pos="4513"/>
        <w:tab w:val="right" w:pos="9026"/>
      </w:tabs>
    </w:pPr>
  </w:style>
  <w:style w:type="character" w:customStyle="1" w:styleId="HeaderChar">
    <w:name w:val="Header Char"/>
    <w:basedOn w:val="DefaultParagraphFont"/>
    <w:link w:val="Header"/>
    <w:uiPriority w:val="99"/>
    <w:locked/>
    <w:rsid w:val="0010083B"/>
    <w:rPr>
      <w:rFonts w:eastAsia="Arial Unicode MS"/>
      <w:sz w:val="24"/>
      <w:lang w:val="en-US" w:eastAsia="en-US"/>
    </w:rPr>
  </w:style>
  <w:style w:type="paragraph" w:styleId="NoSpacing">
    <w:name w:val="No Spacing"/>
    <w:uiPriority w:val="99"/>
    <w:qFormat/>
    <w:rsid w:val="00E329D5"/>
    <w:rPr>
      <w:rFonts w:ascii="Calibri" w:hAnsi="Calibri"/>
      <w:lang w:eastAsia="en-US"/>
    </w:rPr>
  </w:style>
  <w:style w:type="character" w:styleId="Hyperlink">
    <w:name w:val="Hyperlink"/>
    <w:basedOn w:val="DefaultParagraphFont"/>
    <w:uiPriority w:val="99"/>
    <w:rsid w:val="00E329D5"/>
    <w:rPr>
      <w:rFonts w:cs="Times New Roman"/>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5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zaf.org.nz/news-and-media/news/update-prep-demonstration-proj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Pages>
  <Words>2497</Words>
  <Characters>14235</Characters>
  <Application>Microsoft Office Word</Application>
  <DocSecurity>0</DocSecurity>
  <Lines>0</Lines>
  <Paragraphs>0</Paragraphs>
  <ScaleCrop>false</ScaleCrop>
  <Company>healthAlliance</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 Azariah (ADHB)</dc:creator>
  <cp:keywords/>
  <dc:description/>
  <cp:lastModifiedBy>Auckland District Health Board</cp:lastModifiedBy>
  <cp:revision>4</cp:revision>
  <cp:lastPrinted>2016-09-04T21:13:00Z</cp:lastPrinted>
  <dcterms:created xsi:type="dcterms:W3CDTF">2017-02-09T00:37:00Z</dcterms:created>
  <dcterms:modified xsi:type="dcterms:W3CDTF">2017-02-15T23:34:00Z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-1552465228</vt:i4>
  </property>
  <property fmtid="{D5CDD505-2E9C-101B-9397-08002B2CF9AE}" pid="3" name="_NewReviewCycle">
    <vt:lpwstr/>
  </property>
  <property fmtid="{D5CDD505-2E9C-101B-9397-08002B2CF9AE}" pid="4" name="_EmailSubject">
    <vt:lpwstr>prep</vt:lpwstr>
  </property>
  <property fmtid="{D5CDD505-2E9C-101B-9397-08002B2CF9AE}" pid="5" name="_AuthorEmail">
    <vt:lpwstr>SunitaA@adhb.govt.nz</vt:lpwstr>
  </property>
  <property fmtid="{D5CDD505-2E9C-101B-9397-08002B2CF9AE}" pid="6" name="_AuthorEmailDisplayName">
    <vt:lpwstr>Sunita Azariah (ADHB)</vt:lpwstr>
  </property>
  <property fmtid="{D5CDD505-2E9C-101B-9397-08002B2CF9AE}" pid="7" name="_ReviewingToolsShownOnce">
    <vt:lpwstr/>
  </property>
</Properties>
</file>