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933E7C" w14:textId="0ECBA437" w:rsidR="00774651" w:rsidRPr="00280523" w:rsidRDefault="00A2220F" w:rsidP="00280523">
      <w:pPr>
        <w:jc w:val="both"/>
        <w:rPr>
          <w:rFonts w:asciiTheme="majorHAnsi" w:hAnsiTheme="majorHAnsi"/>
        </w:rPr>
      </w:pPr>
      <w:bookmarkStart w:id="0" w:name="_GoBack"/>
      <w:bookmarkEnd w:id="0"/>
      <w:r w:rsidRPr="00280523">
        <w:rPr>
          <w:rFonts w:asciiTheme="majorHAnsi" w:hAnsiTheme="majorHAnsi"/>
        </w:rPr>
        <w:t>Clinical trial protocol</w:t>
      </w:r>
      <w:r w:rsidR="0044585C">
        <w:rPr>
          <w:rFonts w:asciiTheme="majorHAnsi" w:hAnsiTheme="majorHAnsi"/>
        </w:rPr>
        <w:t xml:space="preserve"> version 2</w:t>
      </w:r>
      <w:r w:rsidR="009C3A10">
        <w:rPr>
          <w:rFonts w:asciiTheme="majorHAnsi" w:hAnsiTheme="majorHAnsi"/>
        </w:rPr>
        <w:t>.0</w:t>
      </w:r>
      <w:r w:rsidRPr="00280523">
        <w:rPr>
          <w:rFonts w:asciiTheme="majorHAnsi" w:hAnsiTheme="majorHAnsi"/>
        </w:rPr>
        <w:t xml:space="preserve"> 1</w:t>
      </w:r>
      <w:r w:rsidR="0044585C">
        <w:rPr>
          <w:rFonts w:asciiTheme="majorHAnsi" w:hAnsiTheme="majorHAnsi"/>
        </w:rPr>
        <w:t>5/2</w:t>
      </w:r>
      <w:r w:rsidRPr="00280523">
        <w:rPr>
          <w:rFonts w:asciiTheme="majorHAnsi" w:hAnsiTheme="majorHAnsi"/>
        </w:rPr>
        <w:t>/2016</w:t>
      </w:r>
    </w:p>
    <w:p w14:paraId="3ED0EA06" w14:textId="77777777" w:rsidR="00A2220F" w:rsidRPr="00280523" w:rsidRDefault="00A2220F" w:rsidP="00280523">
      <w:pPr>
        <w:jc w:val="both"/>
        <w:rPr>
          <w:rFonts w:asciiTheme="majorHAnsi" w:hAnsiTheme="majorHAnsi"/>
        </w:rPr>
      </w:pPr>
    </w:p>
    <w:p w14:paraId="1B2B6FF6" w14:textId="603CFB55" w:rsidR="00A2220F" w:rsidRPr="00280523" w:rsidRDefault="00280523" w:rsidP="00280523">
      <w:pPr>
        <w:jc w:val="both"/>
        <w:rPr>
          <w:rFonts w:asciiTheme="majorHAnsi" w:hAnsiTheme="majorHAnsi" w:cs="Arial"/>
        </w:rPr>
      </w:pPr>
      <w:r w:rsidRPr="00280523">
        <w:rPr>
          <w:rFonts w:asciiTheme="majorHAnsi" w:hAnsiTheme="majorHAnsi" w:cs="Arial"/>
        </w:rPr>
        <w:t>Prevention of recurrent urinary tract infections in post-menopausal women using a non-antibacterial approach; a randomised, double-blinded, crossover, placebo-controlled trial of aspirin.</w:t>
      </w:r>
    </w:p>
    <w:p w14:paraId="1E82D455" w14:textId="77777777" w:rsidR="00280523" w:rsidRPr="00280523" w:rsidRDefault="00280523" w:rsidP="00280523">
      <w:pPr>
        <w:jc w:val="both"/>
        <w:rPr>
          <w:rFonts w:asciiTheme="majorHAnsi" w:hAnsiTheme="majorHAnsi" w:cs="Arial"/>
        </w:rPr>
      </w:pPr>
    </w:p>
    <w:p w14:paraId="6C72EEA1" w14:textId="77777777" w:rsidR="00A2220F" w:rsidRPr="00280523" w:rsidRDefault="00A2220F" w:rsidP="00280523">
      <w:pPr>
        <w:jc w:val="both"/>
        <w:rPr>
          <w:rFonts w:asciiTheme="majorHAnsi" w:hAnsiTheme="majorHAnsi" w:cs="Arial"/>
        </w:rPr>
      </w:pPr>
      <w:r w:rsidRPr="00280523">
        <w:rPr>
          <w:rFonts w:asciiTheme="majorHAnsi" w:hAnsiTheme="majorHAnsi" w:cs="Arial"/>
        </w:rPr>
        <w:t>Primary Investigator:</w:t>
      </w:r>
    </w:p>
    <w:p w14:paraId="10399485" w14:textId="77777777" w:rsidR="00A2220F" w:rsidRPr="00280523" w:rsidRDefault="00A2220F" w:rsidP="00280523">
      <w:pPr>
        <w:jc w:val="both"/>
        <w:rPr>
          <w:rFonts w:asciiTheme="majorHAnsi" w:hAnsiTheme="majorHAnsi" w:cs="Arial"/>
        </w:rPr>
      </w:pPr>
    </w:p>
    <w:tbl>
      <w:tblPr>
        <w:tblW w:w="10314" w:type="dxa"/>
        <w:tblLayout w:type="fixed"/>
        <w:tblLook w:val="01E0" w:firstRow="1" w:lastRow="1" w:firstColumn="1" w:lastColumn="1" w:noHBand="0" w:noVBand="0"/>
      </w:tblPr>
      <w:tblGrid>
        <w:gridCol w:w="10314"/>
      </w:tblGrid>
      <w:tr w:rsidR="00A2220F" w:rsidRPr="00280523" w14:paraId="7C674BC1" w14:textId="77777777" w:rsidTr="00A2220F">
        <w:trPr>
          <w:trHeight w:val="284"/>
        </w:trPr>
        <w:tc>
          <w:tcPr>
            <w:tcW w:w="8046" w:type="dxa"/>
            <w:shd w:val="clear" w:color="auto" w:fill="auto"/>
            <w:vAlign w:val="center"/>
          </w:tcPr>
          <w:p w14:paraId="0C0379E0" w14:textId="77777777" w:rsidR="00A2220F" w:rsidRPr="00280523" w:rsidRDefault="00A2220F" w:rsidP="00280523">
            <w:pPr>
              <w:jc w:val="both"/>
              <w:rPr>
                <w:rFonts w:asciiTheme="majorHAnsi" w:hAnsiTheme="majorHAnsi" w:cs="Arial"/>
              </w:rPr>
            </w:pPr>
            <w:r w:rsidRPr="00280523">
              <w:rPr>
                <w:rFonts w:asciiTheme="majorHAnsi" w:hAnsiTheme="majorHAnsi" w:cs="Arial"/>
              </w:rPr>
              <w:t>Professor Damon Eisen</w:t>
            </w:r>
          </w:p>
        </w:tc>
      </w:tr>
      <w:tr w:rsidR="00A2220F" w:rsidRPr="00280523" w14:paraId="17F9C6FC" w14:textId="77777777" w:rsidTr="00A2220F">
        <w:trPr>
          <w:trHeight w:val="284"/>
        </w:trPr>
        <w:tc>
          <w:tcPr>
            <w:tcW w:w="8046" w:type="dxa"/>
            <w:shd w:val="clear" w:color="auto" w:fill="auto"/>
            <w:vAlign w:val="center"/>
          </w:tcPr>
          <w:p w14:paraId="21D232F6" w14:textId="77777777" w:rsidR="00A2220F" w:rsidRPr="00280523" w:rsidRDefault="00A2220F" w:rsidP="00280523">
            <w:pPr>
              <w:jc w:val="both"/>
              <w:rPr>
                <w:rFonts w:asciiTheme="majorHAnsi" w:hAnsiTheme="majorHAnsi" w:cs="Arial"/>
              </w:rPr>
            </w:pPr>
            <w:r w:rsidRPr="00280523">
              <w:rPr>
                <w:rFonts w:asciiTheme="majorHAnsi" w:hAnsiTheme="majorHAnsi" w:cs="Arial"/>
              </w:rPr>
              <w:t>Director of Clinical Research</w:t>
            </w:r>
          </w:p>
        </w:tc>
      </w:tr>
      <w:tr w:rsidR="00A2220F" w:rsidRPr="00280523" w14:paraId="6F90BAC1" w14:textId="77777777" w:rsidTr="00A2220F">
        <w:trPr>
          <w:trHeight w:val="284"/>
        </w:trPr>
        <w:tc>
          <w:tcPr>
            <w:tcW w:w="8046" w:type="dxa"/>
            <w:shd w:val="clear" w:color="auto" w:fill="auto"/>
            <w:vAlign w:val="center"/>
          </w:tcPr>
          <w:p w14:paraId="64536D30" w14:textId="77777777" w:rsidR="00A2220F" w:rsidRPr="00280523" w:rsidRDefault="00FD3EAC" w:rsidP="00280523">
            <w:pPr>
              <w:jc w:val="both"/>
              <w:rPr>
                <w:rFonts w:asciiTheme="majorHAnsi" w:hAnsiTheme="majorHAnsi" w:cs="Arial"/>
              </w:rPr>
            </w:pPr>
            <w:hyperlink r:id="rId7" w:history="1">
              <w:r w:rsidR="00A2220F" w:rsidRPr="00280523">
                <w:rPr>
                  <w:rStyle w:val="Hyperlink"/>
                  <w:rFonts w:asciiTheme="majorHAnsi" w:hAnsiTheme="majorHAnsi" w:cs="Arial"/>
                </w:rPr>
                <w:t>Damon.eisen@health.qld.gov.au</w:t>
              </w:r>
            </w:hyperlink>
          </w:p>
        </w:tc>
      </w:tr>
      <w:tr w:rsidR="00A2220F" w:rsidRPr="00280523" w14:paraId="662B0AF7" w14:textId="77777777" w:rsidTr="00A2220F">
        <w:trPr>
          <w:trHeight w:val="284"/>
        </w:trPr>
        <w:tc>
          <w:tcPr>
            <w:tcW w:w="8046" w:type="dxa"/>
            <w:shd w:val="clear" w:color="auto" w:fill="auto"/>
            <w:vAlign w:val="center"/>
          </w:tcPr>
          <w:p w14:paraId="1E5962AB" w14:textId="77777777" w:rsidR="00A2220F" w:rsidRPr="00280523" w:rsidRDefault="00A2220F" w:rsidP="00280523">
            <w:pPr>
              <w:jc w:val="both"/>
              <w:rPr>
                <w:rFonts w:asciiTheme="majorHAnsi" w:hAnsiTheme="majorHAnsi" w:cs="Arial"/>
              </w:rPr>
            </w:pPr>
            <w:r w:rsidRPr="00280523">
              <w:rPr>
                <w:rFonts w:asciiTheme="majorHAnsi" w:hAnsiTheme="majorHAnsi" w:cs="Arial"/>
                <w:color w:val="373737"/>
                <w:lang w:val="en-US"/>
              </w:rPr>
              <w:t>4433 1351</w:t>
            </w:r>
          </w:p>
        </w:tc>
      </w:tr>
      <w:tr w:rsidR="00A2220F" w:rsidRPr="00280523" w14:paraId="43FB2D75" w14:textId="77777777" w:rsidTr="00A2220F">
        <w:trPr>
          <w:trHeight w:val="284"/>
        </w:trPr>
        <w:tc>
          <w:tcPr>
            <w:tcW w:w="8046" w:type="dxa"/>
            <w:shd w:val="clear" w:color="auto" w:fill="auto"/>
            <w:vAlign w:val="center"/>
          </w:tcPr>
          <w:p w14:paraId="1C50A590" w14:textId="3AF492BF" w:rsidR="00A2220F" w:rsidRPr="00280523" w:rsidRDefault="00A2220F" w:rsidP="00280523">
            <w:pPr>
              <w:jc w:val="both"/>
              <w:rPr>
                <w:rFonts w:asciiTheme="majorHAnsi" w:hAnsiTheme="majorHAnsi" w:cs="Arial"/>
              </w:rPr>
            </w:pPr>
          </w:p>
          <w:p w14:paraId="5CEC3424" w14:textId="77777777" w:rsidR="00A2220F" w:rsidRPr="00280523" w:rsidRDefault="00A2220F" w:rsidP="00280523">
            <w:pPr>
              <w:jc w:val="both"/>
              <w:rPr>
                <w:rFonts w:asciiTheme="majorHAnsi" w:hAnsiTheme="majorHAnsi" w:cs="Arial"/>
              </w:rPr>
            </w:pPr>
            <w:r w:rsidRPr="00280523">
              <w:rPr>
                <w:rFonts w:asciiTheme="majorHAnsi" w:hAnsiTheme="majorHAnsi" w:cs="Arial"/>
              </w:rPr>
              <w:t>Associate Investigators:</w:t>
            </w:r>
          </w:p>
          <w:p w14:paraId="6C993712" w14:textId="77777777" w:rsidR="00A2220F" w:rsidRPr="00280523" w:rsidRDefault="00A2220F" w:rsidP="00280523">
            <w:pPr>
              <w:jc w:val="both"/>
              <w:rPr>
                <w:rFonts w:asciiTheme="majorHAnsi" w:hAnsiTheme="majorHAnsi" w:cs="Arial"/>
              </w:rPr>
            </w:pPr>
          </w:p>
          <w:p w14:paraId="4CE2A041" w14:textId="77777777" w:rsidR="00A2220F" w:rsidRPr="00280523" w:rsidRDefault="00A2220F" w:rsidP="00280523">
            <w:pPr>
              <w:jc w:val="both"/>
              <w:rPr>
                <w:rFonts w:asciiTheme="majorHAnsi" w:hAnsiTheme="majorHAnsi" w:cs="Arial"/>
              </w:rPr>
            </w:pPr>
            <w:r w:rsidRPr="00280523">
              <w:rPr>
                <w:rFonts w:asciiTheme="majorHAnsi" w:hAnsiTheme="majorHAnsi" w:cs="Arial"/>
              </w:rPr>
              <w:t>Professor Ajay Rane</w:t>
            </w:r>
          </w:p>
          <w:p w14:paraId="2D2ABB0D" w14:textId="77777777" w:rsidR="00A2220F" w:rsidRPr="00280523" w:rsidRDefault="00A2220F" w:rsidP="00280523">
            <w:pPr>
              <w:jc w:val="both"/>
              <w:rPr>
                <w:rFonts w:asciiTheme="majorHAnsi" w:hAnsiTheme="majorHAnsi" w:cs="Arial"/>
              </w:rPr>
            </w:pPr>
            <w:r w:rsidRPr="00280523">
              <w:rPr>
                <w:rFonts w:asciiTheme="majorHAnsi" w:hAnsiTheme="majorHAnsi" w:cs="Arial"/>
              </w:rPr>
              <w:t>Professor of Gynaecology</w:t>
            </w:r>
          </w:p>
          <w:p w14:paraId="5B56A89A" w14:textId="77777777" w:rsidR="00A2220F" w:rsidRPr="00280523" w:rsidRDefault="00A2220F" w:rsidP="00280523">
            <w:pPr>
              <w:jc w:val="both"/>
              <w:rPr>
                <w:rFonts w:asciiTheme="majorHAnsi" w:hAnsiTheme="majorHAnsi" w:cs="Arial"/>
              </w:rPr>
            </w:pPr>
          </w:p>
          <w:p w14:paraId="268F15B5" w14:textId="77777777" w:rsidR="00A2220F" w:rsidRPr="00280523" w:rsidRDefault="00A2220F" w:rsidP="00280523">
            <w:pPr>
              <w:jc w:val="both"/>
              <w:rPr>
                <w:rFonts w:asciiTheme="majorHAnsi" w:hAnsiTheme="majorHAnsi" w:cs="Arial"/>
              </w:rPr>
            </w:pPr>
            <w:r w:rsidRPr="00280523">
              <w:rPr>
                <w:rFonts w:asciiTheme="majorHAnsi" w:hAnsiTheme="majorHAnsi" w:cs="Arial"/>
              </w:rPr>
              <w:t>Ms Swati Murugan</w:t>
            </w:r>
          </w:p>
          <w:p w14:paraId="5A407A99" w14:textId="77777777" w:rsidR="00A2220F" w:rsidRPr="00280523" w:rsidRDefault="00A2220F" w:rsidP="00280523">
            <w:pPr>
              <w:jc w:val="both"/>
              <w:rPr>
                <w:rFonts w:asciiTheme="majorHAnsi" w:hAnsiTheme="majorHAnsi" w:cs="Arial"/>
              </w:rPr>
            </w:pPr>
          </w:p>
          <w:p w14:paraId="76AC221C" w14:textId="77777777" w:rsidR="00A2220F" w:rsidRPr="00B554A8" w:rsidRDefault="00A2220F" w:rsidP="00280523">
            <w:pPr>
              <w:jc w:val="both"/>
              <w:rPr>
                <w:rFonts w:asciiTheme="majorHAnsi" w:hAnsiTheme="majorHAnsi" w:cs="Arial"/>
                <w:u w:val="single"/>
              </w:rPr>
            </w:pPr>
            <w:r w:rsidRPr="00B554A8">
              <w:rPr>
                <w:rFonts w:asciiTheme="majorHAnsi" w:hAnsiTheme="majorHAnsi" w:cs="Arial"/>
                <w:u w:val="single"/>
              </w:rPr>
              <w:t>Project Background:</w:t>
            </w:r>
          </w:p>
          <w:p w14:paraId="44A586E8" w14:textId="77777777" w:rsidR="00A2220F" w:rsidRPr="00280523" w:rsidRDefault="00A2220F" w:rsidP="00280523">
            <w:pPr>
              <w:jc w:val="both"/>
              <w:rPr>
                <w:rFonts w:asciiTheme="majorHAnsi" w:hAnsiTheme="majorHAnsi" w:cs="Arial"/>
              </w:rPr>
            </w:pPr>
          </w:p>
          <w:p w14:paraId="1D353A24" w14:textId="0E93A75D" w:rsidR="00A2220F" w:rsidRPr="00280523" w:rsidRDefault="007A6CE2" w:rsidP="00280523">
            <w:pPr>
              <w:jc w:val="both"/>
              <w:rPr>
                <w:rFonts w:asciiTheme="majorHAnsi" w:hAnsiTheme="majorHAnsi" w:cs="Arial"/>
              </w:rPr>
            </w:pPr>
            <w:r>
              <w:rPr>
                <w:rFonts w:asciiTheme="majorHAnsi" w:hAnsiTheme="majorHAnsi" w:cs="Arial"/>
              </w:rPr>
              <w:t>Urinary tract infections (UTIs)</w:t>
            </w:r>
            <w:r w:rsidR="00A2220F" w:rsidRPr="00280523">
              <w:rPr>
                <w:rFonts w:asciiTheme="majorHAnsi" w:hAnsiTheme="majorHAnsi" w:cs="Arial"/>
              </w:rPr>
              <w:t xml:space="preserve"> are the commonest bacterial infections. They range from cystitis to life-threatening urosepsis. </w:t>
            </w:r>
            <w:r w:rsidR="00A2220F" w:rsidRPr="00280523">
              <w:rPr>
                <w:rFonts w:asciiTheme="majorHAnsi" w:hAnsiTheme="majorHAnsi" w:cs="Arial"/>
              </w:rPr>
              <w:fldChar w:fldCharType="begin"/>
            </w:r>
            <w:r w:rsidR="00A2220F" w:rsidRPr="00280523">
              <w:rPr>
                <w:rFonts w:asciiTheme="majorHAnsi" w:hAnsiTheme="majorHAnsi" w:cs="Arial"/>
              </w:rPr>
              <w:instrText xml:space="preserve"> ADDIN EN.CITE &lt;EndNote&gt;&lt;Cite&gt;&lt;Author&gt;Foxman&lt;/Author&gt;&lt;Year&gt;2003&lt;/Year&gt;&lt;RecNum&gt;403&lt;/RecNum&gt;&lt;DisplayText&gt;(1)&lt;/DisplayText&gt;&lt;record&gt;&lt;rec-number&gt;403&lt;/rec-number&gt;&lt;foreign-keys&gt;&lt;key app="EN" db-id="dpdsfzzzy2s9eretzzix2wpsp0xfz2a9szd9" timestamp="1449703330"&gt;403&lt;/key&gt;&lt;/foreign-keys&gt;&lt;ref-type name="Journal Article"&gt;17&lt;/ref-type&gt;&lt;contributors&gt;&lt;authors&gt;&lt;author&gt;Foxman, B.&lt;/author&gt;&lt;/authors&gt;&lt;/contributors&gt;&lt;titles&gt;&lt;title&gt;Epidemiology of urinary tract infections: incidence, morbidity, and economic costs&lt;/title&gt;&lt;secondary-title&gt;Dis Mon&lt;/secondary-title&gt;&lt;/titles&gt;&lt;periodical&gt;&lt;full-title&gt;Dis Mon&lt;/full-title&gt;&lt;/periodical&gt;&lt;pages&gt;53-70&lt;/pages&gt;&lt;volume&gt;49&lt;/volume&gt;&lt;number&gt;2&lt;/number&gt;&lt;keywords&gt;&lt;keyword&gt;Adolescent&lt;/keyword&gt;&lt;keyword&gt;Adult&lt;/keyword&gt;&lt;keyword&gt;Aged&lt;/keyword&gt;&lt;keyword&gt;Child&lt;/keyword&gt;&lt;keyword&gt;Child, Preschool&lt;/keyword&gt;&lt;keyword&gt;Female&lt;/keyword&gt;&lt;keyword&gt;Humans&lt;/keyword&gt;&lt;keyword&gt;Incidence&lt;/keyword&gt;&lt;keyword&gt;Infant&lt;/keyword&gt;&lt;keyword&gt;Male&lt;/keyword&gt;&lt;keyword&gt;Middle Aged&lt;/keyword&gt;&lt;keyword&gt;Recurrence&lt;/keyword&gt;&lt;keyword&gt;Risk Factors&lt;/keyword&gt;&lt;keyword&gt;Sex Distribution&lt;/keyword&gt;&lt;keyword&gt;United States/epidemiology&lt;/keyword&gt;&lt;keyword&gt;Urinary Tract Infections/complications/economics/*epidemiology&lt;/keyword&gt;&lt;/keywords&gt;&lt;dates&gt;&lt;year&gt;2003&lt;/year&gt;&lt;pub-dates&gt;&lt;date&gt;Feb&lt;/date&gt;&lt;/pub-dates&gt;&lt;/dates&gt;&lt;isbn&gt;0011-5029 (Print)&amp;#xD;0011-5029 (Linking)&lt;/isbn&gt;&lt;accession-num&gt;12601337&lt;/accession-num&gt;&lt;urls&gt;&lt;related-urls&gt;&lt;url&gt;http://www.ncbi.nlm.nih.gov/pubmed/12601337&lt;/url&gt;&lt;/related-urls&gt;&lt;/urls&gt;&lt;electronic-resource-num&gt;10.1067/mda.2003.7&lt;/electronic-resource-num&gt;&lt;/record&gt;&lt;/Cite&gt;&lt;/EndNote&gt;</w:instrText>
            </w:r>
            <w:r w:rsidR="00A2220F" w:rsidRPr="00280523">
              <w:rPr>
                <w:rFonts w:asciiTheme="majorHAnsi" w:hAnsiTheme="majorHAnsi" w:cs="Arial"/>
              </w:rPr>
              <w:fldChar w:fldCharType="separate"/>
            </w:r>
            <w:r w:rsidR="00A2220F" w:rsidRPr="00280523">
              <w:rPr>
                <w:rFonts w:asciiTheme="majorHAnsi" w:hAnsiTheme="majorHAnsi" w:cs="Arial"/>
                <w:noProof/>
              </w:rPr>
              <w:t>(1)</w:t>
            </w:r>
            <w:r w:rsidR="00A2220F" w:rsidRPr="00280523">
              <w:rPr>
                <w:rFonts w:asciiTheme="majorHAnsi" w:hAnsiTheme="majorHAnsi" w:cs="Arial"/>
              </w:rPr>
              <w:fldChar w:fldCharType="end"/>
            </w:r>
            <w:r w:rsidR="00A2220F" w:rsidRPr="00280523">
              <w:rPr>
                <w:rFonts w:asciiTheme="majorHAnsi" w:hAnsiTheme="majorHAnsi" w:cs="Arial"/>
              </w:rPr>
              <w:t xml:space="preserve"> Recurrent UTIs are also common, particularly in women. Recurrent UTIs are debilitating, leading to high usage of medical resources including frequent prescription of antibiotics. </w:t>
            </w:r>
            <w:r w:rsidR="00A2220F" w:rsidRPr="00280523">
              <w:rPr>
                <w:rFonts w:asciiTheme="majorHAnsi" w:hAnsiTheme="majorHAnsi" w:cs="Arial"/>
              </w:rPr>
              <w:fldChar w:fldCharType="begin"/>
            </w:r>
            <w:r w:rsidR="00A2220F" w:rsidRPr="00280523">
              <w:rPr>
                <w:rFonts w:asciiTheme="majorHAnsi" w:hAnsiTheme="majorHAnsi" w:cs="Arial"/>
              </w:rPr>
              <w:instrText xml:space="preserve"> ADDIN EN.CITE &lt;EndNote&gt;&lt;Cite&gt;&lt;Author&gt;Plumridge&lt;/Author&gt;&lt;Year&gt;1996&lt;/Year&gt;&lt;RecNum&gt;406&lt;/RecNum&gt;&lt;DisplayText&gt;(2)&lt;/DisplayText&gt;&lt;record&gt;&lt;rec-number&gt;406&lt;/rec-number&gt;&lt;foreign-keys&gt;&lt;key app="EN" db-id="dpdsfzzzy2s9eretzzix2wpsp0xfz2a9szd9" timestamp="1449703436"&gt;406&lt;/key&gt;&lt;/foreign-keys&gt;&lt;ref-type name="Journal Article"&gt;17&lt;/ref-type&gt;&lt;contributors&gt;&lt;authors&gt;&lt;author&gt;Plumridge, R. J.&lt;/author&gt;&lt;author&gt;Golledge, C. L.&lt;/author&gt;&lt;/authors&gt;&lt;/contributors&gt;&lt;auth-address&gt;Department of Pharmacy, Fremantle Hospital, Western Australia, Australia.&lt;/auth-address&gt;&lt;titles&gt;&lt;title&gt;Treatment of urinary tract infection. Clinical and economic considerations&lt;/title&gt;&lt;secondary-title&gt;Pharmacoeconomics&lt;/secondary-title&gt;&lt;/titles&gt;&lt;periodical&gt;&lt;full-title&gt;Pharmacoeconomics&lt;/full-title&gt;&lt;/periodical&gt;&lt;pages&gt;295-306&lt;/pages&gt;&lt;volume&gt;9&lt;/volume&gt;&lt;number&gt;4&lt;/number&gt;&lt;keywords&gt;&lt;keyword&gt;Adult&lt;/keyword&gt;&lt;keyword&gt;Anti-Infective Agents, Urinary/*economics/therapeutic use&lt;/keyword&gt;&lt;keyword&gt;Child&lt;/keyword&gt;&lt;keyword&gt;Cost of Illness&lt;/keyword&gt;&lt;keyword&gt;Cost-Benefit Analysis&lt;/keyword&gt;&lt;keyword&gt;Humans&lt;/keyword&gt;&lt;keyword&gt;Recurrence&lt;/keyword&gt;&lt;keyword&gt;Urinary Tract Infections/*drug therapy/economics/epidemiology&lt;/keyword&gt;&lt;/keywords&gt;&lt;dates&gt;&lt;year&gt;1996&lt;/year&gt;&lt;pub-dates&gt;&lt;date&gt;Apr&lt;/date&gt;&lt;/pub-dates&gt;&lt;/dates&gt;&lt;isbn&gt;1170-7690 (Print)&amp;#xD;1170-7690 (Linking)&lt;/isbn&gt;&lt;accession-num&gt;10160104&lt;/accession-num&gt;&lt;urls&gt;&lt;related-urls&gt;&lt;url&gt;http://www.ncbi.nlm.nih.gov/pubmed/10160104&lt;/url&gt;&lt;/related-urls&gt;&lt;/urls&gt;&lt;/record&gt;&lt;/Cite&gt;&lt;/EndNote&gt;</w:instrText>
            </w:r>
            <w:r w:rsidR="00A2220F" w:rsidRPr="00280523">
              <w:rPr>
                <w:rFonts w:asciiTheme="majorHAnsi" w:hAnsiTheme="majorHAnsi" w:cs="Arial"/>
              </w:rPr>
              <w:fldChar w:fldCharType="separate"/>
            </w:r>
            <w:r w:rsidR="00A2220F" w:rsidRPr="00280523">
              <w:rPr>
                <w:rFonts w:asciiTheme="majorHAnsi" w:hAnsiTheme="majorHAnsi" w:cs="Arial"/>
                <w:noProof/>
              </w:rPr>
              <w:t>(2)</w:t>
            </w:r>
            <w:r w:rsidR="00A2220F" w:rsidRPr="00280523">
              <w:rPr>
                <w:rFonts w:asciiTheme="majorHAnsi" w:hAnsiTheme="majorHAnsi" w:cs="Arial"/>
              </w:rPr>
              <w:fldChar w:fldCharType="end"/>
            </w:r>
            <w:r w:rsidR="00A2220F" w:rsidRPr="00280523">
              <w:rPr>
                <w:rFonts w:asciiTheme="majorHAnsi" w:hAnsiTheme="majorHAnsi" w:cs="Arial"/>
              </w:rPr>
              <w:t xml:space="preserve"> There is an increasing frequency of antibiotic resistance among recurrent UTI causative organisms that are unresponsive not only to the routine antibiotics used for UTI, but increasingly, to more potent antibiotics reserved for severe infections. </w:t>
            </w:r>
            <w:r w:rsidR="00A2220F" w:rsidRPr="00280523">
              <w:rPr>
                <w:rFonts w:asciiTheme="majorHAnsi" w:hAnsiTheme="majorHAnsi" w:cs="Arial"/>
              </w:rPr>
              <w:fldChar w:fldCharType="begin">
                <w:fldData xml:space="preserve">PEVuZE5vdGU+PENpdGU+PEF1dGhvcj5DYWxibzwvQXV0aG9yPjxZZWFyPjIwMDY8L1llYXI+PFJl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</w:fldData>
              </w:fldChar>
            </w:r>
            <w:r w:rsidR="00A2220F" w:rsidRPr="00280523">
              <w:rPr>
                <w:rFonts w:asciiTheme="majorHAnsi" w:hAnsiTheme="majorHAnsi" w:cs="Arial"/>
              </w:rPr>
              <w:instrText xml:space="preserve"> ADDIN EN.CITE </w:instrText>
            </w:r>
            <w:r w:rsidR="00A2220F" w:rsidRPr="00280523">
              <w:rPr>
                <w:rFonts w:asciiTheme="majorHAnsi" w:hAnsiTheme="majorHAnsi" w:cs="Arial"/>
              </w:rPr>
              <w:fldChar w:fldCharType="begin">
                <w:fldData xml:space="preserve">PEVuZE5vdGU+PENpdGU+PEF1dGhvcj5DYWxibzwvQXV0aG9yPjxZZWFyPjIwMDY8L1llYXI+PFJl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</w:fldData>
              </w:fldChar>
            </w:r>
            <w:r w:rsidR="00A2220F" w:rsidRPr="00280523">
              <w:rPr>
                <w:rFonts w:asciiTheme="majorHAnsi" w:hAnsiTheme="majorHAnsi" w:cs="Arial"/>
              </w:rPr>
              <w:instrText xml:space="preserve"> ADDIN EN.CITE.DATA </w:instrText>
            </w:r>
            <w:r w:rsidR="00A2220F" w:rsidRPr="00280523">
              <w:rPr>
                <w:rFonts w:asciiTheme="majorHAnsi" w:hAnsiTheme="majorHAnsi" w:cs="Arial"/>
              </w:rPr>
            </w:r>
            <w:r w:rsidR="00A2220F" w:rsidRPr="00280523">
              <w:rPr>
                <w:rFonts w:asciiTheme="majorHAnsi" w:hAnsiTheme="majorHAnsi" w:cs="Arial"/>
              </w:rPr>
              <w:fldChar w:fldCharType="end"/>
            </w:r>
            <w:r w:rsidR="00A2220F" w:rsidRPr="00280523">
              <w:rPr>
                <w:rFonts w:asciiTheme="majorHAnsi" w:hAnsiTheme="majorHAnsi" w:cs="Arial"/>
              </w:rPr>
            </w:r>
            <w:r w:rsidR="00A2220F" w:rsidRPr="00280523">
              <w:rPr>
                <w:rFonts w:asciiTheme="majorHAnsi" w:hAnsiTheme="majorHAnsi" w:cs="Arial"/>
              </w:rPr>
              <w:fldChar w:fldCharType="separate"/>
            </w:r>
            <w:r w:rsidR="00A2220F" w:rsidRPr="00280523">
              <w:rPr>
                <w:rFonts w:asciiTheme="majorHAnsi" w:hAnsiTheme="majorHAnsi" w:cs="Arial"/>
                <w:noProof/>
              </w:rPr>
              <w:t>(3)</w:t>
            </w:r>
            <w:r w:rsidR="00A2220F" w:rsidRPr="00280523">
              <w:rPr>
                <w:rFonts w:asciiTheme="majorHAnsi" w:hAnsiTheme="majorHAnsi" w:cs="Arial"/>
              </w:rPr>
              <w:fldChar w:fldCharType="end"/>
            </w:r>
            <w:r w:rsidR="00A2220F" w:rsidRPr="00280523">
              <w:rPr>
                <w:rFonts w:asciiTheme="majorHAnsi" w:hAnsiTheme="majorHAnsi" w:cs="Arial"/>
              </w:rPr>
              <w:t xml:space="preserve"> Suppressive antibiotics for recurrent UTI are not totally effective, </w:t>
            </w:r>
            <w:r w:rsidR="00A2220F" w:rsidRPr="00280523">
              <w:rPr>
                <w:rFonts w:asciiTheme="majorHAnsi" w:hAnsiTheme="majorHAnsi" w:cs="Arial"/>
              </w:rPr>
              <w:fldChar w:fldCharType="begin"/>
            </w:r>
            <w:r w:rsidR="00A2220F" w:rsidRPr="00280523">
              <w:rPr>
                <w:rFonts w:asciiTheme="majorHAnsi" w:hAnsiTheme="majorHAnsi" w:cs="Arial"/>
              </w:rPr>
              <w:instrText xml:space="preserve"> ADDIN EN.CITE &lt;EndNote&gt;&lt;Cite&gt;&lt;Author&gt;Lichtenberger&lt;/Author&gt;&lt;Year&gt;2011&lt;/Year&gt;&lt;RecNum&gt;421&lt;/RecNum&gt;&lt;DisplayText&gt;(4)&lt;/DisplayText&gt;&lt;record&gt;&lt;rec-number&gt;421&lt;/rec-number&gt;&lt;foreign-keys&gt;&lt;key app="EN" db-id="dpdsfzzzy2s9eretzzix2wpsp0xfz2a9szd9" timestamp="1449703919"&gt;421&lt;/key&gt;&lt;/foreign-keys&gt;&lt;ref-type name="Journal Article"&gt;17&lt;/ref-type&gt;&lt;contributors&gt;&lt;authors&gt;&lt;author&gt;Lichtenberger, P.&lt;/author&gt;&lt;author&gt;Hooton, T. M.&lt;/author&gt;&lt;/authors&gt;&lt;/contributors&gt;&lt;auth-address&gt;Division of Infectious Disease, Department of Medicine, University of Miami Miller School of Medicine, Miami, FL 33136, USA.&lt;/auth-address&gt;&lt;titles&gt;&lt;title&gt;Antimicrobial prophylaxis in women with recurrent urinary tract infections&lt;/title&gt;&lt;secondary-title&gt;Int J Antimicrob Agents&lt;/secondary-title&gt;&lt;/titles&gt;&lt;periodical&gt;&lt;full-title&gt;Int J Antimicrob Agents&lt;/full-title&gt;&lt;/periodical&gt;&lt;pages&gt;36-41&lt;/pages&gt;&lt;volume&gt;38 Suppl&lt;/volume&gt;&lt;keywords&gt;&lt;keyword&gt;Anti-Bacterial Agents/*therapeutic use&lt;/keyword&gt;&lt;keyword&gt;Antibiotic Prophylaxis/*methods&lt;/keyword&gt;&lt;keyword&gt;Female&lt;/keyword&gt;&lt;keyword&gt;Humans&lt;/keyword&gt;&lt;keyword&gt;Secondary Prevention&lt;/keyword&gt;&lt;keyword&gt;Urinary Tract Infections/*drug therapy/*prevention &amp;amp; control&lt;/keyword&gt;&lt;/keywords&gt;&lt;dates&gt;&lt;year&gt;2011&lt;/year&gt;&lt;pub-dates&gt;&lt;date&gt;Dec&lt;/date&gt;&lt;/pub-dates&gt;&lt;/dates&gt;&lt;isbn&gt;1872-7913 (Electronic)&amp;#xD;0924-8579 (Linking)&lt;/isbn&gt;&lt;accession-num&gt;22055655&lt;/accession-num&gt;&lt;urls&gt;&lt;related-urls&gt;&lt;url&gt;http://www.ncbi.nlm.nih.gov/pubmed/22055655&lt;/url&gt;&lt;/related-urls&gt;&lt;/urls&gt;&lt;electronic-resource-num&gt;10.1016/j.ijantimicag.2011.09.005&lt;/electronic-resource-num&gt;&lt;/record&gt;&lt;/Cite&gt;&lt;/EndNote&gt;</w:instrText>
            </w:r>
            <w:r w:rsidR="00A2220F" w:rsidRPr="00280523">
              <w:rPr>
                <w:rFonts w:asciiTheme="majorHAnsi" w:hAnsiTheme="majorHAnsi" w:cs="Arial"/>
              </w:rPr>
              <w:fldChar w:fldCharType="separate"/>
            </w:r>
            <w:r w:rsidR="00A2220F" w:rsidRPr="00280523">
              <w:rPr>
                <w:rFonts w:asciiTheme="majorHAnsi" w:hAnsiTheme="majorHAnsi" w:cs="Arial"/>
                <w:noProof/>
              </w:rPr>
              <w:t>(4)</w:t>
            </w:r>
            <w:r w:rsidR="00A2220F" w:rsidRPr="00280523">
              <w:rPr>
                <w:rFonts w:asciiTheme="majorHAnsi" w:hAnsiTheme="majorHAnsi" w:cs="Arial"/>
              </w:rPr>
              <w:fldChar w:fldCharType="end"/>
            </w:r>
            <w:r w:rsidR="00A2220F" w:rsidRPr="00280523">
              <w:rPr>
                <w:rFonts w:asciiTheme="majorHAnsi" w:hAnsiTheme="majorHAnsi" w:cs="Arial"/>
              </w:rPr>
              <w:t xml:space="preserve"> are associated with substantial toxicity </w:t>
            </w:r>
            <w:r w:rsidR="00A2220F" w:rsidRPr="00280523">
              <w:rPr>
                <w:rFonts w:asciiTheme="majorHAnsi" w:hAnsiTheme="majorHAnsi" w:cs="Arial"/>
              </w:rPr>
              <w:fldChar w:fldCharType="begin"/>
            </w:r>
            <w:r w:rsidR="00A2220F" w:rsidRPr="00280523">
              <w:rPr>
                <w:rFonts w:asciiTheme="majorHAnsi" w:hAnsiTheme="majorHAnsi" w:cs="Arial"/>
              </w:rPr>
              <w:instrText xml:space="preserve"> ADDIN EN.CITE &lt;EndNote&gt;&lt;Cite&gt;&lt;Author&gt;Williams&lt;/Author&gt;&lt;Year&gt;2006&lt;/Year&gt;&lt;RecNum&gt;422&lt;/RecNum&gt;&lt;DisplayText&gt;(5)&lt;/DisplayText&gt;&lt;record&gt;&lt;rec-number&gt;422&lt;/rec-number&gt;&lt;foreign-keys&gt;&lt;key app="EN" db-id="dpdsfzzzy2s9eretzzix2wpsp0xfz2a9szd9" timestamp="1449703975"&gt;422&lt;/key&gt;&lt;/foreign-keys&gt;&lt;ref-type name="Journal Article"&gt;17&lt;/ref-type&gt;&lt;contributors&gt;&lt;authors&gt;&lt;author&gt;Williams, E. M.&lt;/author&gt;&lt;author&gt;Triller, D. M.&lt;/author&gt;&lt;/authors&gt;&lt;/contributors&gt;&lt;auth-address&gt;Pharmacy Practice Department, Albany College of Pharmacy, NY 12208, USA.&lt;/auth-address&gt;&lt;titles&gt;&lt;title&gt;Recurrent acute nitrofurantoin-induced pulmonary toxicity&lt;/title&gt;&lt;secondary-title&gt;Pharmacotherapy&lt;/secondary-title&gt;&lt;/titles&gt;&lt;periodical&gt;&lt;full-title&gt;Pharmacotherapy&lt;/full-title&gt;&lt;/periodical&gt;&lt;pages&gt;713-8&lt;/pages&gt;&lt;volume&gt;26&lt;/volume&gt;&lt;number&gt;5&lt;/number&gt;&lt;keywords&gt;&lt;keyword&gt;Anti-Infective Agents, Urinary/*adverse effects&lt;/keyword&gt;&lt;keyword&gt;Drug Hypersensitivity/physiopathology&lt;/keyword&gt;&lt;keyword&gt;Female&lt;/keyword&gt;&lt;keyword&gt;Humans&lt;/keyword&gt;&lt;keyword&gt;Lung Diseases/*chemically induced&lt;/keyword&gt;&lt;keyword&gt;Middle Aged&lt;/keyword&gt;&lt;keyword&gt;Nitrofurantoin/*adverse effects&lt;/keyword&gt;&lt;keyword&gt;Recurrence&lt;/keyword&gt;&lt;keyword&gt;Urinary Tract Infections/prevention &amp;amp; control&lt;/keyword&gt;&lt;/keywords&gt;&lt;dates&gt;&lt;year&gt;2006&lt;/year&gt;&lt;pub-dates&gt;&lt;date&gt;May&lt;/date&gt;&lt;/pub-dates&gt;&lt;/dates&gt;&lt;isbn&gt;0277-0008 (Print)&amp;#xD;0277-0008 (Linking)&lt;/isbn&gt;&lt;accession-num&gt;16718946&lt;/accession-num&gt;&lt;urls&gt;&lt;related-urls&gt;&lt;url&gt;http://www.ncbi.nlm.nih.gov/pubmed/16718946&lt;/url&gt;&lt;/related-urls&gt;&lt;/urls&gt;&lt;/record&gt;&lt;/Cite&gt;&lt;/EndNote&gt;</w:instrText>
            </w:r>
            <w:r w:rsidR="00A2220F" w:rsidRPr="00280523">
              <w:rPr>
                <w:rFonts w:asciiTheme="majorHAnsi" w:hAnsiTheme="majorHAnsi" w:cs="Arial"/>
              </w:rPr>
              <w:fldChar w:fldCharType="separate"/>
            </w:r>
            <w:r w:rsidR="00A2220F" w:rsidRPr="00280523">
              <w:rPr>
                <w:rFonts w:asciiTheme="majorHAnsi" w:hAnsiTheme="majorHAnsi" w:cs="Arial"/>
                <w:noProof/>
              </w:rPr>
              <w:t>(5)</w:t>
            </w:r>
            <w:r w:rsidR="00A2220F" w:rsidRPr="00280523">
              <w:rPr>
                <w:rFonts w:asciiTheme="majorHAnsi" w:hAnsiTheme="majorHAnsi" w:cs="Arial"/>
              </w:rPr>
              <w:fldChar w:fldCharType="end"/>
            </w:r>
            <w:r w:rsidR="00A2220F" w:rsidRPr="00280523">
              <w:rPr>
                <w:rFonts w:asciiTheme="majorHAnsi" w:hAnsiTheme="majorHAnsi" w:cs="Arial"/>
              </w:rPr>
              <w:t xml:space="preserve"> and select resistant bacteria.</w:t>
            </w:r>
          </w:p>
          <w:p w14:paraId="071FB05D" w14:textId="77777777" w:rsidR="00280523" w:rsidRPr="00280523" w:rsidRDefault="00280523" w:rsidP="00280523">
            <w:pPr>
              <w:spacing w:line="276" w:lineRule="auto"/>
              <w:jc w:val="both"/>
              <w:rPr>
                <w:rFonts w:asciiTheme="majorHAnsi" w:hAnsiTheme="majorHAnsi" w:cs="Arial"/>
                <w:lang w:val="en-US"/>
              </w:rPr>
            </w:pPr>
            <w:r w:rsidRPr="00280523">
              <w:rPr>
                <w:rFonts w:asciiTheme="majorHAnsi" w:hAnsiTheme="majorHAnsi" w:cs="Arial"/>
                <w:lang w:val="en-US"/>
              </w:rPr>
              <w:t xml:space="preserve">Searching Google for ‘support groups for urinary tract infection’ results in about 1,670,000 results in 0.42 seconds with 516,000 results in Australia found in 0.58 seconds. This is indicative of the level of distress experienced in patients who have UTIs. Reducing painful conditions like UTI has the potential to substantially improve the lives of these people seeking support from communities of others with the same experience. </w:t>
            </w:r>
          </w:p>
          <w:p w14:paraId="65BD956F" w14:textId="77777777" w:rsidR="00280523" w:rsidRPr="00280523" w:rsidRDefault="00280523" w:rsidP="00280523">
            <w:pPr>
              <w:widowControl w:val="0"/>
              <w:autoSpaceDE w:val="0"/>
              <w:autoSpaceDN w:val="0"/>
              <w:adjustRightInd w:val="0"/>
              <w:jc w:val="both"/>
              <w:rPr>
                <w:rFonts w:asciiTheme="majorHAnsi" w:hAnsiTheme="majorHAnsi" w:cs="Arial"/>
                <w:lang w:val="en-US"/>
              </w:rPr>
            </w:pPr>
            <w:r w:rsidRPr="00280523">
              <w:rPr>
                <w:rFonts w:asciiTheme="majorHAnsi" w:hAnsiTheme="majorHAnsi" w:cs="Arial"/>
                <w:lang w:val="en-US"/>
              </w:rPr>
              <w:t>Figures are available from the USA for the economic impact of treatment for uncomplicated UTI such as cystitis that is the common form of recurrent disease. Direct costs include the costs of outpatient doctor visits, antimicrobial prescriptions as well as the nonmedical costs associated with travel, sick days, and morbidity. Approximately 11.3 million women in the United States had at least 1 presumed acute community acquired and treated UTI in 1995. Direct costs were estimated at $659 million and indirect costs $936 million. The estimated annual cost of community-acquired UTI in the USA is approximately $1.6 billion.</w:t>
            </w:r>
          </w:p>
          <w:p w14:paraId="4FB8FF1C" w14:textId="351A9F43" w:rsidR="00280523" w:rsidRPr="00280523" w:rsidRDefault="00280523" w:rsidP="00280523">
            <w:pPr>
              <w:jc w:val="both"/>
              <w:rPr>
                <w:rFonts w:asciiTheme="majorHAnsi" w:hAnsiTheme="majorHAnsi" w:cs="Arial"/>
              </w:rPr>
            </w:pPr>
            <w:r w:rsidRPr="00280523">
              <w:rPr>
                <w:rFonts w:asciiTheme="majorHAnsi" w:hAnsiTheme="majorHAnsi" w:cs="Arial"/>
                <w:lang w:val="en-US"/>
              </w:rPr>
              <w:t>It is obvious then that reducing recurrent UTI has major benefits for patients and the health care system. The additional costs of treating bacteria resistant to multiple antibiotics are substantial.</w:t>
            </w:r>
          </w:p>
          <w:p w14:paraId="1E0431F9" w14:textId="77777777" w:rsidR="00A2220F" w:rsidRPr="00280523" w:rsidRDefault="00A2220F" w:rsidP="00280523">
            <w:pPr>
              <w:jc w:val="both"/>
              <w:rPr>
                <w:rFonts w:asciiTheme="majorHAnsi" w:hAnsiTheme="majorHAnsi" w:cs="Arial"/>
              </w:rPr>
            </w:pPr>
            <w:r w:rsidRPr="00280523">
              <w:rPr>
                <w:rFonts w:asciiTheme="majorHAnsi" w:hAnsiTheme="majorHAnsi" w:cs="Arial"/>
              </w:rPr>
              <w:t xml:space="preserve">The bacteria that cause UTI are predominantly gram-negative, most commonly </w:t>
            </w:r>
            <w:r w:rsidRPr="00280523">
              <w:rPr>
                <w:rFonts w:asciiTheme="majorHAnsi" w:hAnsiTheme="majorHAnsi" w:cs="Arial"/>
                <w:i/>
              </w:rPr>
              <w:t>E. coli</w:t>
            </w:r>
            <w:r w:rsidRPr="00280523">
              <w:rPr>
                <w:rFonts w:asciiTheme="majorHAnsi" w:hAnsiTheme="majorHAnsi" w:cs="Arial"/>
              </w:rPr>
              <w:t xml:space="preserve">. Uropathogenic </w:t>
            </w:r>
            <w:r w:rsidRPr="00280523">
              <w:rPr>
                <w:rFonts w:asciiTheme="majorHAnsi" w:hAnsiTheme="majorHAnsi" w:cs="Arial"/>
                <w:i/>
              </w:rPr>
              <w:t>E. coli</w:t>
            </w:r>
            <w:r w:rsidRPr="00280523">
              <w:rPr>
                <w:rFonts w:asciiTheme="majorHAnsi" w:hAnsiTheme="majorHAnsi" w:cs="Arial"/>
              </w:rPr>
              <w:t xml:space="preserve"> strains produce type I fimbriae; ‘arms’ of the bacteria, that allow it to attach to the lining of the </w:t>
            </w:r>
            <w:r w:rsidRPr="00280523">
              <w:rPr>
                <w:rFonts w:asciiTheme="majorHAnsi" w:hAnsiTheme="majorHAnsi" w:cs="Arial"/>
              </w:rPr>
              <w:lastRenderedPageBreak/>
              <w:t xml:space="preserve">urinary tract. </w:t>
            </w:r>
            <w:r w:rsidRPr="00280523">
              <w:rPr>
                <w:rFonts w:asciiTheme="majorHAnsi" w:hAnsiTheme="majorHAnsi" w:cs="Arial"/>
              </w:rPr>
              <w:fldChar w:fldCharType="begin"/>
            </w:r>
            <w:r w:rsidRPr="00280523">
              <w:rPr>
                <w:rFonts w:asciiTheme="majorHAnsi" w:hAnsiTheme="majorHAnsi" w:cs="Arial"/>
              </w:rPr>
              <w:instrText xml:space="preserve"> ADDIN EN.CITE &lt;EndNote&gt;&lt;Cite&gt;&lt;Author&gt;Connell&lt;/Author&gt;&lt;Year&gt;1996&lt;/Year&gt;&lt;RecNum&gt;423&lt;/RecNum&gt;&lt;DisplayText&gt;(6)&lt;/DisplayText&gt;&lt;record&gt;&lt;rec-number&gt;423&lt;/rec-number&gt;&lt;foreign-keys&gt;&lt;key app="EN" db-id="dpdsfzzzy2s9eretzzix2wpsp0xfz2a9szd9" timestamp="1449704013"&gt;423&lt;/key&gt;&lt;/foreign-keys&gt;&lt;ref-type name="Journal Article"&gt;17&lt;/ref-type&gt;&lt;contributors&gt;&lt;authors&gt;&lt;author&gt;Connell, H.&lt;/author&gt;&lt;author&gt;Agace, W.&lt;/author&gt;&lt;author&gt;Hedlund, M.&lt;/author&gt;&lt;author&gt;Klemm, P.&lt;/author&gt;&lt;author&gt;Shembri, M.&lt;/author&gt;&lt;author&gt;Svanborg, C.&lt;/author&gt;&lt;/authors&gt;&lt;/contributors&gt;&lt;auth-address&gt;Department of Medical Microbiology, Lund University, Sweden.&lt;/auth-address&gt;&lt;titles&gt;&lt;title&gt;Fimbriae-mediated adherence induces mucosal inflammation and bacterial clearance. Consequences for anti-adhesion therapy&lt;/title&gt;&lt;secondary-title&gt;Adv Exp Med Biol&lt;/secondary-title&gt;&lt;/titles&gt;&lt;periodical&gt;&lt;full-title&gt;Adv Exp Med Biol&lt;/full-title&gt;&lt;/periodical&gt;&lt;pages&gt;73-80&lt;/pages&gt;&lt;volume&gt;408&lt;/volume&gt;&lt;keywords&gt;&lt;keyword&gt;Animals&lt;/keyword&gt;&lt;keyword&gt;Bacterial Adhesion/*immunology&lt;/keyword&gt;&lt;keyword&gt;Ceramides/immunology&lt;/keyword&gt;&lt;keyword&gt;Cytokines/immunology&lt;/keyword&gt;&lt;keyword&gt;Epithelial Cells&lt;/keyword&gt;&lt;keyword&gt;Epithelium/immunology&lt;/keyword&gt;&lt;keyword&gt;Escherichia coli/immunology/pathogenicity&lt;/keyword&gt;&lt;keyword&gt;Fimbriae, Bacterial/*immunology&lt;/keyword&gt;&lt;keyword&gt;Humans&lt;/keyword&gt;&lt;keyword&gt;Immunity, Mucosal/*immunology&lt;/keyword&gt;&lt;keyword&gt;Inflammation/*immunology&lt;/keyword&gt;&lt;keyword&gt;Mucous Membrane/immunology&lt;/keyword&gt;&lt;keyword&gt;Signal Transduction/immunology&lt;/keyword&gt;&lt;keyword&gt;Urinary Tract Infections/immunology&lt;/keyword&gt;&lt;keyword&gt;Virulence&lt;/keyword&gt;&lt;/keywords&gt;&lt;dates&gt;&lt;year&gt;1996&lt;/year&gt;&lt;/dates&gt;&lt;isbn&gt;0065-2598 (Print)&amp;#xD;0065-2598 (Linking)&lt;/isbn&gt;&lt;accession-num&gt;8895779&lt;/accession-num&gt;&lt;urls&gt;&lt;related-urls&gt;&lt;url&gt;http://www.ncbi.nlm.nih.gov/pubmed/8895779&lt;/url&gt;&lt;/related-urls&gt;&lt;/urls&gt;&lt;/record&gt;&lt;/Cite&gt;&lt;/EndNote&gt;</w:instrText>
            </w:r>
            <w:r w:rsidRPr="00280523">
              <w:rPr>
                <w:rFonts w:asciiTheme="majorHAnsi" w:hAnsiTheme="majorHAnsi" w:cs="Arial"/>
              </w:rPr>
              <w:fldChar w:fldCharType="separate"/>
            </w:r>
            <w:r w:rsidRPr="00280523">
              <w:rPr>
                <w:rFonts w:asciiTheme="majorHAnsi" w:hAnsiTheme="majorHAnsi" w:cs="Arial"/>
                <w:noProof/>
              </w:rPr>
              <w:t>(6)</w:t>
            </w:r>
            <w:r w:rsidRPr="00280523">
              <w:rPr>
                <w:rFonts w:asciiTheme="majorHAnsi" w:hAnsiTheme="majorHAnsi" w:cs="Arial"/>
              </w:rPr>
              <w:fldChar w:fldCharType="end"/>
            </w:r>
            <w:r w:rsidRPr="00280523">
              <w:rPr>
                <w:rFonts w:asciiTheme="majorHAnsi" w:hAnsiTheme="majorHAnsi" w:cs="Arial"/>
              </w:rPr>
              <w:t xml:space="preserve"> These and other fimbriae are also involved in biofilm formation that is required for infections of urinary catheters as well as recurrent UTI. These bacterial factors</w:t>
            </w:r>
            <w:r w:rsidRPr="00280523">
              <w:rPr>
                <w:rFonts w:asciiTheme="majorHAnsi" w:hAnsiTheme="majorHAnsi" w:cs="Arial"/>
                <w:lang w:val="fr-FR"/>
              </w:rPr>
              <w:t xml:space="preserve">; </w:t>
            </w:r>
            <w:r w:rsidRPr="00280523">
              <w:rPr>
                <w:rFonts w:asciiTheme="majorHAnsi" w:hAnsiTheme="majorHAnsi" w:cs="Arial"/>
              </w:rPr>
              <w:t xml:space="preserve">type I fimbriae production and biofilm formation in </w:t>
            </w:r>
            <w:r w:rsidRPr="00280523">
              <w:rPr>
                <w:rFonts w:asciiTheme="majorHAnsi" w:hAnsiTheme="majorHAnsi" w:cs="Arial"/>
                <w:i/>
              </w:rPr>
              <w:t>E. coli</w:t>
            </w:r>
            <w:r w:rsidRPr="00280523">
              <w:rPr>
                <w:rFonts w:asciiTheme="majorHAnsi" w:hAnsiTheme="majorHAnsi" w:cs="Arial"/>
              </w:rPr>
              <w:t xml:space="preserve"> </w:t>
            </w:r>
            <w:r w:rsidRPr="00280523">
              <w:rPr>
                <w:rFonts w:asciiTheme="majorHAnsi" w:hAnsiTheme="majorHAnsi" w:cs="Arial"/>
              </w:rPr>
              <w:fldChar w:fldCharType="begin"/>
            </w:r>
            <w:r w:rsidRPr="00280523">
              <w:rPr>
                <w:rFonts w:asciiTheme="majorHAnsi" w:hAnsiTheme="majorHAnsi" w:cs="Arial"/>
              </w:rPr>
              <w:instrText xml:space="preserve"> ADDIN EN.CITE &lt;EndNote&gt;&lt;Cite&gt;&lt;Author&gt;Vila&lt;/Author&gt;&lt;Year&gt;2012&lt;/Year&gt;&lt;RecNum&gt;428&lt;/RecNum&gt;&lt;DisplayText&gt;(7)&lt;/DisplayText&gt;&lt;record&gt;&lt;rec-number&gt;428&lt;/rec-number&gt;&lt;foreign-keys&gt;&lt;key app="EN" db-id="dpdsfzzzy2s9eretzzix2wpsp0xfz2a9szd9" timestamp="1449706061"&gt;428&lt;/key&gt;&lt;/foreign-keys&gt;&lt;ref-type name="Journal Article"&gt;17&lt;/ref-type&gt;&lt;contributors&gt;&lt;authors&gt;&lt;author&gt;Vila, J.&lt;/author&gt;&lt;author&gt;Soto, S. M.&lt;/author&gt;&lt;/authors&gt;&lt;/contributors&gt;&lt;auth-address&gt;Barcelona Centre for International Health Research, CRESIB, Hospital Clinic-University of Barcelona, Barcelona, Spain.&lt;/auth-address&gt;&lt;titles&gt;&lt;title&gt;Salicylate increases the expression of marA and reduces in vitro biofilm formation in uropathogenic Escherichia coli by decreasing type 1 fimbriae expression&lt;/title&gt;&lt;secondary-title&gt;Virulence&lt;/secondary-title&gt;&lt;/titles&gt;&lt;periodical&gt;&lt;full-title&gt;Virulence&lt;/full-title&gt;&lt;/periodical&gt;&lt;pages&gt;280-5&lt;/pages&gt;&lt;volume&gt;3&lt;/volume&gt;&lt;number&gt;3&lt;/number&gt;&lt;keywords&gt;&lt;keyword&gt;Anti-Bacterial Agents/*metabolism&lt;/keyword&gt;&lt;keyword&gt;Biofilms/*growth &amp;amp; development&lt;/keyword&gt;&lt;keyword&gt;DNA-Binding Proteins/*biosynthesis&lt;/keyword&gt;&lt;keyword&gt;Escherichia coli Proteins/*biosynthesis&lt;/keyword&gt;&lt;keyword&gt;Fimbriae Proteins/biosynthesis&lt;/keyword&gt;&lt;keyword&gt;Fimbriae, Bacterial/drug effects/*physiology&lt;/keyword&gt;&lt;keyword&gt;Gene Expression Profiling&lt;/keyword&gt;&lt;keyword&gt;Integrases/biosynthesis&lt;/keyword&gt;&lt;keyword&gt;Salicylates/*metabolism&lt;/keyword&gt;&lt;keyword&gt;Transcriptional Activation/drug effects&lt;/keyword&gt;&lt;keyword&gt;Uropathogenic Escherichia coli/drug effects/*physiology&lt;/keyword&gt;&lt;/keywords&gt;&lt;dates&gt;&lt;year&gt;2012&lt;/year&gt;&lt;pub-dates&gt;&lt;date&gt;May 1&lt;/date&gt;&lt;/pub-dates&gt;&lt;/dates&gt;&lt;isbn&gt;2150-5608 (Electronic)&amp;#xD;2150-5594 (Linking)&lt;/isbn&gt;&lt;accession-num&gt;22546909&lt;/accession-num&gt;&lt;urls&gt;&lt;related-urls&gt;&lt;url&gt;http://www.ncbi.nlm.nih.gov/pubmed/22546909&lt;/url&gt;&lt;/related-urls&gt;&lt;/urls&gt;&lt;custom2&gt;PMC3442840&lt;/custom2&gt;&lt;electronic-resource-num&gt;10.4161/viru.19205&lt;/electronic-resource-num&gt;&lt;/record&gt;&lt;/Cite&gt;&lt;/EndNote&gt;</w:instrText>
            </w:r>
            <w:r w:rsidRPr="00280523">
              <w:rPr>
                <w:rFonts w:asciiTheme="majorHAnsi" w:hAnsiTheme="majorHAnsi" w:cs="Arial"/>
              </w:rPr>
              <w:fldChar w:fldCharType="separate"/>
            </w:r>
            <w:r w:rsidRPr="00280523">
              <w:rPr>
                <w:rFonts w:asciiTheme="majorHAnsi" w:hAnsiTheme="majorHAnsi" w:cs="Arial"/>
                <w:noProof/>
              </w:rPr>
              <w:t>(7)</w:t>
            </w:r>
            <w:r w:rsidRPr="00280523">
              <w:rPr>
                <w:rFonts w:asciiTheme="majorHAnsi" w:hAnsiTheme="majorHAnsi" w:cs="Arial"/>
              </w:rPr>
              <w:fldChar w:fldCharType="end"/>
            </w:r>
            <w:r w:rsidRPr="00280523">
              <w:rPr>
                <w:rFonts w:asciiTheme="majorHAnsi" w:hAnsiTheme="majorHAnsi" w:cs="Arial"/>
              </w:rPr>
              <w:t xml:space="preserve"> and other uropathogens, </w:t>
            </w:r>
            <w:r w:rsidRPr="00280523">
              <w:rPr>
                <w:rFonts w:asciiTheme="majorHAnsi" w:hAnsiTheme="majorHAnsi" w:cs="Arial"/>
              </w:rPr>
              <w:fldChar w:fldCharType="begin"/>
            </w:r>
            <w:r w:rsidRPr="00280523">
              <w:rPr>
                <w:rFonts w:asciiTheme="majorHAnsi" w:hAnsiTheme="majorHAnsi" w:cs="Arial"/>
              </w:rPr>
              <w:instrText xml:space="preserve"> ADDIN EN.CITE &lt;EndNote&gt;&lt;Cite&gt;&lt;Author&gt;Kunin&lt;/Author&gt;&lt;Year&gt;1994&lt;/Year&gt;&lt;RecNum&gt;434&lt;/RecNum&gt;&lt;DisplayText&gt;(8)&lt;/DisplayText&gt;&lt;record&gt;&lt;rec-number&gt;434&lt;/rec-number&gt;&lt;foreign-keys&gt;&lt;key app="EN" db-id="dpdsfzzzy2s9eretzzix2wpsp0xfz2a9szd9" timestamp="1449706366"&gt;434&lt;/key&gt;&lt;/foreign-keys&gt;&lt;ref-type name="Journal Article"&gt;17&lt;/ref-type&gt;&lt;contributors&gt;&lt;authors&gt;&lt;author&gt;Kunin, C. M.&lt;/author&gt;&lt;author&gt;Hua, T. H.&lt;/author&gt;&lt;author&gt;Guerrant, R. L.&lt;/author&gt;&lt;author&gt;Bakaletz, L. O.&lt;/author&gt;&lt;/authors&gt;&lt;/contributors&gt;&lt;auth-address&gt;Department of Internal Medicine, Ohio State University, Columbus 43210.&lt;/auth-address&gt;&lt;titles&gt;&lt;title&gt;Effect of salicylate, bismuth, osmolytes, and tetracycline resistance on expression of fimbriae by Escherichia coli&lt;/title&gt;&lt;secondary-title&gt;Infect Immun&lt;/secondary-title&gt;&lt;/titles&gt;&lt;periodical&gt;&lt;full-title&gt;Infect Immun&lt;/full-title&gt;&lt;/periodical&gt;&lt;pages&gt;2178-86&lt;/pages&gt;&lt;volume&gt;62&lt;/volume&gt;&lt;number&gt;6&lt;/number&gt;&lt;keywords&gt;&lt;keyword&gt;Bacterial Outer Membrane Proteins/analysis&lt;/keyword&gt;&lt;keyword&gt;Bismuth/*pharmacology&lt;/keyword&gt;&lt;keyword&gt;Escherichia coli/*pathogenicity&lt;/keyword&gt;&lt;keyword&gt;Fimbriae, Bacterial/*drug effects&lt;/keyword&gt;&lt;keyword&gt;Hemagglutination Tests&lt;/keyword&gt;&lt;keyword&gt;Salicylates/*pharmacology&lt;/keyword&gt;&lt;keyword&gt;Salicylic Acid&lt;/keyword&gt;&lt;keyword&gt;Sodium Chloride/*pharmacology&lt;/keyword&gt;&lt;keyword&gt;*Tetracycline Resistance&lt;/keyword&gt;&lt;/keywords&gt;&lt;dates&gt;&lt;year&gt;1994&lt;/year&gt;&lt;pub-dates&gt;&lt;date&gt;Jun&lt;/date&gt;&lt;/pub-dates&gt;&lt;/dates&gt;&lt;isbn&gt;0019-9567 (Print)&amp;#xD;0019-9567 (Linking)&lt;/isbn&gt;&lt;accession-num&gt;7910591&lt;/accession-num&gt;&lt;urls&gt;&lt;related-urls&gt;&lt;url&gt;http://www.ncbi.nlm.nih.gov/pubmed/7910591&lt;/url&gt;&lt;/related-urls&gt;&lt;/urls&gt;&lt;custom2&gt;PMC186495&lt;/custom2&gt;&lt;/record&gt;&lt;/Cite&gt;&lt;/EndNote&gt;</w:instrText>
            </w:r>
            <w:r w:rsidRPr="00280523">
              <w:rPr>
                <w:rFonts w:asciiTheme="majorHAnsi" w:hAnsiTheme="majorHAnsi" w:cs="Arial"/>
              </w:rPr>
              <w:fldChar w:fldCharType="separate"/>
            </w:r>
            <w:r w:rsidRPr="00280523">
              <w:rPr>
                <w:rFonts w:asciiTheme="majorHAnsi" w:hAnsiTheme="majorHAnsi" w:cs="Arial"/>
                <w:noProof/>
              </w:rPr>
              <w:t>(8)</w:t>
            </w:r>
            <w:r w:rsidRPr="00280523">
              <w:rPr>
                <w:rFonts w:asciiTheme="majorHAnsi" w:hAnsiTheme="majorHAnsi" w:cs="Arial"/>
              </w:rPr>
              <w:fldChar w:fldCharType="end"/>
            </w:r>
            <w:r w:rsidRPr="00280523">
              <w:rPr>
                <w:rFonts w:asciiTheme="majorHAnsi" w:hAnsiTheme="majorHAnsi" w:cs="Arial"/>
              </w:rPr>
              <w:t xml:space="preserve"> are both reduced by salicylic acid, the biometabolite of aspirin, and this drug may be useful in prevention of recurrent UTIs. </w:t>
            </w:r>
          </w:p>
          <w:p w14:paraId="21FDEE75" w14:textId="77777777" w:rsidR="00A2220F" w:rsidRPr="00280523" w:rsidRDefault="00A2220F" w:rsidP="00280523">
            <w:pPr>
              <w:jc w:val="both"/>
              <w:rPr>
                <w:rFonts w:asciiTheme="majorHAnsi" w:hAnsiTheme="majorHAnsi" w:cs="Arial"/>
              </w:rPr>
            </w:pPr>
            <w:r w:rsidRPr="00280523">
              <w:rPr>
                <w:rFonts w:asciiTheme="majorHAnsi" w:hAnsiTheme="majorHAnsi" w:cs="Arial"/>
              </w:rPr>
              <w:t xml:space="preserve">The minimum salicylic acid concentration required for Type I fimbrial suppression is 0.1-0.5mM. </w:t>
            </w:r>
            <w:r w:rsidRPr="00280523">
              <w:rPr>
                <w:rFonts w:asciiTheme="majorHAnsi" w:hAnsiTheme="majorHAnsi" w:cs="Arial"/>
              </w:rPr>
              <w:fldChar w:fldCharType="begin"/>
            </w:r>
            <w:r w:rsidRPr="00280523">
              <w:rPr>
                <w:rFonts w:asciiTheme="majorHAnsi" w:hAnsiTheme="majorHAnsi" w:cs="Arial"/>
              </w:rPr>
              <w:instrText xml:space="preserve"> ADDIN EN.CITE &lt;EndNote&gt;&lt;Cite&gt;&lt;Author&gt;Vila&lt;/Author&gt;&lt;Year&gt;2012&lt;/Year&gt;&lt;RecNum&gt;428&lt;/RecNum&gt;&lt;DisplayText&gt;(7)&lt;/DisplayText&gt;&lt;record&gt;&lt;rec-number&gt;428&lt;/rec-number&gt;&lt;foreign-keys&gt;&lt;key app="EN" db-id="dpdsfzzzy2s9eretzzix2wpsp0xfz2a9szd9" timestamp="1449706061"&gt;428&lt;/key&gt;&lt;/foreign-keys&gt;&lt;ref-type name="Journal Article"&gt;17&lt;/ref-type&gt;&lt;contributors&gt;&lt;authors&gt;&lt;author&gt;Vila, J.&lt;/author&gt;&lt;author&gt;Soto, S. M.&lt;/author&gt;&lt;/authors&gt;&lt;/contributors&gt;&lt;auth-address&gt;Barcelona Centre for International Health Research, CRESIB, Hospital Clinic-University of Barcelona, Barcelona, Spain.&lt;/auth-address&gt;&lt;titles&gt;&lt;title&gt;Salicylate increases the expression of marA and reduces in vitro biofilm formation in uropathogenic Escherichia coli by decreasing type 1 fimbriae expression&lt;/title&gt;&lt;secondary-title&gt;Virulence&lt;/secondary-title&gt;&lt;/titles&gt;&lt;periodical&gt;&lt;full-title&gt;Virulence&lt;/full-title&gt;&lt;/periodical&gt;&lt;pages&gt;280-5&lt;/pages&gt;&lt;volume&gt;3&lt;/volume&gt;&lt;number&gt;3&lt;/number&gt;&lt;keywords&gt;&lt;keyword&gt;Anti-Bacterial Agents/*metabolism&lt;/keyword&gt;&lt;keyword&gt;Biofilms/*growth &amp;amp; development&lt;/keyword&gt;&lt;keyword&gt;DNA-Binding Proteins/*biosynthesis&lt;/keyword&gt;&lt;keyword&gt;Escherichia coli Proteins/*biosynthesis&lt;/keyword&gt;&lt;keyword&gt;Fimbriae Proteins/biosynthesis&lt;/keyword&gt;&lt;keyword&gt;Fimbriae, Bacterial/drug effects/*physiology&lt;/keyword&gt;&lt;keyword&gt;Gene Expression Profiling&lt;/keyword&gt;&lt;keyword&gt;Integrases/biosynthesis&lt;/keyword&gt;&lt;keyword&gt;Salicylates/*metabolism&lt;/keyword&gt;&lt;keyword&gt;Transcriptional Activation/drug effects&lt;/keyword&gt;&lt;keyword&gt;Uropathogenic Escherichia coli/drug effects/*physiology&lt;/keyword&gt;&lt;/keywords&gt;&lt;dates&gt;&lt;year&gt;2012&lt;/year&gt;&lt;pub-dates&gt;&lt;date&gt;May 1&lt;/date&gt;&lt;/pub-dates&gt;&lt;/dates&gt;&lt;isbn&gt;2150-5608 (Electronic)&amp;#xD;2150-5594 (Linking)&lt;/isbn&gt;&lt;accession-num&gt;22546909&lt;/accession-num&gt;&lt;urls&gt;&lt;related-urls&gt;&lt;url&gt;http://www.ncbi.nlm.nih.gov/pubmed/22546909&lt;/url&gt;&lt;/related-urls&gt;&lt;/urls&gt;&lt;custom2&gt;PMC3442840&lt;/custom2&gt;&lt;electronic-resource-num&gt;10.4161/viru.19205&lt;/electronic-resource-num&gt;&lt;/record&gt;&lt;/Cite&gt;&lt;/EndNote&gt;</w:instrText>
            </w:r>
            <w:r w:rsidRPr="00280523">
              <w:rPr>
                <w:rFonts w:asciiTheme="majorHAnsi" w:hAnsiTheme="majorHAnsi" w:cs="Arial"/>
              </w:rPr>
              <w:fldChar w:fldCharType="separate"/>
            </w:r>
            <w:r w:rsidRPr="00280523">
              <w:rPr>
                <w:rFonts w:asciiTheme="majorHAnsi" w:hAnsiTheme="majorHAnsi" w:cs="Arial"/>
                <w:noProof/>
              </w:rPr>
              <w:t>(7)</w:t>
            </w:r>
            <w:r w:rsidRPr="00280523">
              <w:rPr>
                <w:rFonts w:asciiTheme="majorHAnsi" w:hAnsiTheme="majorHAnsi" w:cs="Arial"/>
              </w:rPr>
              <w:fldChar w:fldCharType="end"/>
            </w:r>
            <w:r w:rsidRPr="00280523">
              <w:rPr>
                <w:rFonts w:asciiTheme="majorHAnsi" w:hAnsiTheme="majorHAnsi" w:cs="Arial"/>
              </w:rPr>
              <w:t xml:space="preserve"> This is exceeded by 300mg doses of aspirin as 30% </w:t>
            </w:r>
            <w:r w:rsidRPr="00280523">
              <w:rPr>
                <w:rFonts w:asciiTheme="majorHAnsi" w:hAnsiTheme="majorHAnsi" w:cs="Arial"/>
              </w:rPr>
              <w:fldChar w:fldCharType="begin">
                <w:fldData xml:space="preserve">PEVuZE5vdGU+PENpdGU+PEF1dGhvcj5DZXJsZXR0aTwvQXV0aG9yPjxZZWFyPjIwMDM8L1llYXI+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</w:fldData>
              </w:fldChar>
            </w:r>
            <w:r w:rsidRPr="00280523">
              <w:rPr>
                <w:rFonts w:asciiTheme="majorHAnsi" w:hAnsiTheme="majorHAnsi" w:cs="Arial"/>
              </w:rPr>
              <w:instrText xml:space="preserve"> ADDIN EN.CITE </w:instrText>
            </w:r>
            <w:r w:rsidRPr="00280523">
              <w:rPr>
                <w:rFonts w:asciiTheme="majorHAnsi" w:hAnsiTheme="majorHAnsi" w:cs="Arial"/>
              </w:rPr>
              <w:fldChar w:fldCharType="begin">
                <w:fldData xml:space="preserve">PEVuZE5vdGU+PENpdGU+PEF1dGhvcj5DZXJsZXR0aTwvQXV0aG9yPjxZZWFyPjIwMDM8L1llYXI+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</w:fldData>
              </w:fldChar>
            </w:r>
            <w:r w:rsidRPr="00280523">
              <w:rPr>
                <w:rFonts w:asciiTheme="majorHAnsi" w:hAnsiTheme="majorHAnsi" w:cs="Arial"/>
              </w:rPr>
              <w:instrText xml:space="preserve"> ADDIN EN.CITE.DATA </w:instrText>
            </w:r>
            <w:r w:rsidRPr="00280523">
              <w:rPr>
                <w:rFonts w:asciiTheme="majorHAnsi" w:hAnsiTheme="majorHAnsi" w:cs="Arial"/>
              </w:rPr>
            </w:r>
            <w:r w:rsidRPr="00280523">
              <w:rPr>
                <w:rFonts w:asciiTheme="majorHAnsi" w:hAnsiTheme="majorHAnsi" w:cs="Arial"/>
              </w:rPr>
              <w:fldChar w:fldCharType="end"/>
            </w:r>
            <w:r w:rsidRPr="00280523">
              <w:rPr>
                <w:rFonts w:asciiTheme="majorHAnsi" w:hAnsiTheme="majorHAnsi" w:cs="Arial"/>
              </w:rPr>
            </w:r>
            <w:r w:rsidRPr="00280523">
              <w:rPr>
                <w:rFonts w:asciiTheme="majorHAnsi" w:hAnsiTheme="majorHAnsi" w:cs="Arial"/>
              </w:rPr>
              <w:fldChar w:fldCharType="separate"/>
            </w:r>
            <w:r w:rsidRPr="00280523">
              <w:rPr>
                <w:rFonts w:asciiTheme="majorHAnsi" w:hAnsiTheme="majorHAnsi" w:cs="Arial"/>
                <w:noProof/>
              </w:rPr>
              <w:t>(9)</w:t>
            </w:r>
            <w:r w:rsidRPr="00280523">
              <w:rPr>
                <w:rFonts w:asciiTheme="majorHAnsi" w:hAnsiTheme="majorHAnsi" w:cs="Arial"/>
              </w:rPr>
              <w:fldChar w:fldCharType="end"/>
            </w:r>
            <w:r w:rsidRPr="00280523">
              <w:rPr>
                <w:rFonts w:asciiTheme="majorHAnsi" w:hAnsiTheme="majorHAnsi" w:cs="Arial"/>
              </w:rPr>
              <w:t xml:space="preserve"> of the total dose is excreted in alkaline urine. </w:t>
            </w:r>
            <w:r w:rsidRPr="00280523">
              <w:rPr>
                <w:rFonts w:asciiTheme="majorHAnsi" w:hAnsiTheme="majorHAnsi" w:cs="Arial"/>
              </w:rPr>
              <w:fldChar w:fldCharType="begin"/>
            </w:r>
            <w:r w:rsidRPr="00280523">
              <w:rPr>
                <w:rFonts w:asciiTheme="majorHAnsi" w:hAnsiTheme="majorHAnsi" w:cs="Arial"/>
              </w:rPr>
              <w:instrText xml:space="preserve"> ADDIN EN.CITE &lt;EndNote&gt;&lt;Cite&gt;&lt;Author&gt;Vree&lt;/Author&gt;&lt;Year&gt;1994&lt;/Year&gt;&lt;RecNum&gt;430&lt;/RecNum&gt;&lt;DisplayText&gt;(10)&lt;/DisplayText&gt;&lt;record&gt;&lt;rec-number&gt;430&lt;/rec-number&gt;&lt;foreign-keys&gt;&lt;key app="EN" db-id="dpdsfzzzy2s9eretzzix2wpsp0xfz2a9szd9" timestamp="1449706199"&gt;430&lt;/key&gt;&lt;/foreign-keys&gt;&lt;ref-type name="Journal Article"&gt;17&lt;/ref-type&gt;&lt;contributors&gt;&lt;authors&gt;&lt;author&gt;Vree, T. B.&lt;/author&gt;&lt;author&gt;Van Ewijk-Beneken Kolmer, E. W.&lt;/author&gt;&lt;author&gt;Verwey-Van Wissen, C. P.&lt;/author&gt;&lt;author&gt;Hekster, Y. A.&lt;/author&gt;&lt;/authors&gt;&lt;/contributors&gt;&lt;auth-address&gt;Department of Clinical Pharmacy, Academic Hospital Nijmegen Sint Radboud, The Netherlands.&lt;/auth-address&gt;&lt;titles&gt;&lt;title&gt;Effect of urinary pH on the pharmacokinetics of salicylic acid, with its glycine and glucuronide conjugates in human&lt;/title&gt;&lt;secondary-title&gt;Int J Clin Pharmacol Ther&lt;/secondary-title&gt;&lt;/titles&gt;&lt;periodical&gt;&lt;full-title&gt;Int J Clin Pharmacol Ther&lt;/full-title&gt;&lt;/periodical&gt;&lt;pages&gt;550-8&lt;/pages&gt;&lt;volume&gt;32&lt;/volume&gt;&lt;number&gt;10&lt;/number&gt;&lt;keywords&gt;&lt;keyword&gt;Acid-Base Equilibrium&lt;/keyword&gt;&lt;keyword&gt;Adult&lt;/keyword&gt;&lt;keyword&gt;Cross-Over Studies&lt;/keyword&gt;&lt;keyword&gt;Female&lt;/keyword&gt;&lt;keyword&gt;Glucuronates/*pharmacokinetics&lt;/keyword&gt;&lt;keyword&gt;Half-Life&lt;/keyword&gt;&lt;keyword&gt;Hippurates/*pharmacokinetics&lt;/keyword&gt;&lt;keyword&gt;Humans&lt;/keyword&gt;&lt;keyword&gt;Hydrogen-Ion Concentration&lt;/keyword&gt;&lt;keyword&gt;Kidney/metabolism&lt;/keyword&gt;&lt;keyword&gt;Male&lt;/keyword&gt;&lt;keyword&gt;Protein Binding&lt;/keyword&gt;&lt;keyword&gt;Salicylates/*pharmacokinetics&lt;/keyword&gt;&lt;keyword&gt;Salicylic Acid&lt;/keyword&gt;&lt;keyword&gt;Urine/*chemistry&lt;/keyword&gt;&lt;/keywords&gt;&lt;dates&gt;&lt;year&gt;1994&lt;/year&gt;&lt;pub-dates&gt;&lt;date&gt;Oct&lt;/date&gt;&lt;/pub-dates&gt;&lt;/dates&gt;&lt;isbn&gt;0946-1965 (Print)&amp;#xD;0946-1965 (Linking)&lt;/isbn&gt;&lt;accession-num&gt;7834163&lt;/accession-num&gt;&lt;urls&gt;&lt;related-urls&gt;&lt;url&gt;http://www.ncbi.nlm.nih.gov/pubmed/7834163&lt;/url&gt;&lt;/related-urls&gt;&lt;/urls&gt;&lt;/record&gt;&lt;/Cite&gt;&lt;/EndNote&gt;</w:instrText>
            </w:r>
            <w:r w:rsidRPr="00280523">
              <w:rPr>
                <w:rFonts w:asciiTheme="majorHAnsi" w:hAnsiTheme="majorHAnsi" w:cs="Arial"/>
              </w:rPr>
              <w:fldChar w:fldCharType="separate"/>
            </w:r>
            <w:r w:rsidRPr="00280523">
              <w:rPr>
                <w:rFonts w:asciiTheme="majorHAnsi" w:hAnsiTheme="majorHAnsi" w:cs="Arial"/>
                <w:noProof/>
              </w:rPr>
              <w:t>(10)</w:t>
            </w:r>
            <w:r w:rsidRPr="00280523">
              <w:rPr>
                <w:rFonts w:asciiTheme="majorHAnsi" w:hAnsiTheme="majorHAnsi" w:cs="Arial"/>
              </w:rPr>
              <w:fldChar w:fldCharType="end"/>
            </w:r>
            <w:r w:rsidRPr="00280523">
              <w:rPr>
                <w:rFonts w:asciiTheme="majorHAnsi" w:hAnsiTheme="majorHAnsi" w:cs="Arial"/>
              </w:rPr>
              <w:t xml:space="preserve"> The safety of the 300mg dose has been precisely determined in large-scale studies. The rate of major haemorrhage (requiring transfusion or hospitalisation) in patients taking greater than 200mg aspirin/day is 2.29%</w:t>
            </w:r>
            <w:r w:rsidRPr="00280523">
              <w:rPr>
                <w:rFonts w:asciiTheme="majorHAnsi" w:hAnsiTheme="majorHAnsi" w:cs="Arial"/>
                <w:lang w:val="fr-FR"/>
              </w:rPr>
              <w:t xml:space="preserve">. This Is significantly higher than those on doses &lt;100mg, but even here the rate of major haemorrhage (1.56%) remains substantial.  </w:t>
            </w:r>
            <w:r w:rsidRPr="00280523">
              <w:rPr>
                <w:rFonts w:asciiTheme="majorHAnsi" w:hAnsiTheme="majorHAnsi" w:cs="Arial"/>
              </w:rPr>
              <w:fldChar w:fldCharType="begin"/>
            </w:r>
            <w:r w:rsidRPr="00280523">
              <w:rPr>
                <w:rFonts w:asciiTheme="majorHAnsi" w:hAnsiTheme="majorHAnsi" w:cs="Arial"/>
              </w:rPr>
              <w:instrText xml:space="preserve"> ADDIN EN.CITE &lt;EndNote&gt;&lt;Cite&gt;&lt;Author&gt;Serebruany&lt;/Author&gt;&lt;Year&gt;2005&lt;/Year&gt;&lt;RecNum&gt;401&lt;/RecNum&gt;&lt;DisplayText&gt;(11)&lt;/DisplayText&gt;&lt;record&gt;&lt;rec-number&gt;401&lt;/rec-number&gt;&lt;foreign-keys&gt;&lt;key app="EN" db-id="dpdsfzzzy2s9eretzzix2wpsp0xfz2a9szd9" timestamp="1449630143"&gt;401&lt;/key&gt;&lt;/foreign-keys&gt;&lt;ref-type name="Journal Article"&gt;17&lt;/ref-type&gt;&lt;contributors&gt;&lt;authors&gt;&lt;author&gt;Serebruany, V. L.&lt;/author&gt;&lt;author&gt;Steinhubl, S. R.&lt;/author&gt;&lt;author&gt;Berger, P. B.&lt;/author&gt;&lt;author&gt;Malinin, A. I.&lt;/author&gt;&lt;author&gt;Baggish, J. S.&lt;/author&gt;&lt;author&gt;Bhatt, D. L.&lt;/author&gt;&lt;author&gt;Topol, E. J.&lt;/author&gt;&lt;/authors&gt;&lt;/contributors&gt;&lt;auth-address&gt;HeartDrug Research Laboratories, Towson, Maryland, USA. Heartdrug@aol.com &amp;lt;Heartdrug@aol.com&amp;gt;&lt;/auth-address&gt;&lt;titles&gt;&lt;title&gt;Analysis of risk of bleeding complications after different doses of aspirin in 192,036 patients enrolled in 31 randomized controlled trials&lt;/title&gt;&lt;secondary-title&gt;Am J Cardiol&lt;/secondary-title&gt;&lt;/titles&gt;&lt;periodical&gt;&lt;full-title&gt;Am J Cardiol&lt;/full-title&gt;&lt;/periodical&gt;&lt;pages&gt;1218-22&lt;/pages&gt;&lt;volume&gt;95&lt;/volume&gt;&lt;number&gt;10&lt;/number&gt;&lt;keywords&gt;&lt;keyword&gt;Aspirin/administration &amp;amp; dosage/*adverse effects&lt;/keyword&gt;&lt;keyword&gt;Drug Administration Schedule&lt;/keyword&gt;&lt;keyword&gt;Hemorrhage/*chemically induced&lt;/keyword&gt;&lt;keyword&gt;Humans&lt;/keyword&gt;&lt;keyword&gt;Platelet Aggregation Inhibitors/administration &amp;amp; dosage/*adverse effects&lt;/keyword&gt;&lt;keyword&gt;Randomized Controlled Trials as Topic&lt;/keyword&gt;&lt;keyword&gt;Risk Factors&lt;/keyword&gt;&lt;keyword&gt;Thromboembolism/*prevention &amp;amp; control&lt;/keyword&gt;&lt;/keywords&gt;&lt;dates&gt;&lt;year&gt;2005&lt;/year&gt;&lt;pub-dates&gt;&lt;date&gt;May 15&lt;/date&gt;&lt;/pub-dates&gt;&lt;/dates&gt;&lt;isbn&gt;0002-9149 (Print)&amp;#xD;0002-9149 (Linking)&lt;/isbn&gt;&lt;accession-num&gt;15877994&lt;/accession-num&gt;&lt;urls&gt;&lt;related-urls&gt;&lt;url&gt;http://www.ncbi.nlm.nih.gov/pubmed/15877994&lt;/url&gt;&lt;/related-urls&gt;&lt;/urls&gt;&lt;electronic-resource-num&gt;10.1016/j.amjcard.2005.01.049&lt;/electronic-resource-num&gt;&lt;/record&gt;&lt;/Cite&gt;&lt;/EndNote&gt;</w:instrText>
            </w:r>
            <w:r w:rsidRPr="00280523">
              <w:rPr>
                <w:rFonts w:asciiTheme="majorHAnsi" w:hAnsiTheme="majorHAnsi" w:cs="Arial"/>
              </w:rPr>
              <w:fldChar w:fldCharType="separate"/>
            </w:r>
            <w:r w:rsidRPr="00280523">
              <w:rPr>
                <w:rFonts w:asciiTheme="majorHAnsi" w:hAnsiTheme="majorHAnsi" w:cs="Arial"/>
                <w:noProof/>
              </w:rPr>
              <w:t>(11)</w:t>
            </w:r>
            <w:r w:rsidRPr="00280523">
              <w:rPr>
                <w:rFonts w:asciiTheme="majorHAnsi" w:hAnsiTheme="majorHAnsi" w:cs="Arial"/>
              </w:rPr>
              <w:fldChar w:fldCharType="end"/>
            </w:r>
            <w:r w:rsidRPr="00280523">
              <w:rPr>
                <w:rFonts w:asciiTheme="majorHAnsi" w:hAnsiTheme="majorHAnsi" w:cs="Arial"/>
              </w:rPr>
              <w:t xml:space="preserve"> These risks must be balanced against the morbidity of recurrent UTIs and the toxicity of prophylactic antibiotics like nitrofurantoin. We will trial both doses of aspirin and hope to show that 100mg is as effective as 300mg.</w:t>
            </w:r>
          </w:p>
          <w:p w14:paraId="25B1BF8B" w14:textId="77777777" w:rsidR="00900266" w:rsidRPr="00280523" w:rsidRDefault="00900266" w:rsidP="00280523">
            <w:pPr>
              <w:jc w:val="both"/>
              <w:rPr>
                <w:rFonts w:asciiTheme="majorHAnsi" w:hAnsiTheme="majorHAnsi" w:cs="Arial"/>
              </w:rPr>
            </w:pPr>
            <w:r w:rsidRPr="00280523">
              <w:rPr>
                <w:rFonts w:asciiTheme="majorHAnsi" w:hAnsiTheme="majorHAnsi" w:cs="Arial"/>
              </w:rPr>
              <w:t xml:space="preserve">Recurrent UTIs are distressing for patients, interfering with their ability to lead productive lives, restricting their ability to work or carry out other daily tasks. If we are able to identify a treatment to reduce the frequency of recurrences of UTI using aspirin then this will be of great benefit to many patients. Aspirin is a safe and cheap medication. </w:t>
            </w:r>
          </w:p>
          <w:p w14:paraId="2F0E0473" w14:textId="77777777" w:rsidR="00900266" w:rsidRPr="00280523" w:rsidRDefault="00900266" w:rsidP="00280523">
            <w:pPr>
              <w:jc w:val="both"/>
              <w:rPr>
                <w:rFonts w:asciiTheme="majorHAnsi" w:hAnsiTheme="majorHAnsi" w:cs="Arial"/>
              </w:rPr>
            </w:pPr>
            <w:r w:rsidRPr="00280523">
              <w:rPr>
                <w:rFonts w:asciiTheme="majorHAnsi" w:hAnsiTheme="majorHAnsi" w:cs="Arial"/>
              </w:rPr>
              <w:t>If aspirin is shown to be effective for UTI prevention in post-menopausal women it may be generalised, after more research, to other patient groups such as patients with indwelling catheters. The extremely limited cost of such an intervention is obviously very attractive to patients and the health care system in general. Additional health savings may accrue such as due to reduction in GP visits and overall use of antibiotics.</w:t>
            </w:r>
          </w:p>
          <w:p w14:paraId="47CD7828" w14:textId="77777777" w:rsidR="00900266" w:rsidRPr="00280523" w:rsidRDefault="00900266" w:rsidP="00280523">
            <w:pPr>
              <w:jc w:val="both"/>
              <w:rPr>
                <w:rFonts w:asciiTheme="majorHAnsi" w:hAnsiTheme="majorHAnsi" w:cs="Arial"/>
              </w:rPr>
            </w:pPr>
            <w:r w:rsidRPr="00280523">
              <w:rPr>
                <w:rFonts w:asciiTheme="majorHAnsi" w:hAnsiTheme="majorHAnsi" w:cs="Arial"/>
              </w:rPr>
              <w:t xml:space="preserve">Beyond reduction in highly symptomatic recurrent UTIs, a contribution to reduction in antibiotic resistance will be extremely beneficial.  </w:t>
            </w:r>
          </w:p>
          <w:p w14:paraId="30878234" w14:textId="77777777" w:rsidR="00900266" w:rsidRPr="00280523" w:rsidRDefault="00900266" w:rsidP="00280523">
            <w:pPr>
              <w:jc w:val="both"/>
              <w:rPr>
                <w:rFonts w:asciiTheme="majorHAnsi" w:hAnsiTheme="majorHAnsi" w:cs="Arial"/>
              </w:rPr>
            </w:pPr>
          </w:p>
          <w:p w14:paraId="599ADF67" w14:textId="77777777" w:rsidR="00900266" w:rsidRPr="00B554A8" w:rsidRDefault="00900266" w:rsidP="00280523">
            <w:pPr>
              <w:jc w:val="both"/>
              <w:rPr>
                <w:rFonts w:asciiTheme="majorHAnsi" w:hAnsiTheme="majorHAnsi" w:cs="Arial"/>
                <w:u w:val="single"/>
              </w:rPr>
            </w:pPr>
            <w:r w:rsidRPr="00B554A8">
              <w:rPr>
                <w:rFonts w:asciiTheme="majorHAnsi" w:hAnsiTheme="majorHAnsi" w:cs="Arial"/>
                <w:u w:val="single"/>
              </w:rPr>
              <w:t xml:space="preserve">Aims: </w:t>
            </w:r>
          </w:p>
          <w:p w14:paraId="25795C72" w14:textId="77777777" w:rsidR="00900266" w:rsidRPr="00280523" w:rsidRDefault="00900266" w:rsidP="00280523">
            <w:pPr>
              <w:jc w:val="both"/>
              <w:rPr>
                <w:rFonts w:asciiTheme="majorHAnsi" w:hAnsiTheme="majorHAnsi" w:cs="Arial"/>
              </w:rPr>
            </w:pPr>
            <w:r w:rsidRPr="00280523">
              <w:rPr>
                <w:rFonts w:asciiTheme="majorHAnsi" w:hAnsiTheme="majorHAnsi" w:cs="Arial"/>
              </w:rPr>
              <w:t>Our aim is to perform a randomized, crossover, double-blinded, placebo controlled trial to determine whether aspirin reduce the frequency of recurrent urinary tract infections.</w:t>
            </w:r>
          </w:p>
          <w:p w14:paraId="3BDC35B7" w14:textId="77777777" w:rsidR="00900266" w:rsidRPr="00280523" w:rsidRDefault="00900266" w:rsidP="00280523">
            <w:pPr>
              <w:jc w:val="both"/>
              <w:rPr>
                <w:rFonts w:asciiTheme="majorHAnsi" w:hAnsiTheme="majorHAnsi" w:cs="Arial"/>
              </w:rPr>
            </w:pPr>
          </w:p>
          <w:p w14:paraId="0A057F15" w14:textId="77777777" w:rsidR="00900266" w:rsidRPr="00B554A8" w:rsidRDefault="00900266" w:rsidP="00280523">
            <w:pPr>
              <w:jc w:val="both"/>
              <w:rPr>
                <w:rFonts w:asciiTheme="majorHAnsi" w:hAnsiTheme="majorHAnsi" w:cs="Arial"/>
                <w:u w:val="single"/>
              </w:rPr>
            </w:pPr>
            <w:r w:rsidRPr="00B554A8">
              <w:rPr>
                <w:rFonts w:asciiTheme="majorHAnsi" w:hAnsiTheme="majorHAnsi" w:cs="Arial"/>
                <w:u w:val="single"/>
              </w:rPr>
              <w:t>Our endpoints are:</w:t>
            </w:r>
          </w:p>
          <w:p w14:paraId="0FE8F4B1" w14:textId="77777777" w:rsidR="00900266" w:rsidRPr="00280523" w:rsidRDefault="00900266" w:rsidP="00280523">
            <w:pPr>
              <w:jc w:val="both"/>
              <w:rPr>
                <w:rFonts w:asciiTheme="majorHAnsi" w:hAnsiTheme="majorHAnsi" w:cs="Arial"/>
              </w:rPr>
            </w:pPr>
            <w:r w:rsidRPr="00280523">
              <w:rPr>
                <w:rFonts w:asciiTheme="majorHAnsi" w:hAnsiTheme="majorHAnsi" w:cs="Arial"/>
              </w:rPr>
              <w:t xml:space="preserve">Primary; </w:t>
            </w:r>
          </w:p>
          <w:p w14:paraId="76FFD648" w14:textId="77777777" w:rsidR="00900266" w:rsidRPr="00280523" w:rsidRDefault="00900266" w:rsidP="00280523">
            <w:pPr>
              <w:pStyle w:val="ListParagraph"/>
              <w:numPr>
                <w:ilvl w:val="0"/>
                <w:numId w:val="1"/>
              </w:numPr>
              <w:jc w:val="both"/>
              <w:rPr>
                <w:rFonts w:asciiTheme="majorHAnsi" w:hAnsiTheme="majorHAnsi" w:cs="Arial"/>
              </w:rPr>
            </w:pPr>
            <w:r w:rsidRPr="00280523">
              <w:rPr>
                <w:rFonts w:asciiTheme="majorHAnsi" w:hAnsiTheme="majorHAnsi" w:cs="Arial"/>
              </w:rPr>
              <w:t>To assess for a difference in frequency of UTI in subjects randomized to aspirin or control</w:t>
            </w:r>
          </w:p>
          <w:p w14:paraId="4FCC79E6" w14:textId="77777777" w:rsidR="00900266" w:rsidRPr="00280523" w:rsidRDefault="00900266" w:rsidP="00280523">
            <w:pPr>
              <w:jc w:val="both"/>
              <w:rPr>
                <w:rFonts w:asciiTheme="majorHAnsi" w:hAnsiTheme="majorHAnsi" w:cs="Arial"/>
              </w:rPr>
            </w:pPr>
            <w:r w:rsidRPr="00280523">
              <w:rPr>
                <w:rFonts w:asciiTheme="majorHAnsi" w:hAnsiTheme="majorHAnsi" w:cs="Arial"/>
              </w:rPr>
              <w:t>Secondary;</w:t>
            </w:r>
          </w:p>
          <w:p w14:paraId="726D3C33" w14:textId="77777777" w:rsidR="00900266" w:rsidRPr="00280523" w:rsidRDefault="00900266" w:rsidP="00280523">
            <w:pPr>
              <w:pStyle w:val="ListParagraph"/>
              <w:numPr>
                <w:ilvl w:val="0"/>
                <w:numId w:val="1"/>
              </w:numPr>
              <w:jc w:val="both"/>
              <w:rPr>
                <w:rFonts w:asciiTheme="majorHAnsi" w:hAnsiTheme="majorHAnsi" w:cs="Arial"/>
              </w:rPr>
            </w:pPr>
            <w:r w:rsidRPr="00280523">
              <w:rPr>
                <w:rFonts w:asciiTheme="majorHAnsi" w:hAnsiTheme="majorHAnsi" w:cs="Arial"/>
              </w:rPr>
              <w:t>To assess the time to first breakthrough UTI in subjects randomized to aspirin or control</w:t>
            </w:r>
          </w:p>
          <w:p w14:paraId="63AB73F3" w14:textId="77777777" w:rsidR="00900266" w:rsidRPr="00280523" w:rsidRDefault="00900266" w:rsidP="00280523">
            <w:pPr>
              <w:pStyle w:val="ListParagraph"/>
              <w:numPr>
                <w:ilvl w:val="0"/>
                <w:numId w:val="1"/>
              </w:numPr>
              <w:jc w:val="both"/>
              <w:rPr>
                <w:rFonts w:asciiTheme="majorHAnsi" w:hAnsiTheme="majorHAnsi" w:cs="Arial"/>
              </w:rPr>
            </w:pPr>
            <w:r w:rsidRPr="00280523">
              <w:rPr>
                <w:rFonts w:asciiTheme="majorHAnsi" w:hAnsiTheme="majorHAnsi" w:cs="Arial"/>
              </w:rPr>
              <w:t>To assess the safety of aspirin in these subjects</w:t>
            </w:r>
          </w:p>
          <w:p w14:paraId="438C2232" w14:textId="77777777" w:rsidR="00900266" w:rsidRPr="00280523" w:rsidRDefault="00900266" w:rsidP="00280523">
            <w:pPr>
              <w:widowControl w:val="0"/>
              <w:autoSpaceDE w:val="0"/>
              <w:autoSpaceDN w:val="0"/>
              <w:adjustRightInd w:val="0"/>
              <w:spacing w:after="240"/>
              <w:jc w:val="both"/>
              <w:rPr>
                <w:rFonts w:asciiTheme="majorHAnsi" w:hAnsiTheme="majorHAnsi" w:cs="Arial"/>
              </w:rPr>
            </w:pPr>
            <w:r w:rsidRPr="00280523">
              <w:rPr>
                <w:rFonts w:asciiTheme="majorHAnsi" w:hAnsiTheme="majorHAnsi" w:cs="Arial"/>
                <w:u w:val="single"/>
              </w:rPr>
              <w:t>Sample size:</w:t>
            </w:r>
            <w:r w:rsidRPr="00280523">
              <w:rPr>
                <w:rFonts w:asciiTheme="majorHAnsi" w:hAnsiTheme="majorHAnsi" w:cs="Arial"/>
              </w:rPr>
              <w:t xml:space="preserve"> Recent trials for recurrent UTIs intervention have shown that the rate of microbiological recurrence is 70% at one year, with a time to first recurrence of between 19 and 180 days. </w:t>
            </w:r>
            <w:r w:rsidRPr="00280523">
              <w:rPr>
                <w:rFonts w:asciiTheme="majorHAnsi" w:hAnsiTheme="majorHAnsi" w:cs="Arial"/>
              </w:rPr>
              <w:fldChar w:fldCharType="begin">
                <w:fldData xml:space="preserve">PEVuZE5vdGU+PENpdGU+PEF1dGhvcj5Mb3JlbnpvLUdvbWV6PC9BdXRob3I+PFllYXI+MjAxNTwv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</w:fldData>
              </w:fldChar>
            </w:r>
            <w:r w:rsidRPr="00280523">
              <w:rPr>
                <w:rFonts w:asciiTheme="majorHAnsi" w:hAnsiTheme="majorHAnsi" w:cs="Arial"/>
              </w:rPr>
              <w:instrText xml:space="preserve"> ADDIN EN.CITE </w:instrText>
            </w:r>
            <w:r w:rsidRPr="00280523">
              <w:rPr>
                <w:rFonts w:asciiTheme="majorHAnsi" w:hAnsiTheme="majorHAnsi" w:cs="Arial"/>
              </w:rPr>
              <w:fldChar w:fldCharType="begin">
                <w:fldData xml:space="preserve">PEVuZE5vdGU+PENpdGU+PEF1dGhvcj5Mb3JlbnpvLUdvbWV6PC9BdXRob3I+PFllYXI+MjAxNTwv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</w:fldData>
              </w:fldChar>
            </w:r>
            <w:r w:rsidRPr="00280523">
              <w:rPr>
                <w:rFonts w:asciiTheme="majorHAnsi" w:hAnsiTheme="majorHAnsi" w:cs="Arial"/>
              </w:rPr>
              <w:instrText xml:space="preserve"> ADDIN EN.CITE.DATA </w:instrText>
            </w:r>
            <w:r w:rsidRPr="00280523">
              <w:rPr>
                <w:rFonts w:asciiTheme="majorHAnsi" w:hAnsiTheme="majorHAnsi" w:cs="Arial"/>
              </w:rPr>
            </w:r>
            <w:r w:rsidRPr="00280523">
              <w:rPr>
                <w:rFonts w:asciiTheme="majorHAnsi" w:hAnsiTheme="majorHAnsi" w:cs="Arial"/>
              </w:rPr>
              <w:fldChar w:fldCharType="end"/>
            </w:r>
            <w:r w:rsidRPr="00280523">
              <w:rPr>
                <w:rFonts w:asciiTheme="majorHAnsi" w:hAnsiTheme="majorHAnsi" w:cs="Arial"/>
              </w:rPr>
            </w:r>
            <w:r w:rsidRPr="00280523">
              <w:rPr>
                <w:rFonts w:asciiTheme="majorHAnsi" w:hAnsiTheme="majorHAnsi" w:cs="Arial"/>
              </w:rPr>
              <w:fldChar w:fldCharType="separate"/>
            </w:r>
            <w:r w:rsidRPr="00280523">
              <w:rPr>
                <w:rFonts w:asciiTheme="majorHAnsi" w:hAnsiTheme="majorHAnsi" w:cs="Arial"/>
                <w:noProof/>
              </w:rPr>
              <w:t>(12)</w:t>
            </w:r>
            <w:r w:rsidRPr="00280523">
              <w:rPr>
                <w:rFonts w:asciiTheme="majorHAnsi" w:hAnsiTheme="majorHAnsi" w:cs="Arial"/>
              </w:rPr>
              <w:fldChar w:fldCharType="end"/>
            </w:r>
            <w:r w:rsidRPr="00280523">
              <w:rPr>
                <w:rFonts w:asciiTheme="majorHAnsi" w:hAnsiTheme="majorHAnsi" w:cs="Arial"/>
              </w:rPr>
              <w:t xml:space="preserve"> </w:t>
            </w:r>
            <w:r w:rsidRPr="00280523">
              <w:rPr>
                <w:rFonts w:asciiTheme="majorHAnsi" w:hAnsiTheme="majorHAnsi" w:cs="Arial"/>
              </w:rPr>
              <w:fldChar w:fldCharType="begin"/>
            </w:r>
            <w:r w:rsidRPr="00280523">
              <w:rPr>
                <w:rFonts w:asciiTheme="majorHAnsi" w:hAnsiTheme="majorHAnsi" w:cs="Arial"/>
              </w:rPr>
              <w:instrText xml:space="preserve"> ADDIN EN.CITE &lt;EndNote&gt;&lt;Cite&gt;&lt;Author&gt;Beerepoot&lt;/Author&gt;&lt;Year&gt;2012&lt;/Year&gt;&lt;RecNum&gt;437&lt;/RecNum&gt;&lt;DisplayText&gt;(13)&lt;/DisplayText&gt;&lt;record&gt;&lt;rec-number&gt;437&lt;/rec-number&gt;&lt;foreign-keys&gt;&lt;key app="EN" db-id="dpdsfzzzy2s9eretzzix2wpsp0xfz2a9szd9" timestamp="1449707661"&gt;437&lt;/key&gt;&lt;/foreign-keys&gt;&lt;ref-type name="Journal Article"&gt;17&lt;/ref-type&gt;&lt;contributors&gt;&lt;authors&gt;&lt;author&gt;Beerepoot, M.&lt;/author&gt;&lt;author&gt;Ter Riet, G.&lt;/author&gt;&lt;author&gt;Geerlings, S. E.&lt;/author&gt;&lt;/authors&gt;&lt;/contributors&gt;&lt;titles&gt;&lt;title&gt;Lactobacilli vs Antibiotics to Prevent Recurrent Urinary Tract Infections: An Inconclusive, Not Inferior, Outcome-Reply&lt;/title&gt;&lt;secondary-title&gt;Arch Intern Med&lt;/secondary-title&gt;&lt;/titles&gt;&lt;periodical&gt;&lt;full-title&gt;Arch Intern Med&lt;/full-title&gt;&lt;/periodical&gt;&lt;pages&gt;1690-4&lt;/pages&gt;&lt;volume&gt;172&lt;/volume&gt;&lt;number&gt;21&lt;/number&gt;&lt;dates&gt;&lt;year&gt;2012&lt;/year&gt;&lt;pub-dates&gt;&lt;date&gt;Nov 26&lt;/date&gt;&lt;/pub-dates&gt;&lt;/dates&gt;&lt;isbn&gt;1538-3679 (Electronic)&amp;#xD;0003-9926 (Linking)&lt;/isbn&gt;&lt;accession-num&gt;23753055&lt;/accession-num&gt;&lt;urls&gt;&lt;related-urls&gt;&lt;url&gt;http://www.ncbi.nlm.nih.gov/pubmed/23753055&lt;/url&gt;&lt;/related-urls&gt;&lt;/urls&gt;&lt;electronic-resource-num&gt;10.1001/2013.jamainternmed.111&lt;/electronic-resource-num&gt;&lt;/record&gt;&lt;/Cite&gt;&lt;/EndNote&gt;</w:instrText>
            </w:r>
            <w:r w:rsidRPr="00280523">
              <w:rPr>
                <w:rFonts w:asciiTheme="majorHAnsi" w:hAnsiTheme="majorHAnsi" w:cs="Arial"/>
              </w:rPr>
              <w:fldChar w:fldCharType="separate"/>
            </w:r>
            <w:r w:rsidRPr="00280523">
              <w:rPr>
                <w:rFonts w:asciiTheme="majorHAnsi" w:hAnsiTheme="majorHAnsi" w:cs="Arial"/>
                <w:noProof/>
              </w:rPr>
              <w:t>(13)</w:t>
            </w:r>
            <w:r w:rsidRPr="00280523">
              <w:rPr>
                <w:rFonts w:asciiTheme="majorHAnsi" w:hAnsiTheme="majorHAnsi" w:cs="Arial"/>
              </w:rPr>
              <w:fldChar w:fldCharType="end"/>
            </w:r>
            <w:r w:rsidRPr="00280523">
              <w:rPr>
                <w:rFonts w:asciiTheme="majorHAnsi" w:hAnsiTheme="majorHAnsi" w:cs="Arial"/>
              </w:rPr>
              <w:t xml:space="preserve"> We have chosen a clinically relevant effect size of 30% reduction in the frequency of recurrences of UTI over one year. Using a crossover design, this allows us to have an adequately powered study with 95% two-sided significance with 33 participants in each of the two intervention arms and 65 in our control group (predicted odds ratio 0.29). With this sample size we are able to proceed to a Phase III trial. We will aim to recruit 43 participants in each of the trial arms and 86 controls to allow for 30% drop out and to increase the trial’s power to detect smaller differences in recurrence rate. The total number of participants will be 172.</w:t>
            </w:r>
          </w:p>
          <w:p w14:paraId="246F8C40" w14:textId="77777777" w:rsidR="00B554A8" w:rsidRDefault="00654277" w:rsidP="00280523">
            <w:pPr>
              <w:widowControl w:val="0"/>
              <w:autoSpaceDE w:val="0"/>
              <w:autoSpaceDN w:val="0"/>
              <w:adjustRightInd w:val="0"/>
              <w:spacing w:after="240"/>
              <w:jc w:val="both"/>
              <w:rPr>
                <w:rFonts w:asciiTheme="majorHAnsi" w:hAnsiTheme="majorHAnsi" w:cs="Arial"/>
                <w:u w:val="single"/>
              </w:rPr>
            </w:pPr>
            <w:r w:rsidRPr="00654277">
              <w:rPr>
                <w:rFonts w:asciiTheme="majorHAnsi" w:hAnsiTheme="majorHAnsi" w:cs="Arial"/>
                <w:u w:val="single"/>
              </w:rPr>
              <w:lastRenderedPageBreak/>
              <w:t xml:space="preserve">Participant recruitment strategy: </w:t>
            </w:r>
          </w:p>
          <w:p w14:paraId="7208A7BC" w14:textId="44D08DEE" w:rsidR="00900266" w:rsidRDefault="00900266" w:rsidP="00280523">
            <w:pPr>
              <w:widowControl w:val="0"/>
              <w:autoSpaceDE w:val="0"/>
              <w:autoSpaceDN w:val="0"/>
              <w:adjustRightInd w:val="0"/>
              <w:spacing w:after="240"/>
              <w:jc w:val="both"/>
              <w:rPr>
                <w:rFonts w:asciiTheme="majorHAnsi" w:hAnsiTheme="majorHAnsi" w:cs="Arial"/>
              </w:rPr>
            </w:pPr>
            <w:r w:rsidRPr="00280523">
              <w:rPr>
                <w:rFonts w:asciiTheme="majorHAnsi" w:hAnsiTheme="majorHAnsi" w:cs="Arial"/>
              </w:rPr>
              <w:t>Professor Rane assesses at least 5 patients with recurrent UTI per week in his outpatient clinic</w:t>
            </w:r>
            <w:r w:rsidR="007A6CE2">
              <w:rPr>
                <w:rFonts w:asciiTheme="majorHAnsi" w:hAnsiTheme="majorHAnsi" w:cs="Arial"/>
              </w:rPr>
              <w:t xml:space="preserve"> at Mater Hospital</w:t>
            </w:r>
            <w:r w:rsidRPr="00280523">
              <w:rPr>
                <w:rFonts w:asciiTheme="majorHAnsi" w:hAnsiTheme="majorHAnsi" w:cs="Arial"/>
              </w:rPr>
              <w:t xml:space="preserve">. </w:t>
            </w:r>
            <w:r w:rsidR="007A6CE2">
              <w:rPr>
                <w:rFonts w:asciiTheme="majorHAnsi" w:hAnsiTheme="majorHAnsi" w:cs="Arial"/>
              </w:rPr>
              <w:t xml:space="preserve">He will also commence an outpatient clinic at THHS in the next month. </w:t>
            </w:r>
            <w:r w:rsidRPr="00280523">
              <w:rPr>
                <w:rFonts w:asciiTheme="majorHAnsi" w:hAnsiTheme="majorHAnsi" w:cs="Arial"/>
              </w:rPr>
              <w:t>Via these sources there will be more than adequate numbers of potential participants for the trial.</w:t>
            </w:r>
          </w:p>
          <w:p w14:paraId="60CF1429" w14:textId="77777777" w:rsidR="007A6CE2" w:rsidRDefault="007A6CE2" w:rsidP="00280523">
            <w:pPr>
              <w:widowControl w:val="0"/>
              <w:autoSpaceDE w:val="0"/>
              <w:autoSpaceDN w:val="0"/>
              <w:adjustRightInd w:val="0"/>
              <w:spacing w:after="240"/>
              <w:jc w:val="both"/>
              <w:rPr>
                <w:rFonts w:asciiTheme="majorHAnsi" w:hAnsiTheme="majorHAnsi" w:cs="Arial"/>
              </w:rPr>
            </w:pPr>
            <w:r w:rsidRPr="007A6CE2">
              <w:rPr>
                <w:rFonts w:asciiTheme="majorHAnsi" w:hAnsiTheme="majorHAnsi" w:cs="Arial"/>
                <w:u w:val="single"/>
              </w:rPr>
              <w:t>Timeline</w:t>
            </w:r>
            <w:r>
              <w:rPr>
                <w:rFonts w:asciiTheme="majorHAnsi" w:hAnsiTheme="majorHAnsi" w:cs="Arial"/>
              </w:rPr>
              <w:t>: The following milestones are in place</w:t>
            </w:r>
          </w:p>
          <w:p w14:paraId="03456475" w14:textId="568BC798" w:rsidR="007A6CE2" w:rsidRDefault="007A6CE2" w:rsidP="007A6CE2">
            <w:pPr>
              <w:pStyle w:val="ListParagraph"/>
              <w:widowControl w:val="0"/>
              <w:numPr>
                <w:ilvl w:val="0"/>
                <w:numId w:val="8"/>
              </w:numPr>
              <w:autoSpaceDE w:val="0"/>
              <w:autoSpaceDN w:val="0"/>
              <w:adjustRightInd w:val="0"/>
              <w:spacing w:after="240"/>
              <w:jc w:val="both"/>
              <w:rPr>
                <w:rFonts w:asciiTheme="majorHAnsi" w:hAnsiTheme="majorHAnsi" w:cs="Arial"/>
              </w:rPr>
            </w:pPr>
            <w:r w:rsidRPr="007A6CE2">
              <w:rPr>
                <w:rFonts w:asciiTheme="majorHAnsi" w:hAnsiTheme="majorHAnsi" w:cs="Arial"/>
              </w:rPr>
              <w:t xml:space="preserve">Trial Commencement </w:t>
            </w:r>
            <w:r>
              <w:rPr>
                <w:rFonts w:asciiTheme="majorHAnsi" w:hAnsiTheme="majorHAnsi" w:cs="Arial"/>
              </w:rPr>
              <w:t>–</w:t>
            </w:r>
            <w:r w:rsidRPr="007A6CE2">
              <w:rPr>
                <w:rFonts w:asciiTheme="majorHAnsi" w:hAnsiTheme="majorHAnsi" w:cs="Arial"/>
              </w:rPr>
              <w:t xml:space="preserve"> </w:t>
            </w:r>
            <w:r>
              <w:rPr>
                <w:rFonts w:asciiTheme="majorHAnsi" w:hAnsiTheme="majorHAnsi" w:cs="Arial"/>
              </w:rPr>
              <w:t>April 2016</w:t>
            </w:r>
          </w:p>
          <w:p w14:paraId="4B74EF5B" w14:textId="62D84E24" w:rsidR="007A6CE2" w:rsidRDefault="007A6CE2" w:rsidP="007A6CE2">
            <w:pPr>
              <w:pStyle w:val="ListParagraph"/>
              <w:widowControl w:val="0"/>
              <w:numPr>
                <w:ilvl w:val="0"/>
                <w:numId w:val="8"/>
              </w:numPr>
              <w:autoSpaceDE w:val="0"/>
              <w:autoSpaceDN w:val="0"/>
              <w:adjustRightInd w:val="0"/>
              <w:spacing w:after="240"/>
              <w:jc w:val="both"/>
              <w:rPr>
                <w:rFonts w:asciiTheme="majorHAnsi" w:hAnsiTheme="majorHAnsi" w:cs="Arial"/>
              </w:rPr>
            </w:pPr>
            <w:r>
              <w:rPr>
                <w:rFonts w:asciiTheme="majorHAnsi" w:hAnsiTheme="majorHAnsi" w:cs="Arial"/>
              </w:rPr>
              <w:t>Recruitment completion – September 2016</w:t>
            </w:r>
          </w:p>
          <w:p w14:paraId="1F3AB12B" w14:textId="6A2B8389" w:rsidR="007A6CE2" w:rsidRDefault="007A6CE2" w:rsidP="007A6CE2">
            <w:pPr>
              <w:pStyle w:val="ListParagraph"/>
              <w:widowControl w:val="0"/>
              <w:numPr>
                <w:ilvl w:val="0"/>
                <w:numId w:val="8"/>
              </w:numPr>
              <w:autoSpaceDE w:val="0"/>
              <w:autoSpaceDN w:val="0"/>
              <w:adjustRightInd w:val="0"/>
              <w:spacing w:after="240"/>
              <w:jc w:val="both"/>
              <w:rPr>
                <w:rFonts w:asciiTheme="majorHAnsi" w:hAnsiTheme="majorHAnsi" w:cs="Arial"/>
              </w:rPr>
            </w:pPr>
            <w:r>
              <w:rPr>
                <w:rFonts w:asciiTheme="majorHAnsi" w:hAnsiTheme="majorHAnsi" w:cs="Arial"/>
              </w:rPr>
              <w:t>Trial completion – September 2017 [12 months on trial / placebo with crossover at 6 months]</w:t>
            </w:r>
          </w:p>
          <w:p w14:paraId="22621B14" w14:textId="5269E663" w:rsidR="007A6CE2" w:rsidRDefault="007A6CE2" w:rsidP="007A6CE2">
            <w:pPr>
              <w:pStyle w:val="ListParagraph"/>
              <w:widowControl w:val="0"/>
              <w:numPr>
                <w:ilvl w:val="0"/>
                <w:numId w:val="8"/>
              </w:numPr>
              <w:autoSpaceDE w:val="0"/>
              <w:autoSpaceDN w:val="0"/>
              <w:adjustRightInd w:val="0"/>
              <w:spacing w:after="240"/>
              <w:jc w:val="both"/>
              <w:rPr>
                <w:rFonts w:asciiTheme="majorHAnsi" w:hAnsiTheme="majorHAnsi" w:cs="Arial"/>
              </w:rPr>
            </w:pPr>
            <w:r>
              <w:rPr>
                <w:rFonts w:asciiTheme="majorHAnsi" w:hAnsiTheme="majorHAnsi" w:cs="Arial"/>
              </w:rPr>
              <w:t>Analysis results completion November 2017</w:t>
            </w:r>
          </w:p>
          <w:p w14:paraId="5094A989" w14:textId="77777777" w:rsidR="00B711DC" w:rsidRDefault="00B711DC" w:rsidP="00B711DC">
            <w:pPr>
              <w:widowControl w:val="0"/>
              <w:autoSpaceDE w:val="0"/>
              <w:autoSpaceDN w:val="0"/>
              <w:adjustRightInd w:val="0"/>
              <w:spacing w:after="240"/>
              <w:jc w:val="both"/>
              <w:rPr>
                <w:rFonts w:asciiTheme="majorHAnsi" w:hAnsiTheme="majorHAnsi" w:cs="Arial"/>
                <w:u w:val="single"/>
              </w:rPr>
            </w:pPr>
            <w:r>
              <w:rPr>
                <w:rFonts w:asciiTheme="majorHAnsi" w:hAnsiTheme="majorHAnsi" w:cs="Arial"/>
                <w:u w:val="single"/>
              </w:rPr>
              <w:t>Recruitment strategy:</w:t>
            </w:r>
          </w:p>
          <w:p w14:paraId="52BA0ADA" w14:textId="28EB8747" w:rsidR="00B711DC" w:rsidRPr="00B711DC" w:rsidRDefault="00B711DC" w:rsidP="00B711DC">
            <w:pPr>
              <w:widowControl w:val="0"/>
              <w:autoSpaceDE w:val="0"/>
              <w:autoSpaceDN w:val="0"/>
              <w:adjustRightInd w:val="0"/>
              <w:spacing w:after="240"/>
              <w:jc w:val="both"/>
              <w:rPr>
                <w:rFonts w:asciiTheme="majorHAnsi" w:hAnsiTheme="majorHAnsi" w:cs="Arial"/>
              </w:rPr>
            </w:pPr>
            <w:r>
              <w:rPr>
                <w:rFonts w:asciiTheme="majorHAnsi" w:hAnsiTheme="majorHAnsi" w:cs="Arial"/>
              </w:rPr>
              <w:t>Professor Rane’s Obstetrics and Gynaecology Training Fellow will be responsible for recruitment.</w:t>
            </w:r>
          </w:p>
          <w:p w14:paraId="5117D3C1" w14:textId="77777777" w:rsidR="00900266" w:rsidRPr="00280523" w:rsidRDefault="00900266" w:rsidP="00280523">
            <w:pPr>
              <w:widowControl w:val="0"/>
              <w:autoSpaceDE w:val="0"/>
              <w:autoSpaceDN w:val="0"/>
              <w:adjustRightInd w:val="0"/>
              <w:spacing w:after="240"/>
              <w:jc w:val="both"/>
              <w:rPr>
                <w:rFonts w:asciiTheme="majorHAnsi" w:hAnsiTheme="majorHAnsi" w:cs="Arial"/>
              </w:rPr>
            </w:pPr>
            <w:r w:rsidRPr="00280523">
              <w:rPr>
                <w:rFonts w:asciiTheme="majorHAnsi" w:hAnsiTheme="majorHAnsi" w:cs="Arial"/>
                <w:u w:val="single"/>
              </w:rPr>
              <w:t xml:space="preserve">Inclusion criteria: </w:t>
            </w:r>
            <w:r w:rsidRPr="00280523">
              <w:rPr>
                <w:rFonts w:asciiTheme="majorHAnsi" w:hAnsiTheme="majorHAnsi" w:cs="Arial"/>
              </w:rPr>
              <w:t xml:space="preserve">Post-menopausal women who have a documented history of at least three UTIs per year. </w:t>
            </w:r>
          </w:p>
          <w:p w14:paraId="1A2361B7" w14:textId="77777777" w:rsidR="00900266" w:rsidRPr="00280523" w:rsidRDefault="00900266" w:rsidP="00280523">
            <w:pPr>
              <w:jc w:val="both"/>
              <w:rPr>
                <w:rFonts w:asciiTheme="majorHAnsi" w:hAnsiTheme="majorHAnsi" w:cs="Arial"/>
                <w:u w:val="single"/>
              </w:rPr>
            </w:pPr>
            <w:r w:rsidRPr="00280523">
              <w:rPr>
                <w:rFonts w:asciiTheme="majorHAnsi" w:hAnsiTheme="majorHAnsi" w:cs="Arial"/>
                <w:u w:val="single"/>
              </w:rPr>
              <w:t xml:space="preserve">Exclusion criteria: </w:t>
            </w:r>
          </w:p>
          <w:p w14:paraId="5A6871B6" w14:textId="77777777" w:rsidR="00900266" w:rsidRPr="00280523" w:rsidRDefault="00900266" w:rsidP="00280523">
            <w:pPr>
              <w:pStyle w:val="ListParagraph"/>
              <w:numPr>
                <w:ilvl w:val="0"/>
                <w:numId w:val="2"/>
              </w:numPr>
              <w:ind w:left="714" w:hanging="357"/>
              <w:jc w:val="both"/>
              <w:rPr>
                <w:rFonts w:asciiTheme="majorHAnsi" w:hAnsiTheme="majorHAnsi" w:cs="Arial"/>
              </w:rPr>
            </w:pPr>
            <w:r w:rsidRPr="00280523">
              <w:rPr>
                <w:rFonts w:asciiTheme="majorHAnsi" w:hAnsiTheme="majorHAnsi" w:cs="Arial"/>
              </w:rPr>
              <w:t>Increased bleeding risk.</w:t>
            </w:r>
          </w:p>
          <w:p w14:paraId="73DF30DA" w14:textId="77777777" w:rsidR="00900266" w:rsidRPr="00280523" w:rsidRDefault="00900266" w:rsidP="00280523">
            <w:pPr>
              <w:pStyle w:val="ListParagraph"/>
              <w:numPr>
                <w:ilvl w:val="0"/>
                <w:numId w:val="2"/>
              </w:numPr>
              <w:ind w:left="714" w:hanging="357"/>
              <w:jc w:val="both"/>
              <w:rPr>
                <w:rFonts w:asciiTheme="majorHAnsi" w:hAnsiTheme="majorHAnsi" w:cs="Arial"/>
              </w:rPr>
            </w:pPr>
            <w:r w:rsidRPr="00280523">
              <w:rPr>
                <w:rFonts w:asciiTheme="majorHAnsi" w:hAnsiTheme="majorHAnsi" w:cs="Arial"/>
              </w:rPr>
              <w:t xml:space="preserve">Hypersensitivity to aspirin. </w:t>
            </w:r>
          </w:p>
          <w:p w14:paraId="5461FDF3" w14:textId="77777777" w:rsidR="00900266" w:rsidRPr="00280523" w:rsidRDefault="00900266" w:rsidP="00280523">
            <w:pPr>
              <w:pStyle w:val="ListParagraph"/>
              <w:numPr>
                <w:ilvl w:val="0"/>
                <w:numId w:val="2"/>
              </w:numPr>
              <w:ind w:left="714" w:hanging="357"/>
              <w:jc w:val="both"/>
              <w:rPr>
                <w:rFonts w:asciiTheme="majorHAnsi" w:hAnsiTheme="majorHAnsi" w:cs="Arial"/>
              </w:rPr>
            </w:pPr>
            <w:r w:rsidRPr="00280523">
              <w:rPr>
                <w:rFonts w:asciiTheme="majorHAnsi" w:hAnsiTheme="majorHAnsi" w:cs="Arial"/>
              </w:rPr>
              <w:t>Requirement for surgery to correct anatomical abnormalities predisposing to UTI.</w:t>
            </w:r>
          </w:p>
          <w:p w14:paraId="4E583CB3" w14:textId="77777777" w:rsidR="00900266" w:rsidRPr="00280523" w:rsidRDefault="00900266" w:rsidP="00280523">
            <w:pPr>
              <w:pStyle w:val="ListParagraph"/>
              <w:numPr>
                <w:ilvl w:val="0"/>
                <w:numId w:val="2"/>
              </w:numPr>
              <w:ind w:left="714" w:hanging="357"/>
              <w:jc w:val="both"/>
              <w:rPr>
                <w:rFonts w:asciiTheme="majorHAnsi" w:hAnsiTheme="majorHAnsi" w:cs="Arial"/>
              </w:rPr>
            </w:pPr>
            <w:r w:rsidRPr="00280523">
              <w:rPr>
                <w:rFonts w:asciiTheme="majorHAnsi" w:hAnsiTheme="majorHAnsi" w:cs="Arial"/>
              </w:rPr>
              <w:t xml:space="preserve">Dependence on intermittent self-catheterisation. </w:t>
            </w:r>
          </w:p>
          <w:p w14:paraId="2A1D8EAC" w14:textId="77777777" w:rsidR="00900266" w:rsidRPr="00280523" w:rsidRDefault="00900266" w:rsidP="00280523">
            <w:pPr>
              <w:pStyle w:val="ListParagraph"/>
              <w:numPr>
                <w:ilvl w:val="0"/>
                <w:numId w:val="2"/>
              </w:numPr>
              <w:ind w:left="714" w:hanging="357"/>
              <w:jc w:val="both"/>
              <w:rPr>
                <w:rFonts w:asciiTheme="majorHAnsi" w:hAnsiTheme="majorHAnsi" w:cs="Arial"/>
              </w:rPr>
            </w:pPr>
            <w:r w:rsidRPr="00280523">
              <w:rPr>
                <w:rFonts w:asciiTheme="majorHAnsi" w:hAnsiTheme="majorHAnsi" w:cs="Arial"/>
              </w:rPr>
              <w:t xml:space="preserve">Medical illness requiring continued aspirin treatment. </w:t>
            </w:r>
          </w:p>
          <w:p w14:paraId="4AF728B0" w14:textId="77777777" w:rsidR="00900266" w:rsidRPr="00280523" w:rsidRDefault="00900266" w:rsidP="00280523">
            <w:pPr>
              <w:jc w:val="both"/>
              <w:rPr>
                <w:rFonts w:asciiTheme="majorHAnsi" w:hAnsiTheme="majorHAnsi" w:cs="Arial"/>
                <w:u w:val="single"/>
              </w:rPr>
            </w:pPr>
            <w:r w:rsidRPr="00280523">
              <w:rPr>
                <w:rFonts w:asciiTheme="majorHAnsi" w:hAnsiTheme="majorHAnsi" w:cs="Arial"/>
                <w:u w:val="single"/>
              </w:rPr>
              <w:t xml:space="preserve">Trial regimen: </w:t>
            </w:r>
          </w:p>
          <w:p w14:paraId="06E0B75E" w14:textId="77777777" w:rsidR="00900266" w:rsidRPr="00280523" w:rsidRDefault="00900266" w:rsidP="00280523">
            <w:pPr>
              <w:pStyle w:val="ListParagraph"/>
              <w:numPr>
                <w:ilvl w:val="0"/>
                <w:numId w:val="3"/>
              </w:numPr>
              <w:jc w:val="both"/>
              <w:rPr>
                <w:rFonts w:asciiTheme="majorHAnsi" w:hAnsiTheme="majorHAnsi" w:cs="Arial"/>
              </w:rPr>
            </w:pPr>
            <w:r w:rsidRPr="00280523">
              <w:rPr>
                <w:rFonts w:asciiTheme="majorHAnsi" w:hAnsiTheme="majorHAnsi" w:cs="Arial"/>
              </w:rPr>
              <w:t xml:space="preserve">Aspirin, either 100mg or 300mg, or matching placebo tablets along with one Ural sachet (to optimize excretion of salicylic acid into alkaline urine) taken at night. All trial medications will be taken before bed at night to maximize bladder dwell time. </w:t>
            </w:r>
          </w:p>
          <w:p w14:paraId="75E732F0" w14:textId="77777777" w:rsidR="00900266" w:rsidRPr="00280523" w:rsidRDefault="00900266" w:rsidP="00280523">
            <w:pPr>
              <w:pStyle w:val="ListParagraph"/>
              <w:numPr>
                <w:ilvl w:val="0"/>
                <w:numId w:val="3"/>
              </w:numPr>
              <w:jc w:val="both"/>
              <w:rPr>
                <w:rFonts w:asciiTheme="majorHAnsi" w:hAnsiTheme="majorHAnsi" w:cs="Arial"/>
              </w:rPr>
            </w:pPr>
            <w:r w:rsidRPr="00280523">
              <w:rPr>
                <w:rFonts w:asciiTheme="majorHAnsi" w:hAnsiTheme="majorHAnsi" w:cs="Arial"/>
              </w:rPr>
              <w:t xml:space="preserve">NSAID use (which may have anti biofilm effects similar to aspirin) will be avoided with panadol or panadeine used preferentially for analgesia. </w:t>
            </w:r>
          </w:p>
          <w:p w14:paraId="419A1E51" w14:textId="77777777" w:rsidR="00900266" w:rsidRPr="00280523" w:rsidRDefault="00900266" w:rsidP="00280523">
            <w:pPr>
              <w:pStyle w:val="ListParagraph"/>
              <w:numPr>
                <w:ilvl w:val="0"/>
                <w:numId w:val="3"/>
              </w:numPr>
              <w:jc w:val="both"/>
              <w:rPr>
                <w:rFonts w:asciiTheme="majorHAnsi" w:hAnsiTheme="majorHAnsi" w:cs="Arial"/>
              </w:rPr>
            </w:pPr>
            <w:r w:rsidRPr="00280523">
              <w:rPr>
                <w:rFonts w:asciiTheme="majorHAnsi" w:hAnsiTheme="majorHAnsi" w:cs="Arial"/>
              </w:rPr>
              <w:t xml:space="preserve">The total duration of the trial will be </w:t>
            </w:r>
            <w:r w:rsidRPr="00280523">
              <w:rPr>
                <w:rFonts w:asciiTheme="majorHAnsi" w:hAnsiTheme="majorHAnsi" w:cs="Arial"/>
              </w:rPr>
              <w:sym w:font="Symbol" w:char="F0A3"/>
            </w:r>
            <w:r w:rsidRPr="00280523">
              <w:rPr>
                <w:rFonts w:asciiTheme="majorHAnsi" w:hAnsiTheme="majorHAnsi" w:cs="Arial"/>
              </w:rPr>
              <w:t xml:space="preserve">2 years with a minimum period on trial of 1 year for each participant. </w:t>
            </w:r>
          </w:p>
          <w:p w14:paraId="5089F074" w14:textId="77777777" w:rsidR="00900266" w:rsidRPr="00280523" w:rsidRDefault="00900266" w:rsidP="00280523">
            <w:pPr>
              <w:pStyle w:val="ListParagraph"/>
              <w:numPr>
                <w:ilvl w:val="0"/>
                <w:numId w:val="3"/>
              </w:numPr>
              <w:jc w:val="both"/>
              <w:rPr>
                <w:rFonts w:asciiTheme="majorHAnsi" w:hAnsiTheme="majorHAnsi" w:cs="Arial"/>
              </w:rPr>
            </w:pPr>
            <w:r w:rsidRPr="00280523">
              <w:rPr>
                <w:rFonts w:asciiTheme="majorHAnsi" w:hAnsiTheme="majorHAnsi" w:cs="Arial"/>
              </w:rPr>
              <w:t>Stopping rules will be in place including; severe haemorrhage, hypersensitivity and onset of ischaemic heart disease or cerebrovascular disease requiring aspirin prophylaxis.</w:t>
            </w:r>
          </w:p>
          <w:p w14:paraId="56DA629D" w14:textId="77777777" w:rsidR="00900266" w:rsidRPr="00441B4E" w:rsidRDefault="00900266" w:rsidP="00280523">
            <w:pPr>
              <w:widowControl w:val="0"/>
              <w:autoSpaceDE w:val="0"/>
              <w:autoSpaceDN w:val="0"/>
              <w:adjustRightInd w:val="0"/>
              <w:spacing w:after="240"/>
              <w:jc w:val="both"/>
              <w:rPr>
                <w:rFonts w:asciiTheme="majorHAnsi" w:hAnsiTheme="majorHAnsi" w:cs="Arial"/>
                <w:u w:val="single"/>
              </w:rPr>
            </w:pPr>
            <w:r w:rsidRPr="00280523">
              <w:rPr>
                <w:rFonts w:asciiTheme="majorHAnsi" w:hAnsiTheme="majorHAnsi" w:cs="Arial"/>
                <w:u w:val="single"/>
              </w:rPr>
              <w:t xml:space="preserve">Trial </w:t>
            </w:r>
            <w:r w:rsidRPr="00441B4E">
              <w:rPr>
                <w:rFonts w:asciiTheme="majorHAnsi" w:hAnsiTheme="majorHAnsi" w:cs="Arial"/>
                <w:u w:val="single"/>
              </w:rPr>
              <w:t xml:space="preserve">procedures. </w:t>
            </w:r>
          </w:p>
          <w:p w14:paraId="34F0194D" w14:textId="32DF8B3F" w:rsidR="00FF2B9A" w:rsidRPr="00441B4E" w:rsidRDefault="00060ABB" w:rsidP="00FF2B9A">
            <w:pPr>
              <w:pStyle w:val="ListParagraph"/>
              <w:widowControl w:val="0"/>
              <w:numPr>
                <w:ilvl w:val="0"/>
                <w:numId w:val="4"/>
              </w:numPr>
              <w:autoSpaceDE w:val="0"/>
              <w:autoSpaceDN w:val="0"/>
              <w:adjustRightInd w:val="0"/>
              <w:spacing w:after="240"/>
              <w:jc w:val="both"/>
              <w:rPr>
                <w:rFonts w:asciiTheme="majorHAnsi" w:hAnsiTheme="majorHAnsi" w:cs="Arial"/>
                <w:lang w:val="en-AU"/>
              </w:rPr>
            </w:pPr>
            <w:r>
              <w:rPr>
                <w:rFonts w:asciiTheme="majorHAnsi" w:hAnsiTheme="majorHAnsi" w:cs="Arial"/>
                <w:lang w:val="en-AU"/>
              </w:rPr>
              <w:t>Participants</w:t>
            </w:r>
            <w:r w:rsidR="00FF2B9A">
              <w:rPr>
                <w:rFonts w:asciiTheme="majorHAnsi" w:hAnsiTheme="majorHAnsi" w:cs="Arial"/>
                <w:lang w:val="en-AU"/>
              </w:rPr>
              <w:t xml:space="preserve"> will be interviewed by Professor Eisen and Swati Murugan prior to commencement on the trial medications.</w:t>
            </w:r>
            <w:r>
              <w:rPr>
                <w:rFonts w:asciiTheme="majorHAnsi" w:hAnsiTheme="majorHAnsi" w:cs="Arial"/>
                <w:lang w:val="en-AU"/>
              </w:rPr>
              <w:t xml:space="preserve"> This will occur at a monthly clinic run during the recruitment phase of the trial. Participants who have provided consent will be reviewed at the next available clinic.</w:t>
            </w:r>
          </w:p>
          <w:p w14:paraId="0B7CB5CC" w14:textId="559EABA3" w:rsidR="004408A6" w:rsidRPr="00441B4E" w:rsidRDefault="00931EC3" w:rsidP="00280523">
            <w:pPr>
              <w:pStyle w:val="ListParagraph"/>
              <w:widowControl w:val="0"/>
              <w:numPr>
                <w:ilvl w:val="0"/>
                <w:numId w:val="4"/>
              </w:numPr>
              <w:autoSpaceDE w:val="0"/>
              <w:autoSpaceDN w:val="0"/>
              <w:adjustRightInd w:val="0"/>
              <w:spacing w:after="240"/>
              <w:jc w:val="both"/>
              <w:rPr>
                <w:rFonts w:asciiTheme="majorHAnsi" w:hAnsiTheme="majorHAnsi" w:cs="Arial"/>
                <w:lang w:val="en-AU"/>
              </w:rPr>
            </w:pPr>
            <w:r w:rsidRPr="00441B4E">
              <w:rPr>
                <w:rFonts w:asciiTheme="majorHAnsi" w:hAnsiTheme="majorHAnsi" w:cs="Arial"/>
                <w:lang w:val="en-AU"/>
              </w:rPr>
              <w:t xml:space="preserve">Allocation to trial arm will be managed by the </w:t>
            </w:r>
            <w:r w:rsidR="00BD6283" w:rsidRPr="00441B4E">
              <w:rPr>
                <w:rFonts w:asciiTheme="majorHAnsi" w:hAnsiTheme="majorHAnsi" w:cs="Arial"/>
                <w:lang w:val="en-AU"/>
              </w:rPr>
              <w:t xml:space="preserve">unblinded </w:t>
            </w:r>
            <w:r w:rsidRPr="00441B4E">
              <w:rPr>
                <w:rFonts w:asciiTheme="majorHAnsi" w:hAnsiTheme="majorHAnsi" w:cs="Arial"/>
                <w:lang w:val="en-AU"/>
              </w:rPr>
              <w:t xml:space="preserve">trials pharmacist who will open a sealed envelope to reveal the daily dose of aspirin and the </w:t>
            </w:r>
            <w:r w:rsidR="004408A6" w:rsidRPr="00441B4E">
              <w:rPr>
                <w:rFonts w:asciiTheme="majorHAnsi" w:hAnsiTheme="majorHAnsi" w:cs="Arial"/>
                <w:lang w:val="en-AU"/>
              </w:rPr>
              <w:t>sequence of aspirin and placebo.</w:t>
            </w:r>
          </w:p>
          <w:p w14:paraId="432B6EAC" w14:textId="6BCE9484" w:rsidR="00BD6283" w:rsidRDefault="00BD6283" w:rsidP="00280523">
            <w:pPr>
              <w:pStyle w:val="ListParagraph"/>
              <w:widowControl w:val="0"/>
              <w:numPr>
                <w:ilvl w:val="0"/>
                <w:numId w:val="4"/>
              </w:numPr>
              <w:autoSpaceDE w:val="0"/>
              <w:autoSpaceDN w:val="0"/>
              <w:adjustRightInd w:val="0"/>
              <w:spacing w:after="240"/>
              <w:jc w:val="both"/>
              <w:rPr>
                <w:rFonts w:asciiTheme="majorHAnsi" w:hAnsiTheme="majorHAnsi" w:cs="Arial"/>
                <w:lang w:val="en-AU"/>
              </w:rPr>
            </w:pPr>
            <w:r w:rsidRPr="00441B4E">
              <w:rPr>
                <w:rFonts w:asciiTheme="majorHAnsi" w:hAnsiTheme="majorHAnsi" w:cs="Arial"/>
                <w:lang w:val="en-AU"/>
              </w:rPr>
              <w:t xml:space="preserve">As the recruitment is at a single site, randomisation will be </w:t>
            </w:r>
            <w:r w:rsidR="0050409C" w:rsidRPr="00441B4E">
              <w:rPr>
                <w:rFonts w:asciiTheme="majorHAnsi" w:hAnsiTheme="majorHAnsi" w:cs="Arial"/>
                <w:lang w:val="en-AU"/>
              </w:rPr>
              <w:t xml:space="preserve">a simple process consisting of random numbers being allocated to an ordered list of </w:t>
            </w:r>
            <w:r w:rsidR="00192782" w:rsidRPr="00441B4E">
              <w:rPr>
                <w:rFonts w:asciiTheme="majorHAnsi" w:hAnsiTheme="majorHAnsi" w:cs="Arial"/>
                <w:lang w:val="en-AU"/>
              </w:rPr>
              <w:t xml:space="preserve">aspirin dose and placebo </w:t>
            </w:r>
            <w:r w:rsidR="004174BA" w:rsidRPr="00441B4E">
              <w:rPr>
                <w:rFonts w:asciiTheme="majorHAnsi" w:hAnsiTheme="majorHAnsi" w:cs="Arial"/>
                <w:lang w:val="en-AU"/>
              </w:rPr>
              <w:t>sequence</w:t>
            </w:r>
            <w:r w:rsidR="00192782" w:rsidRPr="00441B4E">
              <w:rPr>
                <w:rFonts w:asciiTheme="majorHAnsi" w:hAnsiTheme="majorHAnsi" w:cs="Arial"/>
                <w:lang w:val="en-AU"/>
              </w:rPr>
              <w:t xml:space="preserve"> </w:t>
            </w:r>
            <w:r w:rsidR="00192782" w:rsidRPr="00441B4E">
              <w:rPr>
                <w:rFonts w:asciiTheme="majorHAnsi" w:hAnsiTheme="majorHAnsi" w:cs="Arial"/>
                <w:lang w:val="en-AU"/>
              </w:rPr>
              <w:lastRenderedPageBreak/>
              <w:t xml:space="preserve">combinations. This list when then be sorted into descending numbers </w:t>
            </w:r>
            <w:r w:rsidR="004174BA" w:rsidRPr="00441B4E">
              <w:rPr>
                <w:rFonts w:asciiTheme="majorHAnsi" w:hAnsiTheme="majorHAnsi" w:cs="Arial"/>
                <w:lang w:val="en-AU"/>
              </w:rPr>
              <w:t>to determine randomisation order.</w:t>
            </w:r>
            <w:r w:rsidR="00192782" w:rsidRPr="00441B4E">
              <w:rPr>
                <w:rFonts w:asciiTheme="majorHAnsi" w:hAnsiTheme="majorHAnsi" w:cs="Arial"/>
                <w:lang w:val="en-AU"/>
              </w:rPr>
              <w:t xml:space="preserve"> </w:t>
            </w:r>
          </w:p>
          <w:p w14:paraId="38E7A3D7" w14:textId="062F61F0" w:rsidR="00A61748" w:rsidRPr="00441B4E" w:rsidRDefault="00A61748" w:rsidP="00280523">
            <w:pPr>
              <w:pStyle w:val="ListParagraph"/>
              <w:widowControl w:val="0"/>
              <w:numPr>
                <w:ilvl w:val="0"/>
                <w:numId w:val="4"/>
              </w:numPr>
              <w:autoSpaceDE w:val="0"/>
              <w:autoSpaceDN w:val="0"/>
              <w:adjustRightInd w:val="0"/>
              <w:spacing w:after="240"/>
              <w:jc w:val="both"/>
              <w:rPr>
                <w:rFonts w:asciiTheme="majorHAnsi" w:hAnsiTheme="majorHAnsi" w:cs="Arial"/>
                <w:lang w:val="en-AU"/>
              </w:rPr>
            </w:pPr>
            <w:r w:rsidRPr="00441B4E">
              <w:rPr>
                <w:rFonts w:asciiTheme="majorHAnsi" w:hAnsiTheme="majorHAnsi" w:cs="Arial"/>
                <w:lang w:val="en-AU"/>
              </w:rPr>
              <w:t xml:space="preserve">Trial participants in this cross over trial will act as their own controls. </w:t>
            </w:r>
          </w:p>
          <w:p w14:paraId="286AB41B" w14:textId="77777777" w:rsidR="0045011C" w:rsidRPr="00441B4E" w:rsidRDefault="00A61748" w:rsidP="00280523">
            <w:pPr>
              <w:pStyle w:val="ListParagraph"/>
              <w:widowControl w:val="0"/>
              <w:numPr>
                <w:ilvl w:val="0"/>
                <w:numId w:val="4"/>
              </w:numPr>
              <w:autoSpaceDE w:val="0"/>
              <w:autoSpaceDN w:val="0"/>
              <w:adjustRightInd w:val="0"/>
              <w:spacing w:after="240"/>
              <w:jc w:val="both"/>
              <w:rPr>
                <w:rFonts w:asciiTheme="majorHAnsi" w:hAnsiTheme="majorHAnsi" w:cs="Arial"/>
                <w:lang w:val="en-AU"/>
              </w:rPr>
            </w:pPr>
            <w:r w:rsidRPr="00441B4E">
              <w:rPr>
                <w:rFonts w:asciiTheme="majorHAnsi" w:hAnsiTheme="majorHAnsi" w:cs="Arial"/>
                <w:lang w:val="en-AU"/>
              </w:rPr>
              <w:t xml:space="preserve">The unblinded clinical trials pharmacist will </w:t>
            </w:r>
            <w:r w:rsidR="0045011C" w:rsidRPr="00441B4E">
              <w:rPr>
                <w:rFonts w:asciiTheme="majorHAnsi" w:hAnsiTheme="majorHAnsi" w:cs="Arial"/>
                <w:lang w:val="en-AU"/>
              </w:rPr>
              <w:t>manage the transition from aspirin or placebo to placebo or aspirin after participants have been on the study treatment for 6 months.</w:t>
            </w:r>
          </w:p>
          <w:p w14:paraId="1305FE06" w14:textId="5D626E11" w:rsidR="00900266" w:rsidRPr="00280523" w:rsidRDefault="00900266" w:rsidP="00280523">
            <w:pPr>
              <w:pStyle w:val="ListParagraph"/>
              <w:widowControl w:val="0"/>
              <w:numPr>
                <w:ilvl w:val="0"/>
                <w:numId w:val="4"/>
              </w:numPr>
              <w:autoSpaceDE w:val="0"/>
              <w:autoSpaceDN w:val="0"/>
              <w:adjustRightInd w:val="0"/>
              <w:spacing w:after="240"/>
              <w:jc w:val="both"/>
              <w:rPr>
                <w:rFonts w:asciiTheme="majorHAnsi" w:hAnsiTheme="majorHAnsi" w:cs="Arial"/>
                <w:lang w:val="en-AU"/>
              </w:rPr>
            </w:pPr>
            <w:r w:rsidRPr="00280523">
              <w:rPr>
                <w:rFonts w:asciiTheme="majorHAnsi" w:hAnsiTheme="majorHAnsi" w:cs="Arial"/>
                <w:lang w:val="en-AU"/>
              </w:rPr>
              <w:t xml:space="preserve">Participants will be given standard advice regarding perineal hygiene and behavioural approaches for prevention of recurrent UTI.  </w:t>
            </w:r>
          </w:p>
          <w:p w14:paraId="67EEEF9D" w14:textId="77777777" w:rsidR="00900266" w:rsidRPr="00280523" w:rsidRDefault="00900266" w:rsidP="00280523">
            <w:pPr>
              <w:pStyle w:val="ListParagraph"/>
              <w:widowControl w:val="0"/>
              <w:numPr>
                <w:ilvl w:val="0"/>
                <w:numId w:val="4"/>
              </w:numPr>
              <w:autoSpaceDE w:val="0"/>
              <w:autoSpaceDN w:val="0"/>
              <w:adjustRightInd w:val="0"/>
              <w:spacing w:after="240"/>
              <w:jc w:val="both"/>
              <w:rPr>
                <w:rFonts w:asciiTheme="majorHAnsi" w:hAnsiTheme="majorHAnsi" w:cs="Arial"/>
                <w:lang w:val="en-AU"/>
              </w:rPr>
            </w:pPr>
            <w:r w:rsidRPr="00280523">
              <w:rPr>
                <w:rFonts w:asciiTheme="majorHAnsi" w:hAnsiTheme="majorHAnsi" w:cs="Arial"/>
              </w:rPr>
              <w:t xml:space="preserve">The type of prophylactic antibiotic at study entry and after breakthrough UTI will be guided by identified pathogen and its susceptibility pattern.  </w:t>
            </w:r>
          </w:p>
          <w:p w14:paraId="546B4628" w14:textId="64626956" w:rsidR="00900266" w:rsidRPr="00280523" w:rsidRDefault="00900266" w:rsidP="00280523">
            <w:pPr>
              <w:pStyle w:val="ListParagraph"/>
              <w:widowControl w:val="0"/>
              <w:numPr>
                <w:ilvl w:val="0"/>
                <w:numId w:val="4"/>
              </w:numPr>
              <w:autoSpaceDE w:val="0"/>
              <w:autoSpaceDN w:val="0"/>
              <w:adjustRightInd w:val="0"/>
              <w:spacing w:after="240"/>
              <w:jc w:val="both"/>
              <w:rPr>
                <w:rFonts w:asciiTheme="majorHAnsi" w:hAnsiTheme="majorHAnsi" w:cs="Arial"/>
                <w:lang w:val="en-AU"/>
              </w:rPr>
            </w:pPr>
            <w:r w:rsidRPr="00280523">
              <w:rPr>
                <w:rFonts w:asciiTheme="majorHAnsi" w:hAnsiTheme="majorHAnsi" w:cs="Arial"/>
                <w:lang w:val="en-AU"/>
              </w:rPr>
              <w:t>Trials medication will be provided for 2-month periods and participants will have 2-monthly clinic reviews at THHS.</w:t>
            </w:r>
            <w:r w:rsidR="00FF2B9A">
              <w:rPr>
                <w:rFonts w:asciiTheme="majorHAnsi" w:hAnsiTheme="majorHAnsi" w:cs="Arial"/>
                <w:lang w:val="en-AU"/>
              </w:rPr>
              <w:t xml:space="preserve"> This clinic review will be with Professor Eisen and Swati Murugan.</w:t>
            </w:r>
            <w:r w:rsidRPr="00280523">
              <w:rPr>
                <w:rFonts w:asciiTheme="majorHAnsi" w:hAnsiTheme="majorHAnsi" w:cs="Arial"/>
                <w:lang w:val="en-AU"/>
              </w:rPr>
              <w:t xml:space="preserve"> </w:t>
            </w:r>
          </w:p>
          <w:p w14:paraId="326F4A7E" w14:textId="77777777" w:rsidR="00900266" w:rsidRPr="00280523" w:rsidRDefault="00900266" w:rsidP="00280523">
            <w:pPr>
              <w:pStyle w:val="ListParagraph"/>
              <w:widowControl w:val="0"/>
              <w:numPr>
                <w:ilvl w:val="0"/>
                <w:numId w:val="4"/>
              </w:numPr>
              <w:autoSpaceDE w:val="0"/>
              <w:autoSpaceDN w:val="0"/>
              <w:adjustRightInd w:val="0"/>
              <w:spacing w:after="240"/>
              <w:jc w:val="both"/>
              <w:rPr>
                <w:rFonts w:asciiTheme="majorHAnsi" w:hAnsiTheme="majorHAnsi" w:cs="Arial"/>
                <w:lang w:val="en-AU"/>
              </w:rPr>
            </w:pPr>
            <w:r w:rsidRPr="00280523">
              <w:rPr>
                <w:rFonts w:asciiTheme="majorHAnsi" w:hAnsiTheme="majorHAnsi" w:cs="Arial"/>
                <w:lang w:val="en-AU"/>
              </w:rPr>
              <w:t xml:space="preserve">A monthly, interval telephone call will be made to discuss trial medication compliance, details of recurrent UTIs and declared haemorrhage. </w:t>
            </w:r>
          </w:p>
          <w:p w14:paraId="72899511" w14:textId="31DB888E" w:rsidR="00900266" w:rsidRPr="00280523" w:rsidRDefault="00900266" w:rsidP="00280523">
            <w:pPr>
              <w:pStyle w:val="ListParagraph"/>
              <w:widowControl w:val="0"/>
              <w:numPr>
                <w:ilvl w:val="0"/>
                <w:numId w:val="4"/>
              </w:numPr>
              <w:autoSpaceDE w:val="0"/>
              <w:autoSpaceDN w:val="0"/>
              <w:adjustRightInd w:val="0"/>
              <w:spacing w:after="240"/>
              <w:jc w:val="both"/>
              <w:rPr>
                <w:rFonts w:asciiTheme="majorHAnsi" w:hAnsiTheme="majorHAnsi" w:cs="Arial"/>
                <w:lang w:val="en-AU"/>
              </w:rPr>
            </w:pPr>
            <w:r w:rsidRPr="00280523">
              <w:rPr>
                <w:rFonts w:asciiTheme="majorHAnsi" w:hAnsiTheme="majorHAnsi" w:cs="Arial"/>
                <w:lang w:val="en-AU"/>
              </w:rPr>
              <w:t>Participants will be provided with an information sheet to give to their general practitioners</w:t>
            </w:r>
            <w:r w:rsidR="00186585">
              <w:rPr>
                <w:rFonts w:asciiTheme="majorHAnsi" w:hAnsiTheme="majorHAnsi" w:cs="Arial"/>
                <w:lang w:val="en-AU"/>
              </w:rPr>
              <w:t xml:space="preserve"> on their next visit</w:t>
            </w:r>
            <w:r w:rsidRPr="00280523">
              <w:rPr>
                <w:rFonts w:asciiTheme="majorHAnsi" w:hAnsiTheme="majorHAnsi" w:cs="Arial"/>
                <w:lang w:val="en-AU"/>
              </w:rPr>
              <w:t xml:space="preserve"> to promote their understanding of trials requirements including; promoting compliance with study medications, the need to perform mid stream urine</w:t>
            </w:r>
            <w:r w:rsidR="00764140">
              <w:rPr>
                <w:rFonts w:asciiTheme="majorHAnsi" w:hAnsiTheme="majorHAnsi" w:cs="Arial"/>
                <w:lang w:val="en-AU"/>
              </w:rPr>
              <w:t xml:space="preserve"> </w:t>
            </w:r>
            <w:r w:rsidR="00764140">
              <w:rPr>
                <w:rFonts w:asciiTheme="majorHAnsi" w:hAnsiTheme="majorHAnsi" w:cs="Arial"/>
              </w:rPr>
              <w:t>(</w:t>
            </w:r>
            <w:r w:rsidR="00764140" w:rsidRPr="00280523">
              <w:rPr>
                <w:rFonts w:asciiTheme="majorHAnsi" w:hAnsiTheme="majorHAnsi" w:cs="Arial"/>
              </w:rPr>
              <w:t>MSU</w:t>
            </w:r>
            <w:r w:rsidR="00764140">
              <w:rPr>
                <w:rFonts w:asciiTheme="majorHAnsi" w:hAnsiTheme="majorHAnsi" w:cs="Arial"/>
              </w:rPr>
              <w:t xml:space="preserve">) </w:t>
            </w:r>
            <w:r w:rsidR="00764140" w:rsidRPr="00280523">
              <w:rPr>
                <w:rFonts w:asciiTheme="majorHAnsi" w:hAnsiTheme="majorHAnsi" w:cs="Arial"/>
              </w:rPr>
              <w:t xml:space="preserve"> </w:t>
            </w:r>
            <w:r w:rsidRPr="00280523">
              <w:rPr>
                <w:rFonts w:asciiTheme="majorHAnsi" w:hAnsiTheme="majorHAnsi" w:cs="Arial"/>
                <w:lang w:val="en-AU"/>
              </w:rPr>
              <w:t>cultures prior to prescribing empiric antibiotics for symptomatic UTI and documentation of revealed haemorrhage.</w:t>
            </w:r>
            <w:r w:rsidR="00764140">
              <w:rPr>
                <w:rFonts w:asciiTheme="majorHAnsi" w:hAnsiTheme="majorHAnsi" w:cs="Arial"/>
                <w:lang w:val="en-AU"/>
              </w:rPr>
              <w:t xml:space="preserve"> There is no necessity for trial participants to be regularly reviewed by their GP as part of this trial. They will see their GP only as required for investigation and management of possible UTI.</w:t>
            </w:r>
          </w:p>
          <w:p w14:paraId="2328B074" w14:textId="4808227F" w:rsidR="00900266" w:rsidRPr="00280523" w:rsidRDefault="00900266" w:rsidP="00280523">
            <w:pPr>
              <w:pStyle w:val="ListParagraph"/>
              <w:widowControl w:val="0"/>
              <w:numPr>
                <w:ilvl w:val="0"/>
                <w:numId w:val="4"/>
              </w:numPr>
              <w:autoSpaceDE w:val="0"/>
              <w:autoSpaceDN w:val="0"/>
              <w:adjustRightInd w:val="0"/>
              <w:spacing w:after="240"/>
              <w:jc w:val="both"/>
              <w:rPr>
                <w:rFonts w:asciiTheme="majorHAnsi" w:hAnsiTheme="majorHAnsi" w:cs="Arial"/>
                <w:lang w:val="en-AU"/>
              </w:rPr>
            </w:pPr>
            <w:r w:rsidRPr="00280523">
              <w:rPr>
                <w:rFonts w:asciiTheme="majorHAnsi" w:hAnsiTheme="majorHAnsi" w:cs="Arial"/>
              </w:rPr>
              <w:t>Investigation and treatment of recurrent UTIs by the participant’s GP</w:t>
            </w:r>
            <w:r w:rsidRPr="00280523">
              <w:rPr>
                <w:rFonts w:asciiTheme="majorHAnsi" w:hAnsiTheme="majorHAnsi" w:cs="Arial"/>
                <w:lang w:val="en-AU"/>
              </w:rPr>
              <w:t xml:space="preserve"> </w:t>
            </w:r>
            <w:r w:rsidRPr="00280523">
              <w:rPr>
                <w:rFonts w:asciiTheme="majorHAnsi" w:hAnsiTheme="majorHAnsi" w:cs="Arial"/>
              </w:rPr>
              <w:t xml:space="preserve">will be according to </w:t>
            </w:r>
            <w:r w:rsidR="00B711DC">
              <w:rPr>
                <w:rFonts w:asciiTheme="majorHAnsi" w:hAnsiTheme="majorHAnsi" w:cs="Arial"/>
              </w:rPr>
              <w:t>protocols described in the Antibiotic Guidelines, Version 15, 2014.</w:t>
            </w:r>
            <w:r w:rsidRPr="00280523">
              <w:rPr>
                <w:rFonts w:asciiTheme="majorHAnsi" w:hAnsiTheme="majorHAnsi" w:cs="Arial"/>
              </w:rPr>
              <w:t xml:space="preserve"> </w:t>
            </w:r>
            <w:r w:rsidR="00B711DC">
              <w:rPr>
                <w:rFonts w:asciiTheme="majorHAnsi" w:hAnsiTheme="majorHAnsi" w:cs="Arial"/>
              </w:rPr>
              <w:t xml:space="preserve">Mid-stream urine </w:t>
            </w:r>
            <w:r w:rsidRPr="00280523">
              <w:rPr>
                <w:rFonts w:asciiTheme="majorHAnsi" w:hAnsiTheme="majorHAnsi" w:cs="Arial"/>
              </w:rPr>
              <w:t xml:space="preserve">cultures </w:t>
            </w:r>
            <w:r w:rsidR="00B711DC">
              <w:rPr>
                <w:rFonts w:asciiTheme="majorHAnsi" w:hAnsiTheme="majorHAnsi" w:cs="Arial"/>
              </w:rPr>
              <w:t xml:space="preserve">are taken </w:t>
            </w:r>
            <w:r w:rsidRPr="00280523">
              <w:rPr>
                <w:rFonts w:asciiTheme="majorHAnsi" w:hAnsiTheme="majorHAnsi" w:cs="Arial"/>
              </w:rPr>
              <w:t xml:space="preserve">followed by susceptibility-directed antibiotics for treatment of proven cystitis. </w:t>
            </w:r>
          </w:p>
          <w:p w14:paraId="6B060E9B" w14:textId="5E41066B" w:rsidR="00900266" w:rsidRPr="00280523" w:rsidRDefault="00900266" w:rsidP="00280523">
            <w:pPr>
              <w:pStyle w:val="ListParagraph"/>
              <w:widowControl w:val="0"/>
              <w:numPr>
                <w:ilvl w:val="0"/>
                <w:numId w:val="4"/>
              </w:numPr>
              <w:autoSpaceDE w:val="0"/>
              <w:autoSpaceDN w:val="0"/>
              <w:adjustRightInd w:val="0"/>
              <w:spacing w:after="240"/>
              <w:jc w:val="both"/>
              <w:rPr>
                <w:rFonts w:asciiTheme="majorHAnsi" w:hAnsiTheme="majorHAnsi" w:cs="Arial"/>
                <w:lang w:val="en-AU"/>
              </w:rPr>
            </w:pPr>
            <w:r w:rsidRPr="00280523">
              <w:rPr>
                <w:rFonts w:asciiTheme="majorHAnsi" w:hAnsiTheme="majorHAnsi" w:cs="Arial"/>
              </w:rPr>
              <w:t>Study participants will be provided with preprinted pathology request forms for MSU.</w:t>
            </w:r>
            <w:r w:rsidR="00186585">
              <w:rPr>
                <w:rFonts w:asciiTheme="majorHAnsi" w:hAnsiTheme="majorHAnsi" w:cs="Arial"/>
              </w:rPr>
              <w:t xml:space="preserve"> These forms will have Professors Eisen and Rane address so that results are sent to these investigators automatically.</w:t>
            </w:r>
            <w:r w:rsidRPr="00280523">
              <w:rPr>
                <w:rFonts w:asciiTheme="majorHAnsi" w:hAnsiTheme="majorHAnsi" w:cs="Arial"/>
              </w:rPr>
              <w:t xml:space="preserve">  </w:t>
            </w:r>
            <w:r w:rsidRPr="00280523">
              <w:rPr>
                <w:rFonts w:asciiTheme="majorHAnsi" w:hAnsiTheme="majorHAnsi" w:cs="Arial"/>
                <w:lang w:val="en-AU"/>
              </w:rPr>
              <w:t>Bacterial isolates grown from MSUs will be retrieved from private pathology laboratories. These isolates will have been placed in enriched media for long-term storage.</w:t>
            </w:r>
          </w:p>
          <w:p w14:paraId="34E6167B" w14:textId="77777777" w:rsidR="00280523" w:rsidRPr="00280523" w:rsidRDefault="00900266" w:rsidP="00280523">
            <w:pPr>
              <w:jc w:val="both"/>
              <w:rPr>
                <w:rFonts w:asciiTheme="majorHAnsi" w:hAnsiTheme="majorHAnsi" w:cs="Arial"/>
              </w:rPr>
            </w:pPr>
            <w:r w:rsidRPr="00280523">
              <w:rPr>
                <w:rFonts w:asciiTheme="majorHAnsi" w:hAnsiTheme="majorHAnsi" w:cs="Arial"/>
                <w:u w:val="single"/>
              </w:rPr>
              <w:t>Data management plan.</w:t>
            </w:r>
            <w:r w:rsidRPr="00280523">
              <w:rPr>
                <w:rFonts w:asciiTheme="majorHAnsi" w:hAnsiTheme="majorHAnsi" w:cs="Arial"/>
              </w:rPr>
              <w:t xml:space="preserve"> </w:t>
            </w:r>
          </w:p>
          <w:p w14:paraId="626B408D" w14:textId="5FED1E0D" w:rsidR="00900266" w:rsidRPr="00280523" w:rsidRDefault="00900266" w:rsidP="00280523">
            <w:pPr>
              <w:jc w:val="both"/>
              <w:rPr>
                <w:rFonts w:asciiTheme="majorHAnsi" w:hAnsiTheme="majorHAnsi" w:cs="Arial"/>
              </w:rPr>
            </w:pPr>
            <w:r w:rsidRPr="00280523">
              <w:rPr>
                <w:rFonts w:asciiTheme="majorHAnsi" w:hAnsiTheme="majorHAnsi" w:cs="Arial"/>
              </w:rPr>
              <w:t>Data will be entered into an electronic case report form</w:t>
            </w:r>
            <w:r w:rsidR="00660617">
              <w:rPr>
                <w:rFonts w:asciiTheme="majorHAnsi" w:hAnsiTheme="majorHAnsi" w:cs="Arial"/>
              </w:rPr>
              <w:t xml:space="preserve"> (Appendix 1)</w:t>
            </w:r>
            <w:r w:rsidRPr="00280523">
              <w:rPr>
                <w:rFonts w:asciiTheme="majorHAnsi" w:hAnsiTheme="majorHAnsi" w:cs="Arial"/>
              </w:rPr>
              <w:t xml:space="preserve"> that will automatically populate a relational database. AUSLAB data and private pathology data will also be automatically linked with the database.</w:t>
            </w:r>
          </w:p>
          <w:p w14:paraId="73B11F5B" w14:textId="77777777" w:rsidR="004D20F4" w:rsidRPr="00280523" w:rsidRDefault="004D20F4" w:rsidP="00280523">
            <w:pPr>
              <w:jc w:val="both"/>
              <w:rPr>
                <w:rFonts w:asciiTheme="majorHAnsi" w:hAnsiTheme="majorHAnsi" w:cs="Arial"/>
              </w:rPr>
            </w:pPr>
          </w:p>
          <w:p w14:paraId="3A1C5C34" w14:textId="77777777" w:rsidR="00280523" w:rsidRPr="00280523" w:rsidRDefault="00280523" w:rsidP="00280523">
            <w:pPr>
              <w:jc w:val="both"/>
              <w:rPr>
                <w:rFonts w:asciiTheme="majorHAnsi" w:hAnsiTheme="majorHAnsi" w:cs="Arial"/>
                <w:u w:val="single"/>
              </w:rPr>
            </w:pPr>
            <w:r w:rsidRPr="00280523">
              <w:rPr>
                <w:rFonts w:asciiTheme="majorHAnsi" w:hAnsiTheme="majorHAnsi" w:cs="Arial"/>
                <w:u w:val="single"/>
              </w:rPr>
              <w:t xml:space="preserve">Statistical analysis: </w:t>
            </w:r>
          </w:p>
          <w:p w14:paraId="6D0CE9DB" w14:textId="237463E2" w:rsidR="004D20F4" w:rsidRDefault="004D20F4" w:rsidP="00280523">
            <w:pPr>
              <w:jc w:val="both"/>
              <w:rPr>
                <w:rFonts w:asciiTheme="majorHAnsi" w:hAnsiTheme="majorHAnsi" w:cs="Arial"/>
              </w:rPr>
            </w:pPr>
            <w:r w:rsidRPr="00280523">
              <w:rPr>
                <w:rFonts w:asciiTheme="majorHAnsi" w:hAnsiTheme="majorHAnsi" w:cs="Arial"/>
              </w:rPr>
              <w:t>Differences in the frequency of UTIs in the treatment and placebo groups will be measured using comparison of means by unpaired t-test. Cox-proportional hazards survival analysis will determine the impact of aspirin on time to the first recurrence of UTI. Analyses will be by Intention To Treat.</w:t>
            </w:r>
          </w:p>
          <w:p w14:paraId="56C455DC" w14:textId="77777777" w:rsidR="00764140" w:rsidRDefault="00764140" w:rsidP="00280523">
            <w:pPr>
              <w:jc w:val="both"/>
              <w:rPr>
                <w:rFonts w:asciiTheme="majorHAnsi" w:hAnsiTheme="majorHAnsi" w:cs="Arial"/>
                <w:u w:val="single"/>
              </w:rPr>
            </w:pPr>
            <w:r>
              <w:rPr>
                <w:rFonts w:asciiTheme="majorHAnsi" w:hAnsiTheme="majorHAnsi" w:cs="Arial"/>
                <w:u w:val="single"/>
              </w:rPr>
              <w:t>Stopping Rules;</w:t>
            </w:r>
          </w:p>
          <w:p w14:paraId="451ECB43" w14:textId="61A3CE8F" w:rsidR="00764140" w:rsidRDefault="00764140" w:rsidP="00280523">
            <w:pPr>
              <w:jc w:val="both"/>
              <w:rPr>
                <w:rFonts w:asciiTheme="majorHAnsi" w:hAnsiTheme="majorHAnsi" w:cs="Arial"/>
              </w:rPr>
            </w:pPr>
            <w:r>
              <w:rPr>
                <w:rFonts w:asciiTheme="majorHAnsi" w:hAnsiTheme="majorHAnsi" w:cs="Arial"/>
              </w:rPr>
              <w:t>If participants develop</w:t>
            </w:r>
          </w:p>
          <w:p w14:paraId="7C24E641" w14:textId="211C4B7E" w:rsidR="00764140" w:rsidRPr="00280523" w:rsidRDefault="00764140" w:rsidP="00764140">
            <w:pPr>
              <w:pStyle w:val="ListParagraph"/>
              <w:numPr>
                <w:ilvl w:val="0"/>
                <w:numId w:val="2"/>
              </w:numPr>
              <w:ind w:left="714" w:hanging="357"/>
              <w:jc w:val="both"/>
              <w:rPr>
                <w:rFonts w:asciiTheme="majorHAnsi" w:hAnsiTheme="majorHAnsi" w:cs="Arial"/>
              </w:rPr>
            </w:pPr>
            <w:r>
              <w:rPr>
                <w:rFonts w:asciiTheme="majorHAnsi" w:hAnsiTheme="majorHAnsi" w:cs="Arial"/>
              </w:rPr>
              <w:t xml:space="preserve">Major </w:t>
            </w:r>
            <w:r w:rsidRPr="00280523">
              <w:rPr>
                <w:rFonts w:asciiTheme="majorHAnsi" w:hAnsiTheme="majorHAnsi" w:cs="Arial"/>
              </w:rPr>
              <w:t xml:space="preserve">bleeding </w:t>
            </w:r>
            <w:r>
              <w:rPr>
                <w:rFonts w:asciiTheme="majorHAnsi" w:hAnsiTheme="majorHAnsi" w:cs="Arial"/>
              </w:rPr>
              <w:t>consisting of gastrointestinal haemorrhage or intracranial haemorrhage</w:t>
            </w:r>
            <w:r w:rsidRPr="00280523">
              <w:rPr>
                <w:rFonts w:asciiTheme="majorHAnsi" w:hAnsiTheme="majorHAnsi" w:cs="Arial"/>
              </w:rPr>
              <w:t>.</w:t>
            </w:r>
          </w:p>
          <w:p w14:paraId="2EA240F4" w14:textId="5D9858DA" w:rsidR="00764140" w:rsidRPr="00280523" w:rsidRDefault="00764140" w:rsidP="00764140">
            <w:pPr>
              <w:pStyle w:val="ListParagraph"/>
              <w:numPr>
                <w:ilvl w:val="0"/>
                <w:numId w:val="2"/>
              </w:numPr>
              <w:ind w:left="714" w:hanging="357"/>
              <w:jc w:val="both"/>
              <w:rPr>
                <w:rFonts w:asciiTheme="majorHAnsi" w:hAnsiTheme="majorHAnsi" w:cs="Arial"/>
              </w:rPr>
            </w:pPr>
            <w:r>
              <w:rPr>
                <w:rFonts w:asciiTheme="majorHAnsi" w:hAnsiTheme="majorHAnsi" w:cs="Arial"/>
              </w:rPr>
              <w:t>Hypersensitivity to aspirin shown by new onset or worsening of asthma and nasal polyps</w:t>
            </w:r>
            <w:r w:rsidRPr="00280523">
              <w:rPr>
                <w:rFonts w:asciiTheme="majorHAnsi" w:hAnsiTheme="majorHAnsi" w:cs="Arial"/>
              </w:rPr>
              <w:t xml:space="preserve"> </w:t>
            </w:r>
          </w:p>
          <w:p w14:paraId="21A29580" w14:textId="77777777" w:rsidR="00764140" w:rsidRPr="00280523" w:rsidRDefault="00764140" w:rsidP="00764140">
            <w:pPr>
              <w:pStyle w:val="ListParagraph"/>
              <w:numPr>
                <w:ilvl w:val="0"/>
                <w:numId w:val="2"/>
              </w:numPr>
              <w:ind w:left="714" w:hanging="357"/>
              <w:jc w:val="both"/>
              <w:rPr>
                <w:rFonts w:asciiTheme="majorHAnsi" w:hAnsiTheme="majorHAnsi" w:cs="Arial"/>
              </w:rPr>
            </w:pPr>
            <w:r w:rsidRPr="00280523">
              <w:rPr>
                <w:rFonts w:asciiTheme="majorHAnsi" w:hAnsiTheme="majorHAnsi" w:cs="Arial"/>
              </w:rPr>
              <w:t>Requirement for surgery to correct anatomical abnormalities predisposing to UTI.</w:t>
            </w:r>
          </w:p>
          <w:p w14:paraId="754E2690" w14:textId="77777777" w:rsidR="00764140" w:rsidRPr="00280523" w:rsidRDefault="00764140" w:rsidP="00764140">
            <w:pPr>
              <w:pStyle w:val="ListParagraph"/>
              <w:numPr>
                <w:ilvl w:val="0"/>
                <w:numId w:val="2"/>
              </w:numPr>
              <w:ind w:left="714" w:hanging="357"/>
              <w:jc w:val="both"/>
              <w:rPr>
                <w:rFonts w:asciiTheme="majorHAnsi" w:hAnsiTheme="majorHAnsi" w:cs="Arial"/>
              </w:rPr>
            </w:pPr>
            <w:r w:rsidRPr="00280523">
              <w:rPr>
                <w:rFonts w:asciiTheme="majorHAnsi" w:hAnsiTheme="majorHAnsi" w:cs="Arial"/>
              </w:rPr>
              <w:t xml:space="preserve">Dependence on intermittent self-catheterisation. </w:t>
            </w:r>
          </w:p>
          <w:p w14:paraId="522A6510" w14:textId="77777777" w:rsidR="00764140" w:rsidRDefault="00764140" w:rsidP="00764140">
            <w:pPr>
              <w:pStyle w:val="ListParagraph"/>
              <w:numPr>
                <w:ilvl w:val="0"/>
                <w:numId w:val="2"/>
              </w:numPr>
              <w:ind w:left="714" w:hanging="357"/>
              <w:jc w:val="both"/>
              <w:rPr>
                <w:rFonts w:asciiTheme="majorHAnsi" w:hAnsiTheme="majorHAnsi" w:cs="Arial"/>
              </w:rPr>
            </w:pPr>
            <w:r w:rsidRPr="00280523">
              <w:rPr>
                <w:rFonts w:asciiTheme="majorHAnsi" w:hAnsiTheme="majorHAnsi" w:cs="Arial"/>
              </w:rPr>
              <w:t xml:space="preserve">Medical illness requiring continued aspirin treatment. </w:t>
            </w:r>
          </w:p>
          <w:p w14:paraId="38957C70" w14:textId="71C7D0B3" w:rsidR="00764140" w:rsidRDefault="00764140" w:rsidP="00764140">
            <w:pPr>
              <w:jc w:val="both"/>
              <w:rPr>
                <w:rFonts w:asciiTheme="majorHAnsi" w:hAnsiTheme="majorHAnsi" w:cs="Arial"/>
              </w:rPr>
            </w:pPr>
            <w:r>
              <w:rPr>
                <w:rFonts w:asciiTheme="majorHAnsi" w:hAnsiTheme="majorHAnsi" w:cs="Arial"/>
              </w:rPr>
              <w:lastRenderedPageBreak/>
              <w:t>Then aspirin will be ceased. The decision to cease will be made by the Primary Investigator in conjunction with the participant’s GP.</w:t>
            </w:r>
          </w:p>
          <w:p w14:paraId="52585419" w14:textId="77777777" w:rsidR="00764140" w:rsidRDefault="00764140" w:rsidP="00764140">
            <w:pPr>
              <w:jc w:val="both"/>
              <w:rPr>
                <w:rFonts w:asciiTheme="majorHAnsi" w:hAnsiTheme="majorHAnsi" w:cs="Arial"/>
                <w:u w:val="single"/>
              </w:rPr>
            </w:pPr>
          </w:p>
          <w:p w14:paraId="219F2B02" w14:textId="77777777" w:rsidR="00764140" w:rsidRDefault="00764140" w:rsidP="00764140">
            <w:pPr>
              <w:jc w:val="both"/>
              <w:rPr>
                <w:rFonts w:asciiTheme="majorHAnsi" w:hAnsiTheme="majorHAnsi" w:cs="Arial"/>
                <w:u w:val="single"/>
              </w:rPr>
            </w:pPr>
          </w:p>
          <w:p w14:paraId="0CE835DC" w14:textId="77777777" w:rsidR="00764140" w:rsidRDefault="00764140" w:rsidP="00764140">
            <w:pPr>
              <w:jc w:val="both"/>
              <w:rPr>
                <w:rFonts w:asciiTheme="majorHAnsi" w:hAnsiTheme="majorHAnsi" w:cs="Arial"/>
                <w:u w:val="single"/>
              </w:rPr>
            </w:pPr>
            <w:r w:rsidRPr="00764140">
              <w:rPr>
                <w:rFonts w:asciiTheme="majorHAnsi" w:hAnsiTheme="majorHAnsi" w:cs="Arial"/>
                <w:u w:val="single"/>
              </w:rPr>
              <w:t>Reporting of Severe Adverse Events (SAEs)</w:t>
            </w:r>
          </w:p>
          <w:p w14:paraId="7241C317" w14:textId="77777777" w:rsidR="00764140" w:rsidRDefault="00764140" w:rsidP="00764140">
            <w:pPr>
              <w:jc w:val="both"/>
              <w:rPr>
                <w:rFonts w:asciiTheme="majorHAnsi" w:hAnsiTheme="majorHAnsi" w:cs="Arial"/>
              </w:rPr>
            </w:pPr>
            <w:r>
              <w:rPr>
                <w:rFonts w:asciiTheme="majorHAnsi" w:hAnsiTheme="majorHAnsi" w:cs="Arial"/>
              </w:rPr>
              <w:t>If participants develop</w:t>
            </w:r>
          </w:p>
          <w:p w14:paraId="297EE89D" w14:textId="77777777" w:rsidR="00764140" w:rsidRPr="00280523" w:rsidRDefault="00764140" w:rsidP="00764140">
            <w:pPr>
              <w:pStyle w:val="ListParagraph"/>
              <w:numPr>
                <w:ilvl w:val="0"/>
                <w:numId w:val="2"/>
              </w:numPr>
              <w:ind w:left="714" w:hanging="357"/>
              <w:jc w:val="both"/>
              <w:rPr>
                <w:rFonts w:asciiTheme="majorHAnsi" w:hAnsiTheme="majorHAnsi" w:cs="Arial"/>
              </w:rPr>
            </w:pPr>
            <w:r>
              <w:rPr>
                <w:rFonts w:asciiTheme="majorHAnsi" w:hAnsiTheme="majorHAnsi" w:cs="Arial"/>
              </w:rPr>
              <w:t xml:space="preserve">Major </w:t>
            </w:r>
            <w:r w:rsidRPr="00280523">
              <w:rPr>
                <w:rFonts w:asciiTheme="majorHAnsi" w:hAnsiTheme="majorHAnsi" w:cs="Arial"/>
              </w:rPr>
              <w:t xml:space="preserve">bleeding </w:t>
            </w:r>
            <w:r>
              <w:rPr>
                <w:rFonts w:asciiTheme="majorHAnsi" w:hAnsiTheme="majorHAnsi" w:cs="Arial"/>
              </w:rPr>
              <w:t>consisting of gastrointestinal haemorrhage or intracranial haemorrhage</w:t>
            </w:r>
            <w:r w:rsidRPr="00280523">
              <w:rPr>
                <w:rFonts w:asciiTheme="majorHAnsi" w:hAnsiTheme="majorHAnsi" w:cs="Arial"/>
              </w:rPr>
              <w:t>.</w:t>
            </w:r>
          </w:p>
          <w:p w14:paraId="04AE97CB" w14:textId="77777777" w:rsidR="00764140" w:rsidRPr="00280523" w:rsidRDefault="00764140" w:rsidP="00764140">
            <w:pPr>
              <w:pStyle w:val="ListParagraph"/>
              <w:numPr>
                <w:ilvl w:val="0"/>
                <w:numId w:val="2"/>
              </w:numPr>
              <w:ind w:left="714" w:hanging="357"/>
              <w:jc w:val="both"/>
              <w:rPr>
                <w:rFonts w:asciiTheme="majorHAnsi" w:hAnsiTheme="majorHAnsi" w:cs="Arial"/>
              </w:rPr>
            </w:pPr>
            <w:r>
              <w:rPr>
                <w:rFonts w:asciiTheme="majorHAnsi" w:hAnsiTheme="majorHAnsi" w:cs="Arial"/>
              </w:rPr>
              <w:t>Hypersensitivity to aspirin shown by new onset or worsening of asthma and nasal polyps</w:t>
            </w:r>
            <w:r w:rsidRPr="00280523">
              <w:rPr>
                <w:rFonts w:asciiTheme="majorHAnsi" w:hAnsiTheme="majorHAnsi" w:cs="Arial"/>
              </w:rPr>
              <w:t xml:space="preserve"> </w:t>
            </w:r>
          </w:p>
          <w:p w14:paraId="5FE6419D" w14:textId="2F1E6F64" w:rsidR="00764140" w:rsidRDefault="00764140" w:rsidP="00764140">
            <w:pPr>
              <w:jc w:val="both"/>
              <w:rPr>
                <w:rFonts w:asciiTheme="majorHAnsi" w:hAnsiTheme="majorHAnsi" w:cs="Arial"/>
              </w:rPr>
            </w:pPr>
            <w:r>
              <w:rPr>
                <w:rFonts w:asciiTheme="majorHAnsi" w:hAnsiTheme="majorHAnsi" w:cs="Arial"/>
              </w:rPr>
              <w:t>The PI will notify the HREC and Research Governance Office within 24 hours.</w:t>
            </w:r>
          </w:p>
          <w:p w14:paraId="3DA41430" w14:textId="77777777" w:rsidR="00764140" w:rsidRDefault="00764140" w:rsidP="00764140">
            <w:pPr>
              <w:jc w:val="both"/>
              <w:rPr>
                <w:rFonts w:asciiTheme="majorHAnsi" w:hAnsiTheme="majorHAnsi" w:cs="Arial"/>
              </w:rPr>
            </w:pPr>
          </w:p>
          <w:p w14:paraId="5F2ECD40" w14:textId="77777777" w:rsidR="00764140" w:rsidRPr="00764140" w:rsidRDefault="00764140" w:rsidP="00764140">
            <w:pPr>
              <w:jc w:val="both"/>
              <w:rPr>
                <w:rFonts w:asciiTheme="majorHAnsi" w:hAnsiTheme="majorHAnsi" w:cs="Arial"/>
                <w:u w:val="single"/>
              </w:rPr>
            </w:pPr>
            <w:r w:rsidRPr="00764140">
              <w:rPr>
                <w:rFonts w:asciiTheme="majorHAnsi" w:hAnsiTheme="majorHAnsi" w:cs="Arial"/>
                <w:u w:val="single"/>
              </w:rPr>
              <w:t>Dissemination of Results</w:t>
            </w:r>
          </w:p>
          <w:p w14:paraId="2184E8AB" w14:textId="77777777" w:rsidR="00764140" w:rsidRDefault="00764140" w:rsidP="00764140">
            <w:pPr>
              <w:jc w:val="both"/>
              <w:rPr>
                <w:rFonts w:asciiTheme="majorHAnsi" w:hAnsiTheme="majorHAnsi" w:cs="Arial"/>
              </w:rPr>
            </w:pPr>
          </w:p>
          <w:p w14:paraId="32F27803" w14:textId="6DCF05ED" w:rsidR="00764140" w:rsidRDefault="00764140" w:rsidP="00764140">
            <w:pPr>
              <w:jc w:val="both"/>
              <w:rPr>
                <w:rFonts w:asciiTheme="majorHAnsi" w:hAnsiTheme="majorHAnsi" w:cs="Arial"/>
              </w:rPr>
            </w:pPr>
            <w:r>
              <w:rPr>
                <w:rFonts w:asciiTheme="majorHAnsi" w:hAnsiTheme="majorHAnsi" w:cs="Arial"/>
              </w:rPr>
              <w:t>All named investigators and Professor Rane’s Fellow</w:t>
            </w:r>
            <w:r w:rsidR="003D37D7">
              <w:rPr>
                <w:rFonts w:asciiTheme="majorHAnsi" w:hAnsiTheme="majorHAnsi" w:cs="Arial"/>
              </w:rPr>
              <w:t>s</w:t>
            </w:r>
            <w:r>
              <w:rPr>
                <w:rFonts w:asciiTheme="majorHAnsi" w:hAnsiTheme="majorHAnsi" w:cs="Arial"/>
              </w:rPr>
              <w:t xml:space="preserve"> will be included as authors on manuscripts arising from this trial.</w:t>
            </w:r>
          </w:p>
          <w:p w14:paraId="7DDA4E23" w14:textId="58226D9D" w:rsidR="00764140" w:rsidRPr="00764140" w:rsidRDefault="00764140" w:rsidP="00764140">
            <w:pPr>
              <w:jc w:val="both"/>
              <w:rPr>
                <w:rFonts w:asciiTheme="majorHAnsi" w:hAnsiTheme="majorHAnsi" w:cs="Arial"/>
              </w:rPr>
            </w:pPr>
            <w:r>
              <w:rPr>
                <w:rFonts w:asciiTheme="majorHAnsi" w:hAnsiTheme="majorHAnsi" w:cs="Arial"/>
              </w:rPr>
              <w:t xml:space="preserve">Trial participants will be </w:t>
            </w:r>
            <w:r w:rsidR="004868A8">
              <w:rPr>
                <w:rFonts w:asciiTheme="majorHAnsi" w:hAnsiTheme="majorHAnsi" w:cs="Arial"/>
              </w:rPr>
              <w:t>provided with</w:t>
            </w:r>
            <w:r>
              <w:rPr>
                <w:rFonts w:asciiTheme="majorHAnsi" w:hAnsiTheme="majorHAnsi" w:cs="Arial"/>
              </w:rPr>
              <w:t xml:space="preserve"> a plain language statement of results of the trial.</w:t>
            </w:r>
            <w:r w:rsidR="004868A8">
              <w:rPr>
                <w:rFonts w:asciiTheme="majorHAnsi" w:hAnsiTheme="majorHAnsi" w:cs="Arial"/>
              </w:rPr>
              <w:t xml:space="preserve"> They will be informed that they can discuss further management with Professors Eisen, Rane and their GPs.</w:t>
            </w:r>
          </w:p>
          <w:p w14:paraId="37333EC0" w14:textId="77777777" w:rsidR="00900266" w:rsidRPr="00280523" w:rsidRDefault="00900266" w:rsidP="00280523">
            <w:pPr>
              <w:jc w:val="both"/>
              <w:rPr>
                <w:rFonts w:asciiTheme="majorHAnsi" w:hAnsiTheme="majorHAnsi" w:cs="Arial"/>
              </w:rPr>
            </w:pPr>
          </w:p>
        </w:tc>
      </w:tr>
      <w:tr w:rsidR="00A2220F" w:rsidRPr="00280523" w14:paraId="5A4FF9F3" w14:textId="77777777" w:rsidTr="00A2220F">
        <w:trPr>
          <w:trHeight w:val="284"/>
        </w:trPr>
        <w:tc>
          <w:tcPr>
            <w:tcW w:w="8046" w:type="dxa"/>
            <w:shd w:val="clear" w:color="auto" w:fill="auto"/>
            <w:vAlign w:val="center"/>
          </w:tcPr>
          <w:p w14:paraId="160BB5F3" w14:textId="77777777" w:rsidR="00A2220F" w:rsidRPr="00280523" w:rsidRDefault="00A2220F" w:rsidP="00280523">
            <w:pPr>
              <w:jc w:val="both"/>
              <w:rPr>
                <w:rFonts w:asciiTheme="majorHAnsi" w:hAnsiTheme="majorHAnsi" w:cs="Arial"/>
              </w:rPr>
            </w:pPr>
          </w:p>
        </w:tc>
      </w:tr>
    </w:tbl>
    <w:p w14:paraId="196573CA" w14:textId="2E65F967" w:rsidR="007A6CE2" w:rsidRPr="007A6CE2" w:rsidRDefault="007A6CE2" w:rsidP="00280523">
      <w:pPr>
        <w:jc w:val="both"/>
        <w:rPr>
          <w:rFonts w:asciiTheme="majorHAnsi" w:hAnsiTheme="majorHAnsi"/>
          <w:sz w:val="22"/>
          <w:szCs w:val="22"/>
        </w:rPr>
      </w:pPr>
      <w:r w:rsidRPr="007A6CE2">
        <w:rPr>
          <w:rFonts w:asciiTheme="majorHAnsi" w:hAnsiTheme="majorHAnsi"/>
          <w:sz w:val="22"/>
          <w:szCs w:val="22"/>
        </w:rPr>
        <w:t>References</w:t>
      </w:r>
    </w:p>
    <w:p w14:paraId="01754693" w14:textId="77777777" w:rsidR="007A6CE2" w:rsidRPr="007A6CE2" w:rsidRDefault="007A6CE2" w:rsidP="00280523">
      <w:pPr>
        <w:jc w:val="both"/>
        <w:rPr>
          <w:rFonts w:asciiTheme="majorHAnsi" w:hAnsiTheme="majorHAnsi"/>
          <w:sz w:val="22"/>
          <w:szCs w:val="22"/>
        </w:rPr>
      </w:pPr>
    </w:p>
    <w:p w14:paraId="09AEC34A" w14:textId="77777777" w:rsidR="007A6CE2" w:rsidRPr="007A6CE2" w:rsidRDefault="007A6CE2" w:rsidP="007A6CE2">
      <w:pPr>
        <w:pStyle w:val="EndNoteBibliography"/>
        <w:rPr>
          <w:rFonts w:asciiTheme="majorHAnsi" w:hAnsiTheme="majorHAnsi"/>
          <w:noProof/>
          <w:sz w:val="22"/>
          <w:szCs w:val="22"/>
        </w:rPr>
      </w:pPr>
      <w:r w:rsidRPr="007A6CE2">
        <w:rPr>
          <w:rFonts w:asciiTheme="majorHAnsi" w:hAnsiTheme="majorHAnsi"/>
          <w:sz w:val="22"/>
          <w:szCs w:val="22"/>
        </w:rPr>
        <w:fldChar w:fldCharType="begin"/>
      </w:r>
      <w:r w:rsidRPr="007A6CE2">
        <w:rPr>
          <w:rFonts w:asciiTheme="majorHAnsi" w:hAnsiTheme="majorHAnsi"/>
          <w:sz w:val="22"/>
          <w:szCs w:val="22"/>
        </w:rPr>
        <w:instrText xml:space="preserve"> ADDIN EN.REFLIST </w:instrText>
      </w:r>
      <w:r w:rsidRPr="007A6CE2">
        <w:rPr>
          <w:rFonts w:asciiTheme="majorHAnsi" w:hAnsiTheme="majorHAnsi"/>
          <w:sz w:val="22"/>
          <w:szCs w:val="22"/>
        </w:rPr>
        <w:fldChar w:fldCharType="separate"/>
      </w:r>
      <w:r w:rsidRPr="007A6CE2">
        <w:rPr>
          <w:rFonts w:asciiTheme="majorHAnsi" w:hAnsiTheme="majorHAnsi"/>
          <w:noProof/>
          <w:sz w:val="22"/>
          <w:szCs w:val="22"/>
        </w:rPr>
        <w:t>1.</w:t>
      </w:r>
      <w:r w:rsidRPr="007A6CE2">
        <w:rPr>
          <w:rFonts w:asciiTheme="majorHAnsi" w:hAnsiTheme="majorHAnsi"/>
          <w:noProof/>
          <w:sz w:val="22"/>
          <w:szCs w:val="22"/>
        </w:rPr>
        <w:tab/>
        <w:t>Foxman B. Epidemiology of urinary tract infections: incidence, morbidity, and economic costs. Dis Mon. 2003;49(2):53-70.</w:t>
      </w:r>
    </w:p>
    <w:p w14:paraId="0FF8781F" w14:textId="77777777" w:rsidR="007A6CE2" w:rsidRPr="007A6CE2" w:rsidRDefault="007A6CE2" w:rsidP="007A6CE2">
      <w:pPr>
        <w:pStyle w:val="EndNoteBibliography"/>
        <w:rPr>
          <w:rFonts w:asciiTheme="majorHAnsi" w:hAnsiTheme="majorHAnsi"/>
          <w:noProof/>
          <w:sz w:val="22"/>
          <w:szCs w:val="22"/>
        </w:rPr>
      </w:pPr>
      <w:r w:rsidRPr="007A6CE2">
        <w:rPr>
          <w:rFonts w:asciiTheme="majorHAnsi" w:hAnsiTheme="majorHAnsi"/>
          <w:noProof/>
          <w:sz w:val="22"/>
          <w:szCs w:val="22"/>
        </w:rPr>
        <w:t>2.</w:t>
      </w:r>
      <w:r w:rsidRPr="007A6CE2">
        <w:rPr>
          <w:rFonts w:asciiTheme="majorHAnsi" w:hAnsiTheme="majorHAnsi"/>
          <w:noProof/>
          <w:sz w:val="22"/>
          <w:szCs w:val="22"/>
        </w:rPr>
        <w:tab/>
        <w:t>Plumridge RJ, Golledge CL. Treatment of urinary tract infection. Clinical and economic considerations. Pharmacoeconomics. 1996;9(4):295-306.</w:t>
      </w:r>
    </w:p>
    <w:p w14:paraId="4FED134C" w14:textId="77777777" w:rsidR="007A6CE2" w:rsidRPr="007A6CE2" w:rsidRDefault="007A6CE2" w:rsidP="007A6CE2">
      <w:pPr>
        <w:pStyle w:val="EndNoteBibliography"/>
        <w:rPr>
          <w:rFonts w:asciiTheme="majorHAnsi" w:hAnsiTheme="majorHAnsi"/>
          <w:noProof/>
          <w:sz w:val="22"/>
          <w:szCs w:val="22"/>
        </w:rPr>
      </w:pPr>
      <w:r w:rsidRPr="007A6CE2">
        <w:rPr>
          <w:rFonts w:asciiTheme="majorHAnsi" w:hAnsiTheme="majorHAnsi"/>
          <w:noProof/>
          <w:sz w:val="22"/>
          <w:szCs w:val="22"/>
        </w:rPr>
        <w:t>3.</w:t>
      </w:r>
      <w:r w:rsidRPr="007A6CE2">
        <w:rPr>
          <w:rFonts w:asciiTheme="majorHAnsi" w:hAnsiTheme="majorHAnsi"/>
          <w:noProof/>
          <w:sz w:val="22"/>
          <w:szCs w:val="22"/>
        </w:rPr>
        <w:tab/>
        <w:t>Calbo E, Romani V, Xercavins M, Gomez L, Vidal CG, Quintana S, et al. Risk factors for community-onset urinary tract infections due to Escherichia coli harbouring extended-spectrum beta-lactamases. J Antimicrob Chemother. 2006;57(4):780-3.</w:t>
      </w:r>
    </w:p>
    <w:p w14:paraId="02923107" w14:textId="77777777" w:rsidR="007A6CE2" w:rsidRPr="007A6CE2" w:rsidRDefault="007A6CE2" w:rsidP="007A6CE2">
      <w:pPr>
        <w:pStyle w:val="EndNoteBibliography"/>
        <w:rPr>
          <w:rFonts w:asciiTheme="majorHAnsi" w:hAnsiTheme="majorHAnsi"/>
          <w:noProof/>
          <w:sz w:val="22"/>
          <w:szCs w:val="22"/>
        </w:rPr>
      </w:pPr>
      <w:r w:rsidRPr="007A6CE2">
        <w:rPr>
          <w:rFonts w:asciiTheme="majorHAnsi" w:hAnsiTheme="majorHAnsi"/>
          <w:noProof/>
          <w:sz w:val="22"/>
          <w:szCs w:val="22"/>
        </w:rPr>
        <w:t>4.</w:t>
      </w:r>
      <w:r w:rsidRPr="007A6CE2">
        <w:rPr>
          <w:rFonts w:asciiTheme="majorHAnsi" w:hAnsiTheme="majorHAnsi"/>
          <w:noProof/>
          <w:sz w:val="22"/>
          <w:szCs w:val="22"/>
        </w:rPr>
        <w:tab/>
        <w:t>Lichtenberger P, Hooton TM. Antimicrobial prophylaxis in women with recurrent urinary tract infections. Int J Antimicrob Agents. 2011;38 Suppl:36-41.</w:t>
      </w:r>
    </w:p>
    <w:p w14:paraId="7BF14472" w14:textId="77777777" w:rsidR="007A6CE2" w:rsidRPr="007A6CE2" w:rsidRDefault="007A6CE2" w:rsidP="007A6CE2">
      <w:pPr>
        <w:pStyle w:val="EndNoteBibliography"/>
        <w:rPr>
          <w:rFonts w:asciiTheme="majorHAnsi" w:hAnsiTheme="majorHAnsi"/>
          <w:noProof/>
          <w:sz w:val="22"/>
          <w:szCs w:val="22"/>
        </w:rPr>
      </w:pPr>
      <w:r w:rsidRPr="007A6CE2">
        <w:rPr>
          <w:rFonts w:asciiTheme="majorHAnsi" w:hAnsiTheme="majorHAnsi"/>
          <w:noProof/>
          <w:sz w:val="22"/>
          <w:szCs w:val="22"/>
        </w:rPr>
        <w:t>5.</w:t>
      </w:r>
      <w:r w:rsidRPr="007A6CE2">
        <w:rPr>
          <w:rFonts w:asciiTheme="majorHAnsi" w:hAnsiTheme="majorHAnsi"/>
          <w:noProof/>
          <w:sz w:val="22"/>
          <w:szCs w:val="22"/>
        </w:rPr>
        <w:tab/>
        <w:t>Williams EM, Triller DM. Recurrent acute nitrofurantoin-induced pulmonary toxicity. Pharmacotherapy. 2006;26(5):713-8.</w:t>
      </w:r>
    </w:p>
    <w:p w14:paraId="18EC3779" w14:textId="77777777" w:rsidR="007A6CE2" w:rsidRPr="007A6CE2" w:rsidRDefault="007A6CE2" w:rsidP="007A6CE2">
      <w:pPr>
        <w:pStyle w:val="EndNoteBibliography"/>
        <w:rPr>
          <w:rFonts w:asciiTheme="majorHAnsi" w:hAnsiTheme="majorHAnsi"/>
          <w:noProof/>
          <w:sz w:val="22"/>
          <w:szCs w:val="22"/>
        </w:rPr>
      </w:pPr>
      <w:r w:rsidRPr="007A6CE2">
        <w:rPr>
          <w:rFonts w:asciiTheme="majorHAnsi" w:hAnsiTheme="majorHAnsi"/>
          <w:noProof/>
          <w:sz w:val="22"/>
          <w:szCs w:val="22"/>
        </w:rPr>
        <w:t>6.</w:t>
      </w:r>
      <w:r w:rsidRPr="007A6CE2">
        <w:rPr>
          <w:rFonts w:asciiTheme="majorHAnsi" w:hAnsiTheme="majorHAnsi"/>
          <w:noProof/>
          <w:sz w:val="22"/>
          <w:szCs w:val="22"/>
        </w:rPr>
        <w:tab/>
        <w:t>Connell H, Agace W, Hedlund M, Klemm P, Shembri M, Svanborg C. Fimbriae-mediated adherence induces mucosal inflammation and bacterial clearance. Consequences for anti-adhesion therapy. Adv Exp Med Biol. 1996;408:73-80.</w:t>
      </w:r>
    </w:p>
    <w:p w14:paraId="50C7A6F2" w14:textId="77777777" w:rsidR="007A6CE2" w:rsidRPr="007A6CE2" w:rsidRDefault="007A6CE2" w:rsidP="007A6CE2">
      <w:pPr>
        <w:pStyle w:val="EndNoteBibliography"/>
        <w:rPr>
          <w:rFonts w:asciiTheme="majorHAnsi" w:hAnsiTheme="majorHAnsi"/>
          <w:noProof/>
          <w:sz w:val="22"/>
          <w:szCs w:val="22"/>
        </w:rPr>
      </w:pPr>
      <w:r w:rsidRPr="007A6CE2">
        <w:rPr>
          <w:rFonts w:asciiTheme="majorHAnsi" w:hAnsiTheme="majorHAnsi"/>
          <w:noProof/>
          <w:sz w:val="22"/>
          <w:szCs w:val="22"/>
        </w:rPr>
        <w:t>7.</w:t>
      </w:r>
      <w:r w:rsidRPr="007A6CE2">
        <w:rPr>
          <w:rFonts w:asciiTheme="majorHAnsi" w:hAnsiTheme="majorHAnsi"/>
          <w:noProof/>
          <w:sz w:val="22"/>
          <w:szCs w:val="22"/>
        </w:rPr>
        <w:tab/>
        <w:t>Vila J, Soto SM. Salicylate increases the expression of marA and reduces in vitro biofilm formation in uropathogenic Escherichia coli by decreasing type 1 fimbriae expression. Virulence. 2012;3(3):280-5.</w:t>
      </w:r>
    </w:p>
    <w:p w14:paraId="20AAAEE5" w14:textId="77777777" w:rsidR="007A6CE2" w:rsidRPr="007A6CE2" w:rsidRDefault="007A6CE2" w:rsidP="007A6CE2">
      <w:pPr>
        <w:pStyle w:val="EndNoteBibliography"/>
        <w:rPr>
          <w:rFonts w:asciiTheme="majorHAnsi" w:hAnsiTheme="majorHAnsi"/>
          <w:noProof/>
          <w:sz w:val="22"/>
          <w:szCs w:val="22"/>
        </w:rPr>
      </w:pPr>
      <w:r w:rsidRPr="007A6CE2">
        <w:rPr>
          <w:rFonts w:asciiTheme="majorHAnsi" w:hAnsiTheme="majorHAnsi"/>
          <w:noProof/>
          <w:sz w:val="22"/>
          <w:szCs w:val="22"/>
        </w:rPr>
        <w:t>8.</w:t>
      </w:r>
      <w:r w:rsidRPr="007A6CE2">
        <w:rPr>
          <w:rFonts w:asciiTheme="majorHAnsi" w:hAnsiTheme="majorHAnsi"/>
          <w:noProof/>
          <w:sz w:val="22"/>
          <w:szCs w:val="22"/>
        </w:rPr>
        <w:tab/>
        <w:t>Kunin CM, Hua TH, Guerrant RL, Bakaletz LO. Effect of salicylate, bismuth, osmolytes, and tetracycline resistance on expression of fimbriae by Escherichia coli. Infect Immun. 1994;62(6):2178-86.</w:t>
      </w:r>
    </w:p>
    <w:p w14:paraId="15DABB85" w14:textId="77777777" w:rsidR="007A6CE2" w:rsidRPr="007A6CE2" w:rsidRDefault="007A6CE2" w:rsidP="007A6CE2">
      <w:pPr>
        <w:pStyle w:val="EndNoteBibliography"/>
        <w:rPr>
          <w:rFonts w:asciiTheme="majorHAnsi" w:hAnsiTheme="majorHAnsi"/>
          <w:noProof/>
          <w:sz w:val="22"/>
          <w:szCs w:val="22"/>
        </w:rPr>
      </w:pPr>
      <w:r w:rsidRPr="007A6CE2">
        <w:rPr>
          <w:rFonts w:asciiTheme="majorHAnsi" w:hAnsiTheme="majorHAnsi"/>
          <w:noProof/>
          <w:sz w:val="22"/>
          <w:szCs w:val="22"/>
        </w:rPr>
        <w:t>9.</w:t>
      </w:r>
      <w:r w:rsidRPr="007A6CE2">
        <w:rPr>
          <w:rFonts w:asciiTheme="majorHAnsi" w:hAnsiTheme="majorHAnsi"/>
          <w:noProof/>
          <w:sz w:val="22"/>
          <w:szCs w:val="22"/>
        </w:rPr>
        <w:tab/>
        <w:t>Cerletti C, Dell'Elba G, Manarini S, Pecce R, Di Castelnuovo A, Scorpiglione N, et al. Pharmacokinetic and pharmacodynamic differences between two low dosages of aspirin may affect therapeutic outcomes. Clin Pharmacokinet. 2003;42(12):1059-70.</w:t>
      </w:r>
    </w:p>
    <w:p w14:paraId="5593FCFB" w14:textId="77777777" w:rsidR="007A6CE2" w:rsidRPr="007A6CE2" w:rsidRDefault="007A6CE2" w:rsidP="007A6CE2">
      <w:pPr>
        <w:pStyle w:val="EndNoteBibliography"/>
        <w:rPr>
          <w:rFonts w:asciiTheme="majorHAnsi" w:hAnsiTheme="majorHAnsi"/>
          <w:noProof/>
          <w:sz w:val="22"/>
          <w:szCs w:val="22"/>
        </w:rPr>
      </w:pPr>
      <w:r w:rsidRPr="007A6CE2">
        <w:rPr>
          <w:rFonts w:asciiTheme="majorHAnsi" w:hAnsiTheme="majorHAnsi"/>
          <w:noProof/>
          <w:sz w:val="22"/>
          <w:szCs w:val="22"/>
        </w:rPr>
        <w:t>10.</w:t>
      </w:r>
      <w:r w:rsidRPr="007A6CE2">
        <w:rPr>
          <w:rFonts w:asciiTheme="majorHAnsi" w:hAnsiTheme="majorHAnsi"/>
          <w:noProof/>
          <w:sz w:val="22"/>
          <w:szCs w:val="22"/>
        </w:rPr>
        <w:tab/>
        <w:t>Vree TB, Van Ewijk-Beneken Kolmer EW, Verwey-Van Wissen CP, Hekster YA. Effect of urinary pH on the pharmacokinetics of salicylic acid, with its glycine and glucuronide conjugates in human. Int J Clin Pharmacol Ther. 1994;32(10):550-8.</w:t>
      </w:r>
    </w:p>
    <w:p w14:paraId="797C1008" w14:textId="77777777" w:rsidR="007A6CE2" w:rsidRPr="007A6CE2" w:rsidRDefault="007A6CE2" w:rsidP="007A6CE2">
      <w:pPr>
        <w:pStyle w:val="EndNoteBibliography"/>
        <w:rPr>
          <w:rFonts w:asciiTheme="majorHAnsi" w:hAnsiTheme="majorHAnsi"/>
          <w:noProof/>
          <w:sz w:val="22"/>
          <w:szCs w:val="22"/>
        </w:rPr>
      </w:pPr>
      <w:r w:rsidRPr="007A6CE2">
        <w:rPr>
          <w:rFonts w:asciiTheme="majorHAnsi" w:hAnsiTheme="majorHAnsi"/>
          <w:noProof/>
          <w:sz w:val="22"/>
          <w:szCs w:val="22"/>
        </w:rPr>
        <w:t>11.</w:t>
      </w:r>
      <w:r w:rsidRPr="007A6CE2">
        <w:rPr>
          <w:rFonts w:asciiTheme="majorHAnsi" w:hAnsiTheme="majorHAnsi"/>
          <w:noProof/>
          <w:sz w:val="22"/>
          <w:szCs w:val="22"/>
        </w:rPr>
        <w:tab/>
        <w:t>Serebruany VL, Steinhubl SR, Berger PB, Malinin AI, Baggish JS, Bhatt DL, et al. Analysis of risk of bleeding complications after different doses of aspirin in 192,036 patients enrolled in 31 randomized controlled trials. Am J Cardiol. 2005;95(10):1218-22.</w:t>
      </w:r>
    </w:p>
    <w:p w14:paraId="574809C1" w14:textId="77777777" w:rsidR="007A6CE2" w:rsidRPr="007A6CE2" w:rsidRDefault="007A6CE2" w:rsidP="007A6CE2">
      <w:pPr>
        <w:pStyle w:val="EndNoteBibliography"/>
        <w:rPr>
          <w:rFonts w:asciiTheme="majorHAnsi" w:hAnsiTheme="majorHAnsi"/>
          <w:noProof/>
          <w:sz w:val="22"/>
          <w:szCs w:val="22"/>
        </w:rPr>
      </w:pPr>
      <w:r w:rsidRPr="007A6CE2">
        <w:rPr>
          <w:rFonts w:asciiTheme="majorHAnsi" w:hAnsiTheme="majorHAnsi"/>
          <w:noProof/>
          <w:sz w:val="22"/>
          <w:szCs w:val="22"/>
        </w:rPr>
        <w:lastRenderedPageBreak/>
        <w:t>12.</w:t>
      </w:r>
      <w:r w:rsidRPr="007A6CE2">
        <w:rPr>
          <w:rFonts w:asciiTheme="majorHAnsi" w:hAnsiTheme="majorHAnsi"/>
          <w:noProof/>
          <w:sz w:val="22"/>
          <w:szCs w:val="22"/>
        </w:rPr>
        <w:tab/>
        <w:t>Lorenzo-Gomez MF, Padilla-Fernandez B, Garcia-Cenador MB, Virseda-Rodriguez AJ, Martin-Garcia I, Sanchez-Escudero A, et al. Comparison of sublingual therapeutic vaccine with antibiotics for the prophylaxis of recurrent urinary tract infections. Front Cell Infect Microbiol. 2015;5:50.</w:t>
      </w:r>
    </w:p>
    <w:p w14:paraId="14DF7D98" w14:textId="77777777" w:rsidR="007A6CE2" w:rsidRPr="007A6CE2" w:rsidRDefault="007A6CE2" w:rsidP="007A6CE2">
      <w:pPr>
        <w:pStyle w:val="EndNoteBibliography"/>
        <w:rPr>
          <w:rFonts w:asciiTheme="majorHAnsi" w:hAnsiTheme="majorHAnsi"/>
          <w:noProof/>
          <w:sz w:val="22"/>
          <w:szCs w:val="22"/>
        </w:rPr>
      </w:pPr>
      <w:r w:rsidRPr="007A6CE2">
        <w:rPr>
          <w:rFonts w:asciiTheme="majorHAnsi" w:hAnsiTheme="majorHAnsi"/>
          <w:noProof/>
          <w:sz w:val="22"/>
          <w:szCs w:val="22"/>
        </w:rPr>
        <w:t>13.</w:t>
      </w:r>
      <w:r w:rsidRPr="007A6CE2">
        <w:rPr>
          <w:rFonts w:asciiTheme="majorHAnsi" w:hAnsiTheme="majorHAnsi"/>
          <w:noProof/>
          <w:sz w:val="22"/>
          <w:szCs w:val="22"/>
        </w:rPr>
        <w:tab/>
        <w:t>Beerepoot M, Ter Riet G, Geerlings SE. Lactobacilli vs Antibiotics to Prevent Recurrent Urinary Tract Infections: An Inconclusive, Not Inferior, Outcome-Reply. Arch Intern Med. 2012;172(21):1690-4.</w:t>
      </w:r>
    </w:p>
    <w:p w14:paraId="4934D4D7" w14:textId="1CC6E22C" w:rsidR="00A2220F" w:rsidRPr="00280523" w:rsidRDefault="007A6CE2" w:rsidP="00280523">
      <w:pPr>
        <w:jc w:val="both"/>
        <w:rPr>
          <w:rFonts w:asciiTheme="majorHAnsi" w:hAnsiTheme="majorHAnsi"/>
        </w:rPr>
      </w:pPr>
      <w:r w:rsidRPr="007A6CE2">
        <w:rPr>
          <w:rFonts w:asciiTheme="majorHAnsi" w:hAnsiTheme="majorHAnsi"/>
          <w:sz w:val="22"/>
          <w:szCs w:val="22"/>
        </w:rPr>
        <w:fldChar w:fldCharType="end"/>
      </w:r>
    </w:p>
    <w:sectPr w:rsidR="00A2220F" w:rsidRPr="00280523" w:rsidSect="00280523">
      <w:footerReference w:type="even" r:id="rId8"/>
      <w:footerReference w:type="default" r:id="rId9"/>
      <w:pgSz w:w="11900" w:h="16840"/>
      <w:pgMar w:top="1440" w:right="1134" w:bottom="1440"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A94AE8" w14:textId="77777777" w:rsidR="00FD3EAC" w:rsidRDefault="00FD3EAC" w:rsidP="00280523">
      <w:r>
        <w:separator/>
      </w:r>
    </w:p>
  </w:endnote>
  <w:endnote w:type="continuationSeparator" w:id="0">
    <w:p w14:paraId="395BC00B" w14:textId="77777777" w:rsidR="00FD3EAC" w:rsidRDefault="00FD3EAC" w:rsidP="002805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70DC43" w14:textId="77777777" w:rsidR="00060ABB" w:rsidRDefault="00060ABB" w:rsidP="0028052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2A184D0" w14:textId="77777777" w:rsidR="00060ABB" w:rsidRDefault="00060ABB" w:rsidP="0028052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B67786" w14:textId="77777777" w:rsidR="00060ABB" w:rsidRDefault="00060ABB" w:rsidP="0028052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D610B">
      <w:rPr>
        <w:rStyle w:val="PageNumber"/>
        <w:noProof/>
      </w:rPr>
      <w:t>4</w:t>
    </w:r>
    <w:r>
      <w:rPr>
        <w:rStyle w:val="PageNumber"/>
      </w:rPr>
      <w:fldChar w:fldCharType="end"/>
    </w:r>
  </w:p>
  <w:p w14:paraId="12B06A81" w14:textId="48331B35" w:rsidR="00060ABB" w:rsidRPr="00280523" w:rsidRDefault="00060ABB" w:rsidP="00280523">
    <w:pPr>
      <w:jc w:val="both"/>
      <w:rPr>
        <w:rFonts w:asciiTheme="majorHAnsi" w:hAnsiTheme="majorHAnsi"/>
        <w:sz w:val="20"/>
        <w:szCs w:val="20"/>
      </w:rPr>
    </w:pPr>
    <w:r w:rsidRPr="00280523">
      <w:rPr>
        <w:rFonts w:asciiTheme="majorHAnsi" w:hAnsiTheme="majorHAnsi"/>
        <w:sz w:val="20"/>
        <w:szCs w:val="20"/>
      </w:rPr>
      <w:t>Clinical trial protocol</w:t>
    </w:r>
    <w:r>
      <w:rPr>
        <w:rFonts w:asciiTheme="majorHAnsi" w:hAnsiTheme="majorHAnsi"/>
        <w:sz w:val="20"/>
        <w:szCs w:val="20"/>
      </w:rPr>
      <w:t xml:space="preserve"> version 2.0</w:t>
    </w:r>
    <w:r w:rsidRPr="00280523">
      <w:rPr>
        <w:rFonts w:asciiTheme="majorHAnsi" w:hAnsiTheme="majorHAnsi"/>
        <w:sz w:val="20"/>
        <w:szCs w:val="20"/>
      </w:rPr>
      <w:t xml:space="preserve"> </w:t>
    </w:r>
    <w:r>
      <w:rPr>
        <w:rFonts w:asciiTheme="majorHAnsi" w:hAnsiTheme="majorHAnsi"/>
        <w:sz w:val="20"/>
        <w:szCs w:val="20"/>
      </w:rPr>
      <w:t>15/2</w:t>
    </w:r>
    <w:r w:rsidRPr="00280523">
      <w:rPr>
        <w:rFonts w:asciiTheme="majorHAnsi" w:hAnsiTheme="majorHAnsi"/>
        <w:sz w:val="20"/>
        <w:szCs w:val="20"/>
      </w:rPr>
      <w:t>/2016</w:t>
    </w:r>
  </w:p>
  <w:p w14:paraId="14F28180" w14:textId="77777777" w:rsidR="00060ABB" w:rsidRPr="00280523" w:rsidRDefault="00060ABB" w:rsidP="00280523">
    <w:pPr>
      <w:jc w:val="both"/>
      <w:rPr>
        <w:rFonts w:asciiTheme="majorHAnsi" w:hAnsiTheme="majorHAnsi"/>
        <w:sz w:val="20"/>
        <w:szCs w:val="20"/>
      </w:rPr>
    </w:pPr>
  </w:p>
  <w:p w14:paraId="6DD99715" w14:textId="13192322" w:rsidR="00060ABB" w:rsidRPr="00280523" w:rsidRDefault="00060ABB" w:rsidP="00280523">
    <w:pPr>
      <w:jc w:val="both"/>
      <w:rPr>
        <w:rFonts w:asciiTheme="majorHAnsi" w:hAnsiTheme="majorHAnsi" w:cs="Arial"/>
        <w:sz w:val="20"/>
        <w:szCs w:val="20"/>
      </w:rPr>
    </w:pPr>
    <w:r w:rsidRPr="00280523">
      <w:rPr>
        <w:rFonts w:cs="Arial"/>
        <w:sz w:val="20"/>
        <w:szCs w:val="20"/>
      </w:rPr>
      <w:t>Prevention of recurrent urinary tract infections in post-menopausal women using a non-antibacterial approach; a randomised, double-blinded, crossover, placebo-controlled trial of aspirin.</w:t>
    </w:r>
  </w:p>
  <w:p w14:paraId="30F5CC97" w14:textId="77777777" w:rsidR="00060ABB" w:rsidRDefault="00060ABB" w:rsidP="00280523">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67638C" w14:textId="77777777" w:rsidR="00FD3EAC" w:rsidRDefault="00FD3EAC" w:rsidP="00280523">
      <w:r>
        <w:separator/>
      </w:r>
    </w:p>
  </w:footnote>
  <w:footnote w:type="continuationSeparator" w:id="0">
    <w:p w14:paraId="37A8A71E" w14:textId="77777777" w:rsidR="00FD3EAC" w:rsidRDefault="00FD3EAC" w:rsidP="002805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1E77C7"/>
    <w:multiLevelType w:val="hybridMultilevel"/>
    <w:tmpl w:val="ABEC1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724D68"/>
    <w:multiLevelType w:val="hybridMultilevel"/>
    <w:tmpl w:val="9CC018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7F0BE6"/>
    <w:multiLevelType w:val="hybridMultilevel"/>
    <w:tmpl w:val="4F6EC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193DE8"/>
    <w:multiLevelType w:val="hybridMultilevel"/>
    <w:tmpl w:val="3D1CC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517D4D"/>
    <w:multiLevelType w:val="hybridMultilevel"/>
    <w:tmpl w:val="38685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F3F6E15"/>
    <w:multiLevelType w:val="hybridMultilevel"/>
    <w:tmpl w:val="FBE2B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841FC3"/>
    <w:multiLevelType w:val="hybridMultilevel"/>
    <w:tmpl w:val="52CCB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D0E26BE"/>
    <w:multiLevelType w:val="hybridMultilevel"/>
    <w:tmpl w:val="B00EA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5"/>
  </w:num>
  <w:num w:numId="5">
    <w:abstractNumId w:val="7"/>
  </w:num>
  <w:num w:numId="6">
    <w:abstractNumId w:val="1"/>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Layout" w:val="&lt;ENLayout&gt;&lt;Style&gt;Vancouver&lt;/Style&gt;&lt;LeftDelim&gt;{&lt;/LeftDelim&gt;&lt;RightDelim&gt;}&lt;/RightDelim&gt;&lt;FontName&gt;Cambria&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dpdsfzzzy2s9eretzzix2wpsp0xfz2a9szd9&quot;&gt;aspirin sepsis-Converted&lt;record-ids&gt;&lt;item&gt;401&lt;/item&gt;&lt;item&gt;403&lt;/item&gt;&lt;item&gt;406&lt;/item&gt;&lt;item&gt;407&lt;/item&gt;&lt;item&gt;421&lt;/item&gt;&lt;item&gt;422&lt;/item&gt;&lt;item&gt;423&lt;/item&gt;&lt;item&gt;428&lt;/item&gt;&lt;item&gt;429&lt;/item&gt;&lt;item&gt;430&lt;/item&gt;&lt;item&gt;434&lt;/item&gt;&lt;item&gt;436&lt;/item&gt;&lt;item&gt;437&lt;/item&gt;&lt;/record-ids&gt;&lt;/item&gt;&lt;/Libraries&gt;"/>
  </w:docVars>
  <w:rsids>
    <w:rsidRoot w:val="00A2220F"/>
    <w:rsid w:val="00060ABB"/>
    <w:rsid w:val="00186585"/>
    <w:rsid w:val="00192782"/>
    <w:rsid w:val="00280523"/>
    <w:rsid w:val="002E4FE3"/>
    <w:rsid w:val="003D37D7"/>
    <w:rsid w:val="004174BA"/>
    <w:rsid w:val="004408A6"/>
    <w:rsid w:val="00441B4E"/>
    <w:rsid w:val="0044585C"/>
    <w:rsid w:val="0045011C"/>
    <w:rsid w:val="004868A8"/>
    <w:rsid w:val="004D20F4"/>
    <w:rsid w:val="0050409C"/>
    <w:rsid w:val="00654277"/>
    <w:rsid w:val="00660617"/>
    <w:rsid w:val="0067517B"/>
    <w:rsid w:val="00764140"/>
    <w:rsid w:val="00774651"/>
    <w:rsid w:val="007A6CE2"/>
    <w:rsid w:val="007D610B"/>
    <w:rsid w:val="00900266"/>
    <w:rsid w:val="00931EC3"/>
    <w:rsid w:val="009C3A10"/>
    <w:rsid w:val="00A2220F"/>
    <w:rsid w:val="00A61748"/>
    <w:rsid w:val="00B554A8"/>
    <w:rsid w:val="00B711DC"/>
    <w:rsid w:val="00BD6283"/>
    <w:rsid w:val="00E51383"/>
    <w:rsid w:val="00FD3EAC"/>
    <w:rsid w:val="00FF2B9A"/>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20C16F9"/>
  <w14:defaultImageDpi w14:val="300"/>
  <w15:docId w15:val="{C0C67EFF-4911-4CE3-B84F-99C0D776F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2220F"/>
    <w:rPr>
      <w:color w:val="0000FF"/>
      <w:u w:val="single"/>
    </w:rPr>
  </w:style>
  <w:style w:type="paragraph" w:styleId="ListParagraph">
    <w:name w:val="List Paragraph"/>
    <w:basedOn w:val="Normal"/>
    <w:uiPriority w:val="34"/>
    <w:qFormat/>
    <w:rsid w:val="00900266"/>
    <w:pPr>
      <w:spacing w:after="200"/>
      <w:ind w:left="720"/>
      <w:contextualSpacing/>
    </w:pPr>
    <w:rPr>
      <w:rFonts w:ascii="Cambria" w:eastAsia="MS Mincho" w:hAnsi="Cambria" w:cs="Times New Roman"/>
      <w:lang w:val="en-US" w:eastAsia="ja-JP"/>
    </w:rPr>
  </w:style>
  <w:style w:type="paragraph" w:styleId="Footer">
    <w:name w:val="footer"/>
    <w:basedOn w:val="Normal"/>
    <w:link w:val="FooterChar"/>
    <w:uiPriority w:val="99"/>
    <w:unhideWhenUsed/>
    <w:rsid w:val="00280523"/>
    <w:pPr>
      <w:tabs>
        <w:tab w:val="center" w:pos="4320"/>
        <w:tab w:val="right" w:pos="8640"/>
      </w:tabs>
    </w:pPr>
  </w:style>
  <w:style w:type="character" w:customStyle="1" w:styleId="FooterChar">
    <w:name w:val="Footer Char"/>
    <w:basedOn w:val="DefaultParagraphFont"/>
    <w:link w:val="Footer"/>
    <w:uiPriority w:val="99"/>
    <w:rsid w:val="00280523"/>
  </w:style>
  <w:style w:type="character" w:styleId="PageNumber">
    <w:name w:val="page number"/>
    <w:basedOn w:val="DefaultParagraphFont"/>
    <w:uiPriority w:val="99"/>
    <w:semiHidden/>
    <w:unhideWhenUsed/>
    <w:rsid w:val="00280523"/>
  </w:style>
  <w:style w:type="paragraph" w:styleId="Header">
    <w:name w:val="header"/>
    <w:basedOn w:val="Normal"/>
    <w:link w:val="HeaderChar"/>
    <w:uiPriority w:val="99"/>
    <w:unhideWhenUsed/>
    <w:rsid w:val="00280523"/>
    <w:pPr>
      <w:tabs>
        <w:tab w:val="center" w:pos="4320"/>
        <w:tab w:val="right" w:pos="8640"/>
      </w:tabs>
    </w:pPr>
  </w:style>
  <w:style w:type="character" w:customStyle="1" w:styleId="HeaderChar">
    <w:name w:val="Header Char"/>
    <w:basedOn w:val="DefaultParagraphFont"/>
    <w:link w:val="Header"/>
    <w:uiPriority w:val="99"/>
    <w:rsid w:val="00280523"/>
  </w:style>
  <w:style w:type="paragraph" w:customStyle="1" w:styleId="EndNoteBibliographyTitle">
    <w:name w:val="EndNote Bibliography Title"/>
    <w:basedOn w:val="Normal"/>
    <w:rsid w:val="007A6CE2"/>
    <w:pPr>
      <w:jc w:val="center"/>
    </w:pPr>
    <w:rPr>
      <w:rFonts w:ascii="Cambria" w:hAnsi="Cambria"/>
      <w:lang w:val="en-US"/>
    </w:rPr>
  </w:style>
  <w:style w:type="paragraph" w:customStyle="1" w:styleId="EndNoteBibliography">
    <w:name w:val="EndNote Bibliography"/>
    <w:basedOn w:val="Normal"/>
    <w:rsid w:val="007A6CE2"/>
    <w:pPr>
      <w:jc w:val="both"/>
    </w:pPr>
    <w:rPr>
      <w:rFonts w:ascii="Cambria" w:hAnsi="Cambr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Damon.eisen@health.qld.gov.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5018</Words>
  <Characters>28606</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James Cook University</Company>
  <LinksUpToDate>false</LinksUpToDate>
  <CharactersWithSpaces>33557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Damon Eisen</dc:creator>
  <cp:keywords/>
  <dc:description/>
  <cp:lastModifiedBy>Swati Murugan</cp:lastModifiedBy>
  <cp:revision>2</cp:revision>
  <cp:lastPrinted>2016-02-16T23:41:00Z</cp:lastPrinted>
  <dcterms:created xsi:type="dcterms:W3CDTF">2016-02-17T10:17:00Z</dcterms:created>
  <dcterms:modified xsi:type="dcterms:W3CDTF">2016-02-17T10:17:00Z</dcterms:modified>
</cp:coreProperties>
</file>